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 xml:space="preserve">Jason Zhou, Adam F. </w:t>
      </w:r>
      <w:proofErr w:type="spellStart"/>
      <w:r>
        <w:t>Osth</w:t>
      </w:r>
      <w:proofErr w:type="spellEnd"/>
      <w:r>
        <w:t>,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2749ED43" w14:textId="5732786E" w:rsidR="004D5819" w:rsidRDefault="004D5819"/>
    <w:p w14:paraId="4642F42B" w14:textId="77777777" w:rsidR="00C16E3D" w:rsidRDefault="00C16E3D"/>
    <w:p w14:paraId="53487E56" w14:textId="77777777" w:rsidR="00264623" w:rsidRDefault="004F16C8">
      <w:r>
        <w:t>Declaration of Interest: none</w:t>
      </w:r>
    </w:p>
    <w:p w14:paraId="1F237E4A" w14:textId="264D905D" w:rsidR="00264623" w:rsidRDefault="004F5D78" w:rsidP="00565032">
      <w:pPr>
        <w:spacing w:line="240" w:lineRule="auto"/>
      </w:pPr>
      <w:r>
        <w:t>We thank Simon D. Lilburn for his assistance in converting</w:t>
      </w:r>
      <w:r w:rsidR="004D5819">
        <w:t xml:space="preserve"> experiment</w:t>
      </w:r>
      <w:r w:rsidR="00565032">
        <w:t xml:space="preserve"> software</w:t>
      </w:r>
      <w:r w:rsidR="004D5819">
        <w:t xml:space="preserve"> </w:t>
      </w:r>
      <w:r w:rsidR="00C16E3D">
        <w:t>to run online.</w:t>
      </w:r>
    </w:p>
    <w:p w14:paraId="1FAF26C7" w14:textId="77777777" w:rsidR="00565032" w:rsidRDefault="00565032" w:rsidP="00565032">
      <w:pPr>
        <w:spacing w:line="240" w:lineRule="auto"/>
      </w:pP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proofErr w:type="spellStart"/>
      <w:r>
        <w:rPr>
          <w:shd w:val="clear" w:color="auto" w:fill="FFFFFF"/>
        </w:rPr>
        <w:t>Osth</w:t>
      </w:r>
      <w:proofErr w:type="spellEnd"/>
      <w:r>
        <w:rPr>
          <w:shd w:val="clear" w:color="auto" w:fill="FFFFFF"/>
        </w:rPr>
        <w:t>.</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77777777" w:rsidR="00264623" w:rsidRDefault="004F16C8">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proofErr w:type="spellStart"/>
      <w:r>
        <w:t>Hautus</w:t>
      </w:r>
      <w:proofErr w:type="spellEnd"/>
      <w:r>
        <w:t xml:space="preserve"> et al., 2008; </w:t>
      </w:r>
      <w:proofErr w:type="spellStart"/>
      <w:r>
        <w:t>Osth</w:t>
      </w:r>
      <w:proofErr w:type="spellEnd"/>
      <w:r>
        <w:t xml:space="preserve"> et al., 2018; </w:t>
      </w:r>
      <w:proofErr w:type="spellStart"/>
      <w:r>
        <w:t>Onyper</w:t>
      </w:r>
      <w:proofErr w:type="spellEnd"/>
      <w:r>
        <w:t xml:space="preserve"> et al., 2008; </w:t>
      </w:r>
      <w:proofErr w:type="spellStart"/>
      <w:r>
        <w:t>Slotnick</w:t>
      </w:r>
      <w:proofErr w:type="spellEnd"/>
      <w:r>
        <w:t xml:space="preserve"> &amp; Dodson, 2005; </w:t>
      </w:r>
      <w:proofErr w:type="spellStart"/>
      <w:r>
        <w:t>Yonelinas</w:t>
      </w:r>
      <w:proofErr w:type="spellEnd"/>
      <w:r>
        <w:t>,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t>Glanzer</w:t>
      </w:r>
      <w:proofErr w:type="spellEnd"/>
      <w:r>
        <w:t xml:space="preserve"> et al., 2004; </w:t>
      </w:r>
      <w:proofErr w:type="spellStart"/>
      <w:r>
        <w:t>Mickes</w:t>
      </w:r>
      <w:proofErr w:type="spellEnd"/>
      <w:r>
        <w:t xml:space="preserve">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 xml:space="preserve">Batchelder &amp; </w:t>
      </w:r>
      <w:proofErr w:type="spellStart"/>
      <w:r>
        <w:t>Riefer</w:t>
      </w:r>
      <w:proofErr w:type="spellEnd"/>
      <w:r>
        <w:t>, 1990</w:t>
      </w:r>
      <w:bookmarkEnd w:id="0"/>
      <w:r>
        <w:t xml:space="preserve">; </w:t>
      </w:r>
      <w:bookmarkStart w:id="1" w:name="_Hlk39517791"/>
      <w:proofErr w:type="spellStart"/>
      <w:r>
        <w:t>Klauer</w:t>
      </w:r>
      <w:proofErr w:type="spellEnd"/>
      <w:r>
        <w:t xml:space="preserve">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However, under many conditions the predictions of the models have been found to mimic each other (</w:t>
      </w:r>
      <w:proofErr w:type="spellStart"/>
      <w:r>
        <w:t>Yonelinas</w:t>
      </w:r>
      <w:proofErr w:type="spellEnd"/>
      <w:r>
        <w:t xml:space="preserve"> &amp; Parks, 2007; </w:t>
      </w:r>
      <w:proofErr w:type="spellStart"/>
      <w:r>
        <w:t>Klauer</w:t>
      </w:r>
      <w:proofErr w:type="spellEnd"/>
      <w:r>
        <w:t xml:space="preserve"> &amp; Kellen, 2010; </w:t>
      </w:r>
      <w:proofErr w:type="spellStart"/>
      <w:r>
        <w:t>Wixted</w:t>
      </w:r>
      <w:proofErr w:type="spellEnd"/>
      <w:r>
        <w:t xml:space="preserve">, 2007). This model mimicry has led researchers to test model predictions in continuous outcome source retrieval, in which heavy-tailed distributions of responses have been argued to reflect guesses from failed source retrieval (Harlow &amp; Donaldson, 2013; Zhou, </w:t>
      </w:r>
      <w:proofErr w:type="spellStart"/>
      <w:r>
        <w:t>Osth</w:t>
      </w:r>
      <w:proofErr w:type="spellEnd"/>
      <w:r>
        <w:t xml:space="preserve">,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3454C113"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 xml:space="preserve">the response circle. The authors found that a mixture model consisting of a wrapped Cauchy distribution and a uniform distribution was preferred over a pure wrapped Cauchy model, which was interpreted as evidence for a </w:t>
      </w:r>
      <w:proofErr w:type="spellStart"/>
      <w:r>
        <w:t>thresholded</w:t>
      </w:r>
      <w:proofErr w:type="spellEnd"/>
      <w:r>
        <w:t xml:space="preserve">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w:t>
      </w:r>
      <w:proofErr w:type="gramStart"/>
      <w:r>
        <w:t>A number of</w:t>
      </w:r>
      <w:proofErr w:type="gramEnd"/>
      <w:r>
        <w:t xml:space="preserve"> studies that collected both item recognition and source memory ratings for the same items have found either a complete lack of source memory for unrecognized items </w:t>
      </w:r>
      <w:bookmarkStart w:id="2" w:name="move1061876541"/>
      <w:r>
        <w:t>(</w:t>
      </w:r>
      <w:proofErr w:type="spellStart"/>
      <w:r>
        <w:t>Malejka</w:t>
      </w:r>
      <w:proofErr w:type="spellEnd"/>
      <w:r>
        <w:t xml:space="preserve"> &amp; Broder, 2016; </w:t>
      </w:r>
      <w:proofErr w:type="spellStart"/>
      <w:r>
        <w:t>Onyper</w:t>
      </w:r>
      <w:proofErr w:type="spellEnd"/>
      <w:r>
        <w:t xml:space="preserve"> et al., 2010; Bell et al., 2017) or at least very poor memory (Fox &amp; </w:t>
      </w:r>
      <w:proofErr w:type="spellStart"/>
      <w:r>
        <w:t>Osth</w:t>
      </w:r>
      <w:proofErr w:type="spellEnd"/>
      <w:r>
        <w:t>,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xml:space="preserve">,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w:t>
      </w:r>
      <w:proofErr w:type="spellStart"/>
      <w:r>
        <w:t>zROCs</w:t>
      </w:r>
      <w:proofErr w:type="spellEnd"/>
      <w:r>
        <w:t xml:space="preserve"> (z-score transformed ROCs) to the joint contributions of familiarity and recollection. However, modeling of confidence judgments with the RTCON model (Ratcliff &amp; </w:t>
      </w:r>
      <w:proofErr w:type="spellStart"/>
      <w:r>
        <w:t>Starns</w:t>
      </w:r>
      <w:proofErr w:type="spellEnd"/>
      <w:r>
        <w:t xml:space="preserve">, 2009) -- an </w:t>
      </w:r>
      <w:r>
        <w:lastRenderedPageBreak/>
        <w:t xml:space="preserve">accumulator model that is jointly constrained by confidence and RT -- demonstrated that similar </w:t>
      </w:r>
      <w:proofErr w:type="spellStart"/>
      <w:r>
        <w:t>zROC</w:t>
      </w:r>
      <w:proofErr w:type="spellEnd"/>
      <w:r>
        <w:t xml:space="preserve">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made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w:t>
      </w:r>
      <w:proofErr w:type="spellStart"/>
      <w:r>
        <w:t>across</w:t>
      </w:r>
      <w:proofErr w:type="spellEnd"/>
      <w:r>
        <w:t xml:space="preserve">-trial variability in drift rate, the circular diffusion model can predict heavy-tailed distributions of response </w:t>
      </w:r>
      <w:proofErr w:type="gramStart"/>
      <w:r>
        <w:t>errors  without</w:t>
      </w:r>
      <w:proofErr w:type="gramEnd"/>
      <w:r>
        <w:t xml:space="preserve">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w:t>
      </w:r>
      <w:proofErr w:type="spellStart"/>
      <w:r>
        <w:t>thresholded</w:t>
      </w:r>
      <w:proofErr w:type="spellEnd"/>
      <w:r>
        <w:t xml:space="preserve">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w:t>
      </w:r>
      <w:proofErr w:type="gramStart"/>
      <w:r>
        <w:t>taken into account</w:t>
      </w:r>
      <w:proofErr w:type="gramEnd"/>
      <w:r>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Most explanations of intrusions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w:t>
      </w:r>
      <w:proofErr w:type="spellStart"/>
      <w:r>
        <w:t>Kahana</w:t>
      </w:r>
      <w:proofErr w:type="spellEnd"/>
      <w:r>
        <w:t xml:space="preserve">, 2002a). </w:t>
      </w:r>
      <w:proofErr w:type="gramStart"/>
      <w:r>
        <w:t>In particular, participants</w:t>
      </w:r>
      <w:proofErr w:type="gramEnd"/>
      <w:r>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proofErr w:type="spellStart"/>
      <w:r>
        <w:t>Kahana</w:t>
      </w:r>
      <w:proofErr w:type="spellEnd"/>
      <w:r>
        <w:t>, 1996). Effects of temporal similarity have also been observed in transposition errors in serial recall (</w:t>
      </w:r>
      <w:proofErr w:type="spellStart"/>
      <w:r>
        <w:t>Kahana</w:t>
      </w:r>
      <w:proofErr w:type="spellEnd"/>
      <w:r>
        <w:t xml:space="preserve"> &amp; Caplan, 2002; </w:t>
      </w:r>
      <w:proofErr w:type="spellStart"/>
      <w:r>
        <w:t>Haberlandt</w:t>
      </w:r>
      <w:proofErr w:type="spellEnd"/>
      <w:r>
        <w:t xml:space="preserve"> et al., 2005; Farrell &amp; Lewandowsky, 2004; </w:t>
      </w:r>
      <w:r>
        <w:lastRenderedPageBreak/>
        <w:t xml:space="preserve">Hurlstone &amp; Hitch, 2014), as well as intrusion errors in paired-associate recall (Davis et al., 2008, but see </w:t>
      </w:r>
      <w:proofErr w:type="spellStart"/>
      <w:r>
        <w:t>Osth</w:t>
      </w:r>
      <w:proofErr w:type="spellEnd"/>
      <w:r>
        <w:t xml:space="preserve"> &amp; Fox, 2019, for failures to find this pattern in paired-associate recognition).</w:t>
      </w:r>
    </w:p>
    <w:p w14:paraId="48E8FE29" w14:textId="01F03876" w:rsidR="00264623" w:rsidRDefault="004F16C8">
      <w:pPr>
        <w:ind w:firstLine="720"/>
      </w:pPr>
      <w:r>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w:t>
      </w:r>
      <w:proofErr w:type="gramStart"/>
      <w:r>
        <w:t>ours  and</w:t>
      </w:r>
      <w:proofErr w:type="gramEnd"/>
      <w:r>
        <w:t xml:space="preserve"> found that </w:t>
      </w:r>
      <w:proofErr w:type="spellStart"/>
      <w:r>
        <w:t>misbinding</w:t>
      </w:r>
      <w:proofErr w:type="spellEnd"/>
      <w:r>
        <w:t xml:space="preserve">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w:t>
      </w:r>
      <w:proofErr w:type="spellStart"/>
      <w:r>
        <w:t>Kahana</w:t>
      </w:r>
      <w:proofErr w:type="spellEnd"/>
      <w:r>
        <w:t xml:space="preserve">, 2002a; Murdock, 1997; Logan, 2021; </w:t>
      </w:r>
      <w:proofErr w:type="spellStart"/>
      <w:r>
        <w:t>Osth</w:t>
      </w:r>
      <w:proofErr w:type="spellEnd"/>
      <w:r>
        <w:t xml:space="preserve">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w:t>
      </w:r>
      <w:proofErr w:type="spellStart"/>
      <w:r>
        <w:t>Rerko</w:t>
      </w:r>
      <w:proofErr w:type="spellEnd"/>
      <w:r>
        <w:t xml:space="preserve"> et al. (2014) observed an analogous effect in the spatial domain. They found similarly graded effects of distance, in which spatial confusions between items were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lastRenderedPageBreak/>
        <w:t>Schneegan</w:t>
      </w:r>
      <w:proofErr w:type="spellEnd"/>
      <w:r>
        <w:t xml:space="preserve">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In free recall, participants also show a tendency to successively recall items that are semantically related to each other, suggesting that items in memory are organized not only by contextual features, but also by the features of the items themselves (</w:t>
      </w:r>
      <w:proofErr w:type="spellStart"/>
      <w:r>
        <w:t>Glanzer</w:t>
      </w:r>
      <w:proofErr w:type="spellEnd"/>
      <w:r>
        <w:t xml:space="preserve">, 1969; Howard &amp; </w:t>
      </w:r>
      <w:proofErr w:type="spellStart"/>
      <w:r>
        <w:t>Kahana</w:t>
      </w:r>
      <w:proofErr w:type="spellEnd"/>
      <w:r>
        <w:t xml:space="preserve">, 2002b; Morton &amp; </w:t>
      </w:r>
      <w:proofErr w:type="spellStart"/>
      <w:r>
        <w:t>Polyn</w:t>
      </w:r>
      <w:proofErr w:type="spellEnd"/>
      <w:r>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t>Kahana</w:t>
      </w:r>
      <w:proofErr w:type="spellEnd"/>
      <w:r>
        <w:t xml:space="preserve">, 2002b). </w:t>
      </w:r>
    </w:p>
    <w:p w14:paraId="7FF47A69" w14:textId="77777777" w:rsidR="00264623" w:rsidRDefault="004F16C8">
      <w:pPr>
        <w:ind w:firstLine="720"/>
      </w:pPr>
      <w:r>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w:t>
      </w:r>
      <w:proofErr w:type="gramStart"/>
      <w:r>
        <w:t>a large number of</w:t>
      </w:r>
      <w:proofErr w:type="gramEnd"/>
      <w:r>
        <w:t xml:space="preserve">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 xml:space="preserve">The experiment was run online and presented in the browsers of participants’ computers. Participants were instructed to keep the browser in </w:t>
      </w:r>
      <w:proofErr w:type="spellStart"/>
      <w:r>
        <w:t>fullscreen</w:t>
      </w:r>
      <w:proofErr w:type="spellEnd"/>
      <w:r>
        <w:t xml:space="preserve"> mode for the duration of each session, and to use the same display across sessions. Software written in JavaScript using the </w:t>
      </w:r>
      <w:proofErr w:type="spellStart"/>
      <w:r>
        <w:t>jsPsych</w:t>
      </w:r>
      <w:proofErr w:type="spellEnd"/>
      <w:r>
        <w:t xml:space="preserve"> library (de Leeuw, 2015) controlled stimulus presentation and recorded responses. De Leeuw and </w:t>
      </w:r>
      <w:proofErr w:type="spellStart"/>
      <w:r>
        <w:t>Motz</w:t>
      </w:r>
      <w:proofErr w:type="spellEnd"/>
      <w:r>
        <w:t xml:space="preserve"> (2016) compared the accuracy of RTs recorded using JavaScript and under laboratory conditions using Psychophysics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 xml:space="preserve">k. Stimuli were low-frequency, four-letter words from the </w:t>
      </w:r>
      <w:proofErr w:type="spellStart"/>
      <w:r>
        <w:t>SUBTLEXus</w:t>
      </w:r>
      <w:proofErr w:type="spellEnd"/>
      <w:r>
        <w:t xml:space="preserve"> database (</w:t>
      </w:r>
      <w:proofErr w:type="spellStart"/>
      <w:r>
        <w:t>Brysbaert</w:t>
      </w:r>
      <w:proofErr w:type="spellEnd"/>
      <w:r>
        <w:t xml:space="preserve"> &amp; New, 2009). Word frequencies ranged 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777777" w:rsidR="00264623" w:rsidRDefault="004F16C8">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77777777" w:rsidR="00264623" w:rsidRDefault="004F16C8">
      <w:pPr>
        <w:ind w:firstLine="720"/>
      </w:pPr>
      <w:r>
        <w:t xml:space="preserve">Finally, in the source memory retrieval task, participants were cued with the words for 1500 </w:t>
      </w:r>
      <w:proofErr w:type="spellStart"/>
      <w:r>
        <w:t>ms</w:t>
      </w:r>
      <w:proofErr w:type="spellEnd"/>
      <w:r>
        <w:t>, and then indicated the recalled location by a moving the mouse from the starting point in the center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lastRenderedPageBreak/>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w:t>
      </w:r>
      <w:r>
        <w:lastRenderedPageBreak/>
        <w:t xml:space="preserve">uniformity, interpretable as completely random responding. After exclusion, there were five undergraduate participants and 31 Prolific participants, for a total sample of 36 participants. Of the remaining data, individual trials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77777777" w:rsidR="00264623" w:rsidRDefault="004F16C8">
      <w:r>
        <w:rPr>
          <w:b/>
          <w:bCs/>
        </w:rPr>
        <w:tab/>
      </w:r>
      <w:r>
        <w:t xml:space="preserve">There was no significant difference between the mean absolute error for participants in the sequential (M = .06, SD = .04) and simultaneous (M = .08, SD = .05) presentation conditions </w:t>
      </w:r>
      <w:proofErr w:type="gramStart"/>
      <w:r>
        <w:rPr>
          <w:i/>
          <w:iCs/>
        </w:rPr>
        <w:t>t</w:t>
      </w:r>
      <w:r>
        <w:t>(</w:t>
      </w:r>
      <w:proofErr w:type="gramEnd"/>
      <w:r>
        <w:t xml:space="preserve">34) = 1.92, </w:t>
      </w:r>
      <w:r>
        <w:rPr>
          <w:i/>
          <w:iCs/>
        </w:rPr>
        <w:t>p</w:t>
      </w:r>
      <w:r>
        <w:t xml:space="preserve"> = .063. In our subsequent modeling analyses, we fit data from each participant </w:t>
      </w:r>
      <w:r>
        <w:lastRenderedPageBreak/>
        <w:t xml:space="preserve">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the model of contextual similarity between items to include space as well as 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77777777" w:rsidR="0020596E" w:rsidRDefault="0020596E" w:rsidP="0020596E">
      <w:pPr>
        <w:pStyle w:val="Heading3"/>
      </w:pPr>
      <w:r>
        <w:lastRenderedPageBreak/>
        <w:t>Model 1: Pure Guess</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1AF27675" w14:textId="77777777" w:rsidTr="00752BE9">
        <w:tc>
          <w:tcPr>
            <w:tcW w:w="9288" w:type="dxa"/>
            <w:vAlign w:val="center"/>
          </w:tcPr>
          <w:p w14:paraId="54B7FC6B" w14:textId="77777777" w:rsidR="0020596E" w:rsidRDefault="0020596E" w:rsidP="00752BE9">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752BE9">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73F98C4" w14:textId="77777777" w:rsidTr="00752BE9">
        <w:tc>
          <w:tcPr>
            <w:tcW w:w="9288" w:type="dxa"/>
            <w:vAlign w:val="center"/>
          </w:tcPr>
          <w:p w14:paraId="267D9792"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752BE9">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48CED8C" w14:textId="77777777" w:rsidTr="00752BE9">
        <w:tc>
          <w:tcPr>
            <w:tcW w:w="9288" w:type="dxa"/>
            <w:vAlign w:val="center"/>
          </w:tcPr>
          <w:p w14:paraId="7F4AEFB0" w14:textId="77777777" w:rsidR="0020596E" w:rsidRDefault="0020596E" w:rsidP="00752BE9">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752BE9">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proofErr w:type="spellStart"/>
      <w:r>
        <w:rPr>
          <w:i/>
          <w:iCs/>
        </w:rPr>
        <w:t>i</w:t>
      </w:r>
      <w:r>
        <w:rPr>
          <w:vertAlign w:val="superscript"/>
        </w:rPr>
        <w:t>th</w:t>
      </w:r>
      <w:proofErr w:type="spellEnd"/>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w:t>
      </w:r>
      <w:proofErr w:type="gramStart"/>
      <w:r>
        <w:t>all of</w:t>
      </w:r>
      <w:proofErr w:type="gramEnd"/>
      <w:r>
        <w:t xml:space="preserve">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3C582E1" w14:textId="77777777" w:rsidTr="00752BE9">
        <w:tc>
          <w:tcPr>
            <w:tcW w:w="9288" w:type="dxa"/>
            <w:vAlign w:val="center"/>
          </w:tcPr>
          <w:p w14:paraId="3B9C1C98"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752BE9">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831"/>
      </w:tblGrid>
      <w:tr w:rsidR="0020596E" w14:paraId="6E17FA24" w14:textId="77777777" w:rsidTr="00752BE9">
        <w:tc>
          <w:tcPr>
            <w:tcW w:w="8733" w:type="dxa"/>
            <w:vAlign w:val="center"/>
          </w:tcPr>
          <w:p w14:paraId="00C71310" w14:textId="77777777" w:rsidR="0020596E" w:rsidRDefault="0020596E" w:rsidP="00752BE9">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752BE9">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w:t>
      </w:r>
      <w:proofErr w:type="spellStart"/>
      <w:r>
        <w:t>Kahana</w:t>
      </w:r>
      <w:proofErr w:type="spellEnd"/>
      <w:r>
        <w:t xml:space="preserve">, 2002a; </w:t>
      </w:r>
      <w:bookmarkStart w:id="9" w:name="_Hlk107590456"/>
      <w:r>
        <w:t>Murdock, 1997; Logan, 2021</w:t>
      </w:r>
      <w:bookmarkEnd w:id="9"/>
      <w:r>
        <w:t xml:space="preserve">; </w:t>
      </w:r>
      <w:proofErr w:type="spellStart"/>
      <w:r>
        <w:t>Osth</w:t>
      </w:r>
      <w:proofErr w:type="spellEnd"/>
      <w:r>
        <w:t xml:space="preserve">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w:t>
      </w:r>
      <w:r>
        <w:lastRenderedPageBreak/>
        <w:t xml:space="preserve">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w:t>
      </w:r>
      <w:proofErr w:type="spellStart"/>
      <w:r>
        <w:rPr>
          <w:rFonts w:eastAsia="Times New Roman"/>
        </w:rPr>
        <w:t>tive</w:t>
      </w:r>
      <w:proofErr w:type="spellEnd"/>
      <w:r>
        <w:rPr>
          <w:rFonts w:eastAsia="Times New Roman"/>
        </w:rPr>
        <w:t xml:space="preser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lastRenderedPageBreak/>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752BE9">
        <w:tc>
          <w:tcPr>
            <w:tcW w:w="8864" w:type="dxa"/>
            <w:vAlign w:val="center"/>
          </w:tcPr>
          <w:p w14:paraId="099D8E9E"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752BE9">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27A160F" w14:textId="77777777" w:rsidTr="00752BE9">
        <w:tc>
          <w:tcPr>
            <w:tcW w:w="9103" w:type="dxa"/>
            <w:vAlign w:val="center"/>
          </w:tcPr>
          <w:p w14:paraId="28DD3975" w14:textId="77777777" w:rsidR="0020596E" w:rsidRPr="000D2397"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752BE9">
            <w:pPr>
              <w:jc w:val="center"/>
            </w:pPr>
            <w:r>
              <w:t>(8)</w:t>
            </w:r>
          </w:p>
        </w:tc>
      </w:tr>
      <w:tr w:rsidR="0020596E" w14:paraId="3E683DB6" w14:textId="77777777" w:rsidTr="00752BE9">
        <w:tc>
          <w:tcPr>
            <w:tcW w:w="9103" w:type="dxa"/>
            <w:vAlign w:val="center"/>
          </w:tcPr>
          <w:p w14:paraId="00AD3184" w14:textId="77777777" w:rsidR="0020596E" w:rsidRDefault="0020596E" w:rsidP="00752BE9">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752BE9">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3A9606B6" w14:textId="77777777" w:rsidTr="00752BE9">
        <w:tc>
          <w:tcPr>
            <w:tcW w:w="9103" w:type="dxa"/>
            <w:vAlign w:val="center"/>
          </w:tcPr>
          <w:p w14:paraId="61E2C75F" w14:textId="77777777" w:rsidR="0020596E" w:rsidRDefault="0020596E" w:rsidP="00752BE9">
            <w:pPr>
              <w:jc w:val="center"/>
            </w:pPr>
            <m:oMathPara>
              <m:oMath>
                <m:r>
                  <w:rPr>
                    <w:rFonts w:ascii="Cambria Math" w:hAnsi="Cambria Math"/>
                  </w:rPr>
                  <w:lastRenderedPageBreak/>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752BE9">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2ACA4106" w14:textId="77777777" w:rsidTr="00752BE9">
        <w:tc>
          <w:tcPr>
            <w:tcW w:w="9103" w:type="dxa"/>
            <w:vAlign w:val="center"/>
          </w:tcPr>
          <w:p w14:paraId="473C95F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752BE9">
            <w:pPr>
              <w:jc w:val="center"/>
            </w:pPr>
            <w:r>
              <w:t>(11)</w:t>
            </w:r>
          </w:p>
        </w:tc>
      </w:tr>
    </w:tbl>
    <w:p w14:paraId="2C2D3EC0" w14:textId="77777777" w:rsidR="0020596E" w:rsidRDefault="0020596E" w:rsidP="0020596E">
      <w:r>
        <w:lastRenderedPageBreak/>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bookmarkStart w:id="10" w:name="_Hlk107590477"/>
      <w:proofErr w:type="spellStart"/>
      <w:r>
        <w:t>Mikolov</w:t>
      </w:r>
      <w:proofErr w:type="spellEnd"/>
      <w:r>
        <w:t xml:space="preserve">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 xml:space="preserve">for a review) which differs from traditional approaches in that it relies on prediction </w:t>
      </w:r>
      <w:proofErr w:type="gramStart"/>
      <w:r>
        <w:t>during the course of</w:t>
      </w:r>
      <w:proofErr w:type="gramEnd"/>
      <w:r>
        <w:t xml:space="preserve"> training and negative sampling (</w:t>
      </w:r>
      <w:bookmarkStart w:id="12" w:name="_Hlk107590495"/>
      <w:r>
        <w:t>Johns et al., 2019</w:t>
      </w:r>
      <w:bookmarkEnd w:id="12"/>
      <w:r>
        <w:t xml:space="preserve">) and has been found to outperform models such as latent semantic analysis (LSA; </w:t>
      </w:r>
      <w:bookmarkStart w:id="13" w:name="_Hlk107590501"/>
      <w:proofErr w:type="spellStart"/>
      <w:r>
        <w:t>Landauer</w:t>
      </w:r>
      <w:proofErr w:type="spellEnd"/>
      <w:r>
        <w:t xml:space="preserve"> &amp; </w:t>
      </w:r>
      <w:proofErr w:type="spellStart"/>
      <w:r>
        <w:t>Dumais</w:t>
      </w:r>
      <w:proofErr w:type="spellEnd"/>
      <w:r>
        <w:t>,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6AAEEF55" w14:textId="77777777" w:rsidTr="00752BE9">
        <w:tc>
          <w:tcPr>
            <w:tcW w:w="9103" w:type="dxa"/>
            <w:vAlign w:val="center"/>
          </w:tcPr>
          <w:p w14:paraId="171661B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752BE9">
            <w:pPr>
              <w:jc w:val="center"/>
            </w:pPr>
            <w:r>
              <w:t>(12)</w:t>
            </w:r>
          </w:p>
        </w:tc>
      </w:tr>
    </w:tbl>
    <w:p w14:paraId="542074E2" w14:textId="77777777" w:rsidR="0020596E" w:rsidRDefault="0020596E" w:rsidP="0020596E">
      <w:pPr>
        <w:pStyle w:val="Heading3"/>
      </w:pPr>
      <w:r>
        <w:lastRenderedPageBreak/>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07F6BFB8" w14:textId="77777777" w:rsidTr="00752BE9">
        <w:tc>
          <w:tcPr>
            <w:tcW w:w="9103" w:type="dxa"/>
            <w:vAlign w:val="center"/>
          </w:tcPr>
          <w:p w14:paraId="7898080C"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752BE9">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752BE9">
        <w:trPr>
          <w:trHeight w:val="204"/>
        </w:trPr>
        <w:tc>
          <w:tcPr>
            <w:tcW w:w="3318" w:type="dxa"/>
            <w:gridSpan w:val="2"/>
            <w:tcBorders>
              <w:left w:val="nil"/>
              <w:right w:val="nil"/>
            </w:tcBorders>
          </w:tcPr>
          <w:p w14:paraId="71BDD0F0" w14:textId="77777777" w:rsidR="0020596E" w:rsidRDefault="0020596E" w:rsidP="00752BE9">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752BE9">
            <w:pPr>
              <w:widowControl w:val="0"/>
              <w:spacing w:line="360" w:lineRule="auto"/>
              <w:jc w:val="center"/>
              <w:rPr>
                <w:b/>
                <w:bCs/>
              </w:rPr>
            </w:pPr>
            <w:r>
              <w:rPr>
                <w:b/>
                <w:bCs/>
              </w:rPr>
              <w:t>Description</w:t>
            </w:r>
          </w:p>
        </w:tc>
      </w:tr>
      <w:tr w:rsidR="0020596E" w14:paraId="7D846A40" w14:textId="77777777" w:rsidTr="00752BE9">
        <w:trPr>
          <w:trHeight w:val="426"/>
        </w:trPr>
        <w:tc>
          <w:tcPr>
            <w:tcW w:w="3318" w:type="dxa"/>
            <w:gridSpan w:val="2"/>
            <w:tcBorders>
              <w:left w:val="nil"/>
              <w:bottom w:val="nil"/>
              <w:right w:val="nil"/>
            </w:tcBorders>
          </w:tcPr>
          <w:p w14:paraId="13C823D4"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752BE9">
            <w:pPr>
              <w:widowControl w:val="0"/>
              <w:spacing w:line="360" w:lineRule="auto"/>
            </w:pPr>
            <w:r>
              <w:t>Precision, memory</w:t>
            </w:r>
          </w:p>
        </w:tc>
      </w:tr>
      <w:tr w:rsidR="0020596E" w14:paraId="0DDF3558" w14:textId="77777777" w:rsidTr="00752BE9">
        <w:trPr>
          <w:trHeight w:val="409"/>
        </w:trPr>
        <w:tc>
          <w:tcPr>
            <w:tcW w:w="3318" w:type="dxa"/>
            <w:gridSpan w:val="2"/>
            <w:tcBorders>
              <w:top w:val="nil"/>
              <w:left w:val="nil"/>
              <w:bottom w:val="nil"/>
              <w:right w:val="nil"/>
            </w:tcBorders>
          </w:tcPr>
          <w:p w14:paraId="5BED08F8" w14:textId="77777777" w:rsidR="0020596E" w:rsidRDefault="0020596E" w:rsidP="00752BE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752BE9">
            <w:pPr>
              <w:widowControl w:val="0"/>
              <w:spacing w:line="360" w:lineRule="auto"/>
            </w:pPr>
            <w:r>
              <w:t>Precision, intrusion</w:t>
            </w:r>
          </w:p>
        </w:tc>
      </w:tr>
      <w:tr w:rsidR="0020596E" w14:paraId="5C7E2A81" w14:textId="77777777" w:rsidTr="00752BE9">
        <w:trPr>
          <w:trHeight w:val="426"/>
        </w:trPr>
        <w:tc>
          <w:tcPr>
            <w:tcW w:w="3318" w:type="dxa"/>
            <w:gridSpan w:val="2"/>
            <w:tcBorders>
              <w:top w:val="nil"/>
              <w:left w:val="nil"/>
              <w:bottom w:val="nil"/>
              <w:right w:val="nil"/>
            </w:tcBorders>
          </w:tcPr>
          <w:p w14:paraId="470E2040" w14:textId="77777777" w:rsidR="0020596E" w:rsidRDefault="0020596E" w:rsidP="00752BE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752BE9">
            <w:pPr>
              <w:widowControl w:val="0"/>
              <w:spacing w:line="360" w:lineRule="auto"/>
            </w:pPr>
            <w:r>
              <w:t>Proportion of uniform guesses</w:t>
            </w:r>
          </w:p>
        </w:tc>
      </w:tr>
      <w:tr w:rsidR="0020596E" w14:paraId="6954C7DB" w14:textId="77777777" w:rsidTr="00752BE9">
        <w:trPr>
          <w:trHeight w:val="426"/>
        </w:trPr>
        <w:tc>
          <w:tcPr>
            <w:tcW w:w="3318" w:type="dxa"/>
            <w:gridSpan w:val="2"/>
            <w:tcBorders>
              <w:top w:val="nil"/>
              <w:left w:val="nil"/>
              <w:bottom w:val="nil"/>
              <w:right w:val="nil"/>
            </w:tcBorders>
          </w:tcPr>
          <w:p w14:paraId="6F317678"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752BE9">
            <w:pPr>
              <w:widowControl w:val="0"/>
              <w:spacing w:line="360" w:lineRule="auto"/>
            </w:pPr>
            <w:r>
              <w:t>Proportion of intrusion responses</w:t>
            </w:r>
          </w:p>
        </w:tc>
      </w:tr>
      <w:tr w:rsidR="0020596E" w14:paraId="354BEBB8" w14:textId="77777777" w:rsidTr="00752BE9">
        <w:trPr>
          <w:trHeight w:val="426"/>
        </w:trPr>
        <w:tc>
          <w:tcPr>
            <w:tcW w:w="3318" w:type="dxa"/>
            <w:gridSpan w:val="2"/>
            <w:tcBorders>
              <w:top w:val="nil"/>
              <w:left w:val="nil"/>
              <w:bottom w:val="nil"/>
              <w:right w:val="nil"/>
            </w:tcBorders>
          </w:tcPr>
          <w:p w14:paraId="74840E99" w14:textId="77777777" w:rsidR="0020596E" w:rsidRDefault="0020596E" w:rsidP="00752BE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752BE9">
            <w:pPr>
              <w:widowControl w:val="0"/>
              <w:spacing w:line="360" w:lineRule="auto"/>
            </w:pPr>
            <w:r>
              <w:t>Temporal gradient asymmetry</w:t>
            </w:r>
          </w:p>
        </w:tc>
      </w:tr>
      <w:tr w:rsidR="0020596E" w14:paraId="6020B46A" w14:textId="77777777" w:rsidTr="00752BE9">
        <w:trPr>
          <w:trHeight w:val="409"/>
        </w:trPr>
        <w:tc>
          <w:tcPr>
            <w:tcW w:w="3318" w:type="dxa"/>
            <w:gridSpan w:val="2"/>
            <w:tcBorders>
              <w:top w:val="nil"/>
              <w:left w:val="nil"/>
              <w:bottom w:val="nil"/>
              <w:right w:val="nil"/>
            </w:tcBorders>
          </w:tcPr>
          <w:p w14:paraId="3C9ECCF5" w14:textId="77777777" w:rsidR="0020596E" w:rsidRDefault="0020596E" w:rsidP="00752BE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752BE9">
            <w:pPr>
              <w:widowControl w:val="0"/>
              <w:spacing w:line="360" w:lineRule="auto"/>
            </w:pPr>
            <w:r>
              <w:t>Temporal similarity decay, forwards</w:t>
            </w:r>
          </w:p>
        </w:tc>
      </w:tr>
      <w:tr w:rsidR="0020596E" w14:paraId="48AF7B6D" w14:textId="77777777" w:rsidTr="00752BE9">
        <w:trPr>
          <w:trHeight w:val="426"/>
        </w:trPr>
        <w:tc>
          <w:tcPr>
            <w:tcW w:w="3318" w:type="dxa"/>
            <w:gridSpan w:val="2"/>
            <w:tcBorders>
              <w:top w:val="nil"/>
              <w:left w:val="nil"/>
              <w:bottom w:val="nil"/>
              <w:right w:val="nil"/>
            </w:tcBorders>
          </w:tcPr>
          <w:p w14:paraId="61B64177" w14:textId="77777777" w:rsidR="0020596E" w:rsidRDefault="0020596E" w:rsidP="00752BE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752BE9">
            <w:pPr>
              <w:widowControl w:val="0"/>
              <w:spacing w:line="360" w:lineRule="auto"/>
            </w:pPr>
            <w:r>
              <w:t>Temporal similarity decay, backwards</w:t>
            </w:r>
          </w:p>
        </w:tc>
      </w:tr>
      <w:tr w:rsidR="0020596E" w14:paraId="28C6C80C" w14:textId="77777777" w:rsidTr="00752BE9">
        <w:trPr>
          <w:trHeight w:val="426"/>
        </w:trPr>
        <w:tc>
          <w:tcPr>
            <w:tcW w:w="3318" w:type="dxa"/>
            <w:gridSpan w:val="2"/>
            <w:tcBorders>
              <w:top w:val="nil"/>
              <w:left w:val="nil"/>
              <w:bottom w:val="nil"/>
              <w:right w:val="nil"/>
            </w:tcBorders>
          </w:tcPr>
          <w:p w14:paraId="0F1EDEF7" w14:textId="77777777" w:rsidR="0020596E" w:rsidRDefault="0020596E" w:rsidP="00752BE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752BE9">
            <w:pPr>
              <w:widowControl w:val="0"/>
              <w:spacing w:line="360" w:lineRule="auto"/>
            </w:pPr>
            <w:r>
              <w:t>Spatial similarity decay</w:t>
            </w:r>
          </w:p>
        </w:tc>
      </w:tr>
      <w:tr w:rsidR="0020596E" w14:paraId="2335F730" w14:textId="77777777" w:rsidTr="00752BE9">
        <w:trPr>
          <w:trHeight w:val="426"/>
        </w:trPr>
        <w:tc>
          <w:tcPr>
            <w:tcW w:w="3318" w:type="dxa"/>
            <w:gridSpan w:val="2"/>
            <w:tcBorders>
              <w:top w:val="nil"/>
              <w:left w:val="nil"/>
              <w:bottom w:val="nil"/>
              <w:right w:val="nil"/>
            </w:tcBorders>
          </w:tcPr>
          <w:p w14:paraId="6CF54534"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752BE9">
            <w:pPr>
              <w:widowControl w:val="0"/>
              <w:spacing w:line="360" w:lineRule="auto"/>
            </w:pPr>
            <w:r>
              <w:t>Spatial vs. Temporal similarity weight</w:t>
            </w:r>
          </w:p>
        </w:tc>
      </w:tr>
      <w:tr w:rsidR="0020596E" w14:paraId="123611DB" w14:textId="77777777" w:rsidTr="00752BE9">
        <w:trPr>
          <w:trHeight w:val="426"/>
        </w:trPr>
        <w:tc>
          <w:tcPr>
            <w:tcW w:w="3318" w:type="dxa"/>
            <w:gridSpan w:val="2"/>
            <w:tcBorders>
              <w:top w:val="nil"/>
              <w:left w:val="nil"/>
              <w:bottom w:val="nil"/>
              <w:right w:val="nil"/>
            </w:tcBorders>
          </w:tcPr>
          <w:p w14:paraId="6858C201"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752BE9">
            <w:pPr>
              <w:widowControl w:val="0"/>
              <w:spacing w:line="360" w:lineRule="auto"/>
            </w:pPr>
            <w:r>
              <w:t>Spatiotemporal vs. Semantic/Orthographic weight</w:t>
            </w:r>
          </w:p>
        </w:tc>
      </w:tr>
      <w:tr w:rsidR="0020596E" w14:paraId="55A4C311" w14:textId="77777777" w:rsidTr="00752BE9">
        <w:trPr>
          <w:trHeight w:val="426"/>
        </w:trPr>
        <w:tc>
          <w:tcPr>
            <w:tcW w:w="3318" w:type="dxa"/>
            <w:gridSpan w:val="2"/>
            <w:tcBorders>
              <w:top w:val="nil"/>
              <w:left w:val="nil"/>
              <w:right w:val="nil"/>
            </w:tcBorders>
          </w:tcPr>
          <w:p w14:paraId="3F57B76E"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752BE9">
            <w:pPr>
              <w:widowControl w:val="0"/>
              <w:spacing w:line="360" w:lineRule="auto"/>
            </w:pPr>
            <w:r>
              <w:t>Semantic vs. Orthographic weight</w:t>
            </w:r>
          </w:p>
        </w:tc>
      </w:tr>
      <w:tr w:rsidR="0020596E" w14:paraId="648DC63E" w14:textId="77777777" w:rsidTr="00752BE9">
        <w:trPr>
          <w:trHeight w:val="71"/>
        </w:trPr>
        <w:tc>
          <w:tcPr>
            <w:tcW w:w="3287" w:type="dxa"/>
            <w:tcBorders>
              <w:left w:val="nil"/>
              <w:right w:val="nil"/>
            </w:tcBorders>
          </w:tcPr>
          <w:p w14:paraId="2CDC4C60" w14:textId="77777777" w:rsidR="0020596E" w:rsidRDefault="0020596E" w:rsidP="00752BE9">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752BE9">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752BE9">
            <w:pPr>
              <w:widowControl w:val="0"/>
              <w:spacing w:line="360" w:lineRule="auto"/>
              <w:jc w:val="center"/>
              <w:rPr>
                <w:b/>
                <w:bCs/>
              </w:rPr>
            </w:pPr>
            <w:r>
              <w:rPr>
                <w:b/>
                <w:bCs/>
              </w:rPr>
              <w:t>Number of Parameters</w:t>
            </w:r>
          </w:p>
        </w:tc>
      </w:tr>
      <w:tr w:rsidR="0020596E" w14:paraId="4062E3F8" w14:textId="77777777" w:rsidTr="00752BE9">
        <w:trPr>
          <w:trHeight w:val="441"/>
        </w:trPr>
        <w:tc>
          <w:tcPr>
            <w:tcW w:w="3287" w:type="dxa"/>
            <w:tcBorders>
              <w:top w:val="nil"/>
              <w:left w:val="nil"/>
              <w:bottom w:val="nil"/>
              <w:right w:val="nil"/>
            </w:tcBorders>
          </w:tcPr>
          <w:p w14:paraId="2DFB319C" w14:textId="77777777" w:rsidR="0020596E" w:rsidRDefault="0020596E" w:rsidP="00752BE9">
            <w:pPr>
              <w:widowControl w:val="0"/>
              <w:spacing w:line="360" w:lineRule="auto"/>
            </w:pPr>
            <w:r>
              <w:t>1. Pure Guess</w:t>
            </w:r>
          </w:p>
        </w:tc>
        <w:tc>
          <w:tcPr>
            <w:tcW w:w="3926" w:type="dxa"/>
            <w:gridSpan w:val="3"/>
            <w:tcBorders>
              <w:top w:val="nil"/>
              <w:left w:val="nil"/>
              <w:bottom w:val="nil"/>
              <w:right w:val="nil"/>
            </w:tcBorders>
          </w:tcPr>
          <w:p w14:paraId="18AAF588"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752BE9">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752BE9">
        <w:trPr>
          <w:trHeight w:val="441"/>
        </w:trPr>
        <w:tc>
          <w:tcPr>
            <w:tcW w:w="3287" w:type="dxa"/>
            <w:tcBorders>
              <w:top w:val="nil"/>
              <w:left w:val="nil"/>
              <w:bottom w:val="nil"/>
              <w:right w:val="nil"/>
            </w:tcBorders>
          </w:tcPr>
          <w:p w14:paraId="2CD08892" w14:textId="77777777" w:rsidR="0020596E" w:rsidRDefault="0020596E" w:rsidP="00752BE9">
            <w:pPr>
              <w:widowControl w:val="0"/>
              <w:spacing w:line="360" w:lineRule="auto"/>
            </w:pPr>
            <w:r>
              <w:t>2. Pure Intrusion</w:t>
            </w:r>
          </w:p>
        </w:tc>
        <w:tc>
          <w:tcPr>
            <w:tcW w:w="3926" w:type="dxa"/>
            <w:gridSpan w:val="3"/>
            <w:tcBorders>
              <w:top w:val="nil"/>
              <w:left w:val="nil"/>
              <w:bottom w:val="nil"/>
              <w:right w:val="nil"/>
            </w:tcBorders>
          </w:tcPr>
          <w:p w14:paraId="57141CF5"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752BE9">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752BE9">
        <w:trPr>
          <w:trHeight w:val="441"/>
        </w:trPr>
        <w:tc>
          <w:tcPr>
            <w:tcW w:w="3287" w:type="dxa"/>
            <w:tcBorders>
              <w:top w:val="nil"/>
              <w:left w:val="nil"/>
              <w:bottom w:val="nil"/>
              <w:right w:val="nil"/>
            </w:tcBorders>
          </w:tcPr>
          <w:p w14:paraId="0BB7F1FB" w14:textId="77777777" w:rsidR="0020596E" w:rsidRDefault="0020596E" w:rsidP="00752BE9">
            <w:pPr>
              <w:widowControl w:val="0"/>
              <w:spacing w:line="360" w:lineRule="auto"/>
            </w:pPr>
            <w:r>
              <w:lastRenderedPageBreak/>
              <w:t>3. Intrusion + guessing (Flat)</w:t>
            </w:r>
          </w:p>
        </w:tc>
        <w:tc>
          <w:tcPr>
            <w:tcW w:w="3926" w:type="dxa"/>
            <w:gridSpan w:val="3"/>
            <w:tcBorders>
              <w:top w:val="nil"/>
              <w:left w:val="nil"/>
              <w:bottom w:val="nil"/>
              <w:right w:val="nil"/>
            </w:tcBorders>
          </w:tcPr>
          <w:p w14:paraId="2ACAD951" w14:textId="77777777" w:rsidR="0020596E" w:rsidRDefault="0020596E" w:rsidP="00752BE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752BE9">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752BE9">
        <w:trPr>
          <w:trHeight w:val="441"/>
        </w:trPr>
        <w:tc>
          <w:tcPr>
            <w:tcW w:w="3287" w:type="dxa"/>
            <w:tcBorders>
              <w:top w:val="nil"/>
              <w:left w:val="nil"/>
              <w:bottom w:val="nil"/>
              <w:right w:val="nil"/>
            </w:tcBorders>
          </w:tcPr>
          <w:p w14:paraId="08506C25" w14:textId="77777777" w:rsidR="0020596E" w:rsidRDefault="0020596E" w:rsidP="00752BE9">
            <w:pPr>
              <w:widowControl w:val="0"/>
              <w:spacing w:line="360" w:lineRule="auto"/>
            </w:pPr>
            <w:r>
              <w:t>4. Temporal</w:t>
            </w:r>
          </w:p>
        </w:tc>
        <w:tc>
          <w:tcPr>
            <w:tcW w:w="3926" w:type="dxa"/>
            <w:gridSpan w:val="3"/>
            <w:tcBorders>
              <w:top w:val="nil"/>
              <w:left w:val="nil"/>
              <w:bottom w:val="nil"/>
              <w:right w:val="nil"/>
            </w:tcBorders>
          </w:tcPr>
          <w:p w14:paraId="10517946"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752BE9">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752BE9">
        <w:trPr>
          <w:trHeight w:val="441"/>
        </w:trPr>
        <w:tc>
          <w:tcPr>
            <w:tcW w:w="3287" w:type="dxa"/>
            <w:tcBorders>
              <w:top w:val="nil"/>
              <w:left w:val="nil"/>
              <w:bottom w:val="nil"/>
              <w:right w:val="nil"/>
            </w:tcBorders>
          </w:tcPr>
          <w:p w14:paraId="5AEE55BA" w14:textId="77777777" w:rsidR="0020596E" w:rsidRDefault="0020596E" w:rsidP="00752BE9">
            <w:pPr>
              <w:widowControl w:val="0"/>
              <w:spacing w:line="360" w:lineRule="auto"/>
            </w:pPr>
            <w:r>
              <w:t>5. Spatiotemporal</w:t>
            </w:r>
          </w:p>
        </w:tc>
        <w:tc>
          <w:tcPr>
            <w:tcW w:w="3926" w:type="dxa"/>
            <w:gridSpan w:val="3"/>
            <w:tcBorders>
              <w:top w:val="nil"/>
              <w:left w:val="nil"/>
              <w:bottom w:val="nil"/>
              <w:right w:val="nil"/>
            </w:tcBorders>
          </w:tcPr>
          <w:p w14:paraId="045BB370"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752BE9">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752BE9">
        <w:trPr>
          <w:trHeight w:val="441"/>
        </w:trPr>
        <w:tc>
          <w:tcPr>
            <w:tcW w:w="3287" w:type="dxa"/>
            <w:tcBorders>
              <w:top w:val="nil"/>
              <w:left w:val="nil"/>
              <w:bottom w:val="nil"/>
              <w:right w:val="nil"/>
            </w:tcBorders>
          </w:tcPr>
          <w:p w14:paraId="7AB4EB5F" w14:textId="77777777" w:rsidR="0020596E" w:rsidRDefault="0020596E" w:rsidP="00752BE9">
            <w:pPr>
              <w:widowControl w:val="0"/>
              <w:spacing w:line="360" w:lineRule="auto"/>
            </w:pPr>
            <w:r>
              <w:t>6. Spatiotemporal-Orthographic</w:t>
            </w:r>
          </w:p>
        </w:tc>
        <w:tc>
          <w:tcPr>
            <w:tcW w:w="3926" w:type="dxa"/>
            <w:gridSpan w:val="3"/>
            <w:tcBorders>
              <w:top w:val="nil"/>
              <w:left w:val="nil"/>
              <w:bottom w:val="nil"/>
              <w:right w:val="nil"/>
            </w:tcBorders>
          </w:tcPr>
          <w:p w14:paraId="09B69AAB"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752BE9">
        <w:trPr>
          <w:trHeight w:val="441"/>
        </w:trPr>
        <w:tc>
          <w:tcPr>
            <w:tcW w:w="3287" w:type="dxa"/>
            <w:tcBorders>
              <w:top w:val="nil"/>
              <w:left w:val="nil"/>
              <w:bottom w:val="nil"/>
              <w:right w:val="nil"/>
            </w:tcBorders>
          </w:tcPr>
          <w:p w14:paraId="5C54453A" w14:textId="77777777" w:rsidR="0020596E" w:rsidRDefault="0020596E" w:rsidP="00752BE9">
            <w:pPr>
              <w:widowControl w:val="0"/>
              <w:spacing w:line="360" w:lineRule="auto"/>
            </w:pPr>
            <w:r>
              <w:t>7. Spatiotemporal-Semantic</w:t>
            </w:r>
          </w:p>
        </w:tc>
        <w:tc>
          <w:tcPr>
            <w:tcW w:w="3926" w:type="dxa"/>
            <w:gridSpan w:val="3"/>
            <w:tcBorders>
              <w:top w:val="nil"/>
              <w:left w:val="nil"/>
              <w:bottom w:val="nil"/>
              <w:right w:val="nil"/>
            </w:tcBorders>
          </w:tcPr>
          <w:p w14:paraId="27F09937"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752BE9">
        <w:trPr>
          <w:trHeight w:val="441"/>
        </w:trPr>
        <w:tc>
          <w:tcPr>
            <w:tcW w:w="3287" w:type="dxa"/>
            <w:tcBorders>
              <w:top w:val="nil"/>
              <w:left w:val="nil"/>
              <w:right w:val="nil"/>
            </w:tcBorders>
          </w:tcPr>
          <w:p w14:paraId="0DFE07DB" w14:textId="77777777" w:rsidR="0020596E" w:rsidRDefault="0020596E" w:rsidP="00752BE9">
            <w:pPr>
              <w:widowControl w:val="0"/>
              <w:spacing w:line="360" w:lineRule="auto"/>
            </w:pPr>
            <w:r>
              <w:t>8. Four-Factor</w:t>
            </w:r>
          </w:p>
        </w:tc>
        <w:tc>
          <w:tcPr>
            <w:tcW w:w="3926" w:type="dxa"/>
            <w:gridSpan w:val="3"/>
            <w:tcBorders>
              <w:top w:val="nil"/>
              <w:left w:val="nil"/>
              <w:right w:val="nil"/>
            </w:tcBorders>
          </w:tcPr>
          <w:p w14:paraId="65800DA2"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752BE9">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4B7C2608" w:rsidR="00264623" w:rsidRDefault="004F16C8">
      <w:r>
        <w:tab/>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1395CDAD"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pure guess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77777777" w:rsidR="00264623" w:rsidRDefault="004F16C8">
      <w:pPr>
        <w:rPr>
          <w:rFonts w:eastAsia="Times New Roman"/>
          <w:color w:val="000000"/>
        </w:rPr>
      </w:pPr>
      <w:r>
        <w:rPr>
          <w:rFonts w:eastAsia="Times New Roman"/>
          <w:color w:val="000000"/>
        </w:rPr>
        <w:tab/>
        <w:t xml:space="preserve">While Model 2 (pure intrusion) </w:t>
      </w:r>
      <w:proofErr w:type="gramStart"/>
      <w:r>
        <w:rPr>
          <w:rFonts w:eastAsia="Times New Roman"/>
          <w:color w:val="000000"/>
        </w:rPr>
        <w:t>is able to</w:t>
      </w:r>
      <w:proofErr w:type="gramEnd"/>
      <w:r>
        <w:rPr>
          <w:rFonts w:eastAsia="Times New Roman"/>
          <w:color w:val="000000"/>
        </w:rPr>
        <w:t xml:space="preserve"> capture the heavy tails in the distribution of response errors (Figure 6A), it underpredicts the height of the central peak of the distribution, that is, the precision of memory responses. In contrast, Model 1 (pure guess)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the central tendency evident in the recentered data shown in Figure 6B because it does not predict any relationship between the response and nontarget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pure guess model, but it does not eliminate guessing </w:t>
      </w:r>
      <w:r>
        <w:rPr>
          <w:rFonts w:eastAsia="Times New Roman"/>
          <w:color w:val="000000"/>
        </w:rPr>
        <w:lastRenderedPageBreak/>
        <w:t>entirely (β = .60 in the pure guess model, β = .36 when intrusions are added to the model). Notably, the pure guess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 xml:space="preserve">Each plot 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627DB698" w:rsidR="00264623" w:rsidRDefault="004F16C8">
      <w:pPr>
        <w:rPr>
          <w:i/>
          <w:iCs/>
        </w:rPr>
      </w:pPr>
      <w:r>
        <w:lastRenderedPageBreak/>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 and the end of the list (Position</w:t>
      </w:r>
      <w:r w:rsidR="00F20DE0">
        <w:t xml:space="preserve"> </w:t>
      </w:r>
      <w:r>
        <w:t xml:space="preserve">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this,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w:t>
      </w:r>
      <w:proofErr w:type="spellStart"/>
      <w:r>
        <w:t>Raaijmakers</w:t>
      </w:r>
      <w:proofErr w:type="spellEnd"/>
      <w:r>
        <w:t xml:space="preserve"> &amp; Shiffrin, 1981) or a strong resemblance between the context of the final item and the test context (e.g., Howard &amp; </w:t>
      </w:r>
      <w:proofErr w:type="spellStart"/>
      <w:r>
        <w:t>Kahana</w:t>
      </w:r>
      <w:proofErr w:type="spellEnd"/>
      <w:r>
        <w:t>, 2002), our source recall task was preceded by a 30 second math distractor task and a recognition memory task, both of which should  have eliminated such influences (</w:t>
      </w:r>
      <w:proofErr w:type="spellStart"/>
      <w:r>
        <w:t>Glanzer</w:t>
      </w:r>
      <w:proofErr w:type="spellEnd"/>
      <w:r>
        <w:t xml:space="preserve"> &amp; Cunitz, 1966; Howard &amp; </w:t>
      </w:r>
      <w:proofErr w:type="spellStart"/>
      <w:r>
        <w:t>Kahana</w:t>
      </w:r>
      <w:proofErr w:type="spellEnd"/>
      <w:r>
        <w:t>,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w:t>
      </w:r>
      <w:r>
        <w:lastRenderedPageBreak/>
        <w:t>each model (</w:t>
      </w:r>
      <w:proofErr w:type="spellStart"/>
      <w:r>
        <w:t>Wagenmakers</w:t>
      </w:r>
      <w:proofErr w:type="spellEnd"/>
      <w:r>
        <w:t xml:space="preserve"> &amp; Farrell, 2004). For </w:t>
      </w:r>
      <w:proofErr w:type="gramStart"/>
      <w:r>
        <w:t>the majority of</w:t>
      </w:r>
      <w:proofErr w:type="gramEnd"/>
      <w:r>
        <w:t xml:space="preserve">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6B757B0"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Guess</w:t>
            </w:r>
            <w:r w:rsidR="00B31C2C">
              <w:rPr>
                <w:rFonts w:eastAsia="Times New Roman"/>
                <w:color w:val="000000"/>
              </w:rPr>
              <w:t>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w:t>
      </w:r>
      <w:proofErr w:type="spellStart"/>
      <w:r>
        <w:t>Starns</w:t>
      </w:r>
      <w:proofErr w:type="spellEnd"/>
      <w:r>
        <w:t xml:space="preserve">, 2009). Our aim in fitting the data with the circular diffusion </w:t>
      </w:r>
      <w:r>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 xml:space="preserve">In difficult two-choice decisions in which accuracy is stressed, error RTs are typically slower than correct RTs (Luce, 1986, p. 233). A property of the circular diffusion model, inherited from the diffusion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264623" w14:paraId="602A8365" w14:textId="77777777">
        <w:trPr>
          <w:trHeight w:val="62"/>
        </w:trPr>
        <w:tc>
          <w:tcPr>
            <w:tcW w:w="2415"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417"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16"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trPr>
          <w:trHeight w:val="62"/>
        </w:trPr>
        <w:tc>
          <w:tcPr>
            <w:tcW w:w="2415" w:type="dxa"/>
            <w:tcBorders>
              <w:left w:val="nil"/>
              <w:bottom w:val="nil"/>
              <w:right w:val="nil"/>
            </w:tcBorders>
            <w:vAlign w:val="center"/>
          </w:tcPr>
          <w:p w14:paraId="59FF97CD" w14:textId="77777777" w:rsidR="00264623" w:rsidRDefault="004F16C8">
            <w:pPr>
              <w:widowControl w:val="0"/>
              <w:spacing w:line="360" w:lineRule="auto"/>
            </w:pPr>
            <w:r>
              <w:rPr>
                <w:sz w:val="22"/>
              </w:rPr>
              <w:t>1. Pure Guess</w:t>
            </w:r>
          </w:p>
        </w:tc>
        <w:tc>
          <w:tcPr>
            <w:tcW w:w="3417"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trPr>
          <w:trHeight w:val="388"/>
        </w:trPr>
        <w:tc>
          <w:tcPr>
            <w:tcW w:w="2415"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417"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trPr>
          <w:trHeight w:val="403"/>
        </w:trPr>
        <w:tc>
          <w:tcPr>
            <w:tcW w:w="2415" w:type="dxa"/>
            <w:tcBorders>
              <w:top w:val="nil"/>
              <w:left w:val="nil"/>
              <w:bottom w:val="nil"/>
              <w:right w:val="nil"/>
            </w:tcBorders>
            <w:vAlign w:val="center"/>
          </w:tcPr>
          <w:p w14:paraId="18DEB8B8" w14:textId="77777777" w:rsidR="00264623" w:rsidRDefault="004F16C8">
            <w:pPr>
              <w:widowControl w:val="0"/>
              <w:spacing w:line="360" w:lineRule="auto"/>
            </w:pPr>
            <w:r>
              <w:rPr>
                <w:sz w:val="22"/>
              </w:rPr>
              <w:t>3. Intrusion + guessing (Flat)</w:t>
            </w:r>
          </w:p>
        </w:tc>
        <w:tc>
          <w:tcPr>
            <w:tcW w:w="3417"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trPr>
          <w:trHeight w:val="403"/>
        </w:trPr>
        <w:tc>
          <w:tcPr>
            <w:tcW w:w="2415" w:type="dxa"/>
            <w:tcBorders>
              <w:top w:val="nil"/>
              <w:left w:val="nil"/>
              <w:bottom w:val="nil"/>
              <w:right w:val="nil"/>
            </w:tcBorders>
            <w:vAlign w:val="center"/>
          </w:tcPr>
          <w:p w14:paraId="64829B39" w14:textId="77777777" w:rsidR="00264623" w:rsidRDefault="004F16C8">
            <w:pPr>
              <w:widowControl w:val="0"/>
              <w:spacing w:line="360" w:lineRule="auto"/>
            </w:pPr>
            <w:r>
              <w:rPr>
                <w:sz w:val="22"/>
              </w:rPr>
              <w:lastRenderedPageBreak/>
              <w:t>4. Temporal</w:t>
            </w:r>
          </w:p>
        </w:tc>
        <w:tc>
          <w:tcPr>
            <w:tcW w:w="3417"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16"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25"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trPr>
          <w:trHeight w:val="403"/>
        </w:trPr>
        <w:tc>
          <w:tcPr>
            <w:tcW w:w="2415"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417"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08D652C" w14:textId="77777777" w:rsidR="00264623" w:rsidRDefault="00264623"/>
    <w:p w14:paraId="5B6F327B" w14:textId="77777777" w:rsidR="00264623" w:rsidRDefault="004F16C8">
      <w:pPr>
        <w:keepNext/>
        <w:ind w:firstLine="720"/>
      </w:pPr>
      <w:r>
        <w:t>In contrast to the response error model comparison, which showed a preference for the flat intrusion + guessing model, the spatiotemporal diffusion model is preferred over the other diffusion model variants. 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lastRenderedPageBreak/>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r>
        <w:rPr>
          <w:noProof/>
        </w:rPr>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E4A9D66" w:rsidR="005E2E0B" w:rsidRDefault="004F16C8">
      <w:pPr>
        <w:ind w:firstLine="720"/>
      </w:pPr>
      <w:r>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0F855F73" w14:textId="77777777" w:rsidR="005E2E0B" w:rsidRDefault="005E2E0B">
      <w:pPr>
        <w:spacing w:line="240" w:lineRule="auto"/>
      </w:pPr>
      <w:r>
        <w:br w:type="page"/>
      </w:r>
    </w:p>
    <w:p w14:paraId="6867AE3C" w14:textId="77777777" w:rsidR="00264623" w:rsidRDefault="004F16C8">
      <w:pPr>
        <w:pStyle w:val="Caption"/>
        <w:keepNext/>
      </w:pPr>
      <w:r>
        <w:lastRenderedPageBreak/>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14:paraId="4C348D69" w14:textId="77777777" w:rsidTr="005E2E0B">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sz w:val="22"/>
              </w:rPr>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rPr>
                <w:sz w:val="22"/>
              </w:rPr>
              <w:t>μ</w:t>
            </w:r>
            <w:r>
              <w:rPr>
                <w:sz w:val="22"/>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rPr>
                <w:sz w:val="22"/>
              </w:rPr>
              <w:t>μ</w:t>
            </w:r>
            <w:r>
              <w:rPr>
                <w:sz w:val="22"/>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rPr>
                <w:sz w:val="22"/>
              </w:rPr>
              <w:t>η</w:t>
            </w:r>
            <w:r>
              <w:rPr>
                <w:sz w:val="22"/>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rPr>
                <w:sz w:val="22"/>
              </w:rPr>
              <w:t>η</w:t>
            </w:r>
            <w:r>
              <w:rPr>
                <w:sz w:val="22"/>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sz w:val="22"/>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rPr>
                <w:sz w:val="22"/>
              </w:rPr>
              <w:t>β</w:t>
            </w:r>
          </w:p>
        </w:tc>
        <w:tc>
          <w:tcPr>
            <w:tcW w:w="608"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601"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2C213F14" w14:textId="77777777" w:rsidTr="005E2E0B">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sz w:val="22"/>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sz w:val="22"/>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sz w:val="22"/>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sz w:val="22"/>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608"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sz w:val="22"/>
              </w:rPr>
              <w:t>0.18</w:t>
            </w:r>
          </w:p>
        </w:tc>
      </w:tr>
      <w:tr w:rsidR="00264623" w14:paraId="77BFF9B4" w14:textId="77777777" w:rsidTr="005E2E0B">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sz w:val="22"/>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sz w:val="22"/>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sz w:val="22"/>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sz w:val="22"/>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sz w:val="22"/>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sz w:val="22"/>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sz w:val="22"/>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r>
      <w:tr w:rsidR="00264623" w14:paraId="592A17C5" w14:textId="77777777" w:rsidTr="005E2E0B">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sz w:val="22"/>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sz w:val="22"/>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sz w:val="22"/>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sz w:val="22"/>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sz w:val="22"/>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sz w:val="22"/>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sz w:val="22"/>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sz w:val="22"/>
              </w:rPr>
              <w:t>0.28</w:t>
            </w:r>
          </w:p>
        </w:tc>
        <w:tc>
          <w:tcPr>
            <w:tcW w:w="608"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5DBD37E4" w14:textId="77777777" w:rsidTr="005E2E0B">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sz w:val="22"/>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sz w:val="22"/>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sz w:val="22"/>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sz w:val="22"/>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sz w:val="22"/>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sz w:val="22"/>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sz w:val="22"/>
              </w:rPr>
              <w:t>0.38</w:t>
            </w:r>
          </w:p>
        </w:tc>
        <w:tc>
          <w:tcPr>
            <w:tcW w:w="608"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sz w:val="22"/>
              </w:rPr>
              <w:t>0.49</w:t>
            </w:r>
          </w:p>
        </w:tc>
        <w:tc>
          <w:tcPr>
            <w:tcW w:w="601"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sz w:val="22"/>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sz w:val="22"/>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01862BA5" w14:textId="77777777" w:rsidTr="005E2E0B">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sz w:val="22"/>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sz w:val="22"/>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sz w:val="22"/>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sz w:val="22"/>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sz w:val="22"/>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sz w:val="22"/>
              </w:rPr>
              <w:t>0.35</w:t>
            </w:r>
          </w:p>
        </w:tc>
        <w:tc>
          <w:tcPr>
            <w:tcW w:w="608"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sz w:val="22"/>
              </w:rPr>
              <w:t>0.64</w:t>
            </w:r>
          </w:p>
        </w:tc>
        <w:tc>
          <w:tcPr>
            <w:tcW w:w="601"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sz w:val="22"/>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sz w:val="22"/>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sz w:val="22"/>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sz w:val="22"/>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bl>
    <w:p w14:paraId="13450800" w14:textId="77777777" w:rsidR="00264623" w:rsidRDefault="00264623">
      <w:pPr>
        <w:spacing w:line="240" w:lineRule="auto"/>
      </w:pPr>
    </w:p>
    <w:p w14:paraId="5A509E2C" w14:textId="77777777" w:rsidR="00264623" w:rsidRDefault="004F16C8">
      <w:pPr>
        <w:pStyle w:val="Heading2"/>
        <w:ind w:firstLine="0"/>
      </w:pPr>
      <w:r>
        <w:t>Discussion</w:t>
      </w:r>
    </w:p>
    <w:p w14:paraId="61D0EFD6" w14:textId="77777777" w:rsidR="00264623" w:rsidRDefault="004F16C8">
      <w:pPr>
        <w:ind w:firstLine="720"/>
      </w:pPr>
      <w:r>
        <w:t>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pure guess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pure guesses.</w:t>
      </w:r>
    </w:p>
    <w:p w14:paraId="278DD1D7" w14:textId="77777777" w:rsidR="00264623" w:rsidRDefault="004F16C8">
      <w:pPr>
        <w:ind w:firstLine="720"/>
      </w:pPr>
      <w:r>
        <w:t>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intrude. However, when fit to response error data alone, the overall likelihood of the three-</w:t>
      </w:r>
      <w:r>
        <w:lastRenderedPageBreak/>
        <w:t xml:space="preserv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lastRenderedPageBreak/>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t>Participants</w:t>
      </w:r>
    </w:p>
    <w:p w14:paraId="02C19C7F" w14:textId="58DD74EF" w:rsidR="00264623" w:rsidRDefault="004F16C8">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77777777" w:rsidR="00264623" w:rsidRDefault="004F16C8">
      <w:r>
        <w:tab/>
        <w:t xml:space="preserve">Source and item information was presented simultaneously for all participants in Experiment 2 in order to maximize the number of trials in each condition and the </w:t>
      </w:r>
      <w:proofErr w:type="spellStart"/>
      <w:r>
        <w:t>diagnosticity</w:t>
      </w:r>
      <w:proofErr w:type="spellEnd"/>
      <w:r>
        <w:t xml:space="preserve"> of our model selection procedure.</w:t>
      </w:r>
    </w:p>
    <w:p w14:paraId="744C389C" w14:textId="77777777" w:rsidR="00264623" w:rsidRDefault="004F16C8">
      <w:pPr>
        <w:pStyle w:val="Heading2"/>
        <w:ind w:firstLine="0"/>
      </w:pPr>
      <w:r>
        <w:t>Results</w:t>
      </w:r>
    </w:p>
    <w:p w14:paraId="2B24B7D4" w14:textId="77777777" w:rsidR="00264623" w:rsidRDefault="004F16C8">
      <w:r>
        <w:tab/>
        <w:t xml:space="preserve">Experiment 1 clearly showed that a model with both intrusions and guessing was needed to produce the patterns of marginal and recentered response errors. We therefore excluded the pure intrusions and pure guess models and focused instead on models with both guessing and intrusions components. We also compared models in which the intrusion probabilities also depended on the orthographic and semantic similarity between targets and nontargets. Figure 10 shows the graphical fits of the models to the data for each participant. As with Experiment 1, our analyses exclude source responses to items that were not recognized. Figure 10 shows response errors and the distributions of responses relative to the nontargets. Recentered plots conditioned </w:t>
      </w:r>
      <w:r>
        <w:lastRenderedPageBreak/>
        <w:t>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7777777" w:rsidR="00264623" w:rsidRDefault="004F16C8">
      <w:pPr>
        <w:jc w:val="center"/>
      </w:pPr>
      <w:r>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5231E69C" w14:textId="64092CF6" w:rsidR="00264623" w:rsidRDefault="004F16C8">
      <w:pPr>
        <w:ind w:firstLine="720"/>
      </w:pPr>
      <w:r>
        <w:t xml:space="preserve">As with the response error models in Experiment 1, the error predictions of the models in Figure 10 are difficult to distinguish. One concern in comparing models is the </w:t>
      </w:r>
      <w:proofErr w:type="spellStart"/>
      <w:r>
        <w:t>diagnosticity</w:t>
      </w:r>
      <w:proofErr w:type="spellEnd"/>
      <w:r>
        <w:t xml:space="preserve"> of the results when the models make similar predictions. To evaluate the extent to which our models mimic each other, we conducted a model recovery exercise, focusing specifically on the spatiotemporal, orthographic, and semantic similarity models. We restricted this exercise to the </w:t>
      </w:r>
      <w:r>
        <w:lastRenderedPageBreak/>
        <w:t xml:space="preserve">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was then </w:t>
      </w:r>
      <w:proofErr w:type="gramStart"/>
      <w:r>
        <w:t>cross-fit</w:t>
      </w:r>
      <w:proofErr w:type="gramEnd"/>
      <w:r>
        <w:t xml:space="preserve"> with the same set of models, and using the AIC as the fit statistic, we observed the number of times that the generating model was recovered as the best fitting model. Across </w:t>
      </w:r>
      <w:proofErr w:type="gramStart"/>
      <w:r>
        <w:t>all of</w:t>
      </w:r>
      <w:proofErr w:type="gramEnd"/>
      <w: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trPr>
          <w:trHeight w:val="338"/>
        </w:trPr>
        <w:tc>
          <w:tcPr>
            <w:tcW w:w="795"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trPr>
          <w:trHeight w:val="338"/>
        </w:trPr>
        <w:tc>
          <w:tcPr>
            <w:tcW w:w="795"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trPr>
          <w:trHeight w:val="338"/>
        </w:trPr>
        <w:tc>
          <w:tcPr>
            <w:tcW w:w="795"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trPr>
          <w:trHeight w:val="338"/>
        </w:trPr>
        <w:tc>
          <w:tcPr>
            <w:tcW w:w="795"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trPr>
          <w:trHeight w:val="338"/>
        </w:trPr>
        <w:tc>
          <w:tcPr>
            <w:tcW w:w="795"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trPr>
          <w:trHeight w:val="338"/>
        </w:trPr>
        <w:tc>
          <w:tcPr>
            <w:tcW w:w="795"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trPr>
          <w:trHeight w:val="338"/>
        </w:trPr>
        <w:tc>
          <w:tcPr>
            <w:tcW w:w="795"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trPr>
          <w:trHeight w:val="338"/>
        </w:trPr>
        <w:tc>
          <w:tcPr>
            <w:tcW w:w="795"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1D0AF706" w14:textId="77777777" w:rsidR="00264623" w:rsidRDefault="00264623">
      <w:pPr>
        <w:ind w:firstLine="720"/>
      </w:pPr>
    </w:p>
    <w:p w14:paraId="48B36DC2" w14:textId="77777777" w:rsidR="00264623" w:rsidRDefault="004F16C8">
      <w:pPr>
        <w:ind w:firstLine="720"/>
      </w:pPr>
      <w:r>
        <w:lastRenderedPageBreak/>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trPr>
          <w:trHeight w:val="398"/>
        </w:trPr>
        <w:tc>
          <w:tcPr>
            <w:tcW w:w="1737"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trPr>
          <w:trHeight w:val="398"/>
        </w:trPr>
        <w:tc>
          <w:tcPr>
            <w:tcW w:w="1737"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trPr>
          <w:trHeight w:val="386"/>
        </w:trPr>
        <w:tc>
          <w:tcPr>
            <w:tcW w:w="1737"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trPr>
          <w:trHeight w:val="386"/>
        </w:trPr>
        <w:tc>
          <w:tcPr>
            <w:tcW w:w="1737"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trPr>
          <w:trHeight w:val="386"/>
        </w:trPr>
        <w:tc>
          <w:tcPr>
            <w:tcW w:w="1737"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trPr>
          <w:trHeight w:val="386"/>
        </w:trPr>
        <w:tc>
          <w:tcPr>
            <w:tcW w:w="1737"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trPr>
          <w:trHeight w:val="386"/>
        </w:trPr>
        <w:tc>
          <w:tcPr>
            <w:tcW w:w="1737"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trPr>
          <w:trHeight w:val="398"/>
        </w:trPr>
        <w:tc>
          <w:tcPr>
            <w:tcW w:w="1737"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trPr>
          <w:trHeight w:val="386"/>
        </w:trPr>
        <w:tc>
          <w:tcPr>
            <w:tcW w:w="1737"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trPr>
          <w:trHeight w:val="386"/>
        </w:trPr>
        <w:tc>
          <w:tcPr>
            <w:tcW w:w="1737"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trPr>
          <w:trHeight w:val="386"/>
        </w:trPr>
        <w:tc>
          <w:tcPr>
            <w:tcW w:w="1737"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trPr>
          <w:trHeight w:val="386"/>
        </w:trPr>
        <w:tc>
          <w:tcPr>
            <w:tcW w:w="1737"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trPr>
          <w:trHeight w:val="386"/>
        </w:trPr>
        <w:tc>
          <w:tcPr>
            <w:tcW w:w="1737"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trPr>
          <w:trHeight w:val="398"/>
        </w:trPr>
        <w:tc>
          <w:tcPr>
            <w:tcW w:w="1737"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4C09F95C" w14:textId="77777777" w:rsidR="00264623" w:rsidRDefault="00264623"/>
    <w:p w14:paraId="35B02C31" w14:textId="77777777" w:rsidR="00264623" w:rsidRDefault="004F16C8">
      <w:pPr>
        <w:pStyle w:val="Heading3"/>
      </w:pPr>
      <w:r>
        <w:lastRenderedPageBreak/>
        <w:t>Diffusion Models</w:t>
      </w:r>
    </w:p>
    <w:p w14:paraId="429C319C" w14:textId="77777777" w:rsidR="00264623" w:rsidRDefault="004F16C8">
      <w:r>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t>are a reflection of</w:t>
      </w:r>
      <w:proofErr w:type="gramEnd"/>
      <w:r>
        <w:t xml:space="preserve">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trPr>
          <w:trHeight w:val="608"/>
        </w:trPr>
        <w:tc>
          <w:tcPr>
            <w:tcW w:w="859"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trPr>
          <w:trHeight w:val="200"/>
        </w:trPr>
        <w:tc>
          <w:tcPr>
            <w:tcW w:w="859"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trPr>
          <w:trHeight w:val="22"/>
        </w:trPr>
        <w:tc>
          <w:tcPr>
            <w:tcW w:w="859"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trPr>
          <w:trHeight w:val="22"/>
        </w:trPr>
        <w:tc>
          <w:tcPr>
            <w:tcW w:w="859"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trPr>
          <w:trHeight w:val="22"/>
        </w:trPr>
        <w:tc>
          <w:tcPr>
            <w:tcW w:w="859"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trPr>
          <w:trHeight w:val="22"/>
        </w:trPr>
        <w:tc>
          <w:tcPr>
            <w:tcW w:w="859"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trPr>
          <w:trHeight w:val="22"/>
        </w:trPr>
        <w:tc>
          <w:tcPr>
            <w:tcW w:w="859"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trPr>
          <w:trHeight w:val="22"/>
        </w:trPr>
        <w:tc>
          <w:tcPr>
            <w:tcW w:w="859"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trPr>
          <w:trHeight w:val="22"/>
        </w:trPr>
        <w:tc>
          <w:tcPr>
            <w:tcW w:w="859"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trPr>
          <w:trHeight w:val="22"/>
        </w:trPr>
        <w:tc>
          <w:tcPr>
            <w:tcW w:w="859"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trPr>
          <w:trHeight w:val="22"/>
        </w:trPr>
        <w:tc>
          <w:tcPr>
            <w:tcW w:w="859"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trPr>
          <w:trHeight w:val="22"/>
        </w:trPr>
        <w:tc>
          <w:tcPr>
            <w:tcW w:w="859"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trPr>
          <w:trHeight w:val="22"/>
        </w:trPr>
        <w:tc>
          <w:tcPr>
            <w:tcW w:w="859"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trPr>
          <w:trHeight w:val="22"/>
        </w:trPr>
        <w:tc>
          <w:tcPr>
            <w:tcW w:w="859"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trPr>
          <w:trHeight w:val="369"/>
        </w:trPr>
        <w:tc>
          <w:tcPr>
            <w:tcW w:w="859"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trPr>
          <w:trHeight w:val="373"/>
        </w:trPr>
        <w:tc>
          <w:tcPr>
            <w:tcW w:w="1746"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trPr>
          <w:trHeight w:val="361"/>
        </w:trPr>
        <w:tc>
          <w:tcPr>
            <w:tcW w:w="1746"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trPr>
          <w:trHeight w:val="361"/>
        </w:trPr>
        <w:tc>
          <w:tcPr>
            <w:tcW w:w="1746"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trPr>
          <w:trHeight w:val="361"/>
        </w:trPr>
        <w:tc>
          <w:tcPr>
            <w:tcW w:w="1746"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trPr>
          <w:trHeight w:val="361"/>
        </w:trPr>
        <w:tc>
          <w:tcPr>
            <w:tcW w:w="1746"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trPr>
          <w:trHeight w:val="361"/>
        </w:trPr>
        <w:tc>
          <w:tcPr>
            <w:tcW w:w="1746"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trPr>
          <w:trHeight w:val="373"/>
        </w:trPr>
        <w:tc>
          <w:tcPr>
            <w:tcW w:w="1746"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trPr>
          <w:trHeight w:val="361"/>
        </w:trPr>
        <w:tc>
          <w:tcPr>
            <w:tcW w:w="1746"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trPr>
          <w:trHeight w:val="361"/>
        </w:trPr>
        <w:tc>
          <w:tcPr>
            <w:tcW w:w="1746"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trPr>
          <w:trHeight w:val="361"/>
        </w:trPr>
        <w:tc>
          <w:tcPr>
            <w:tcW w:w="1746"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trPr>
          <w:trHeight w:val="361"/>
        </w:trPr>
        <w:tc>
          <w:tcPr>
            <w:tcW w:w="1746"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trPr>
          <w:trHeight w:val="361"/>
        </w:trPr>
        <w:tc>
          <w:tcPr>
            <w:tcW w:w="1746"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trPr>
          <w:trHeight w:val="373"/>
        </w:trPr>
        <w:tc>
          <w:tcPr>
            <w:tcW w:w="1746"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 xml:space="preserve">Our goal in this study was to evaluate whether previous characterizations of source memory retrieval as a </w:t>
      </w:r>
      <w:proofErr w:type="spellStart"/>
      <w:r>
        <w:t>thresholded</w:t>
      </w:r>
      <w:proofErr w:type="spellEnd"/>
      <w:r>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t>thresholded</w:t>
      </w:r>
      <w:proofErr w:type="spellEnd"/>
      <w:r>
        <w:t xml:space="preserve"> view of source memory retrieval.</w:t>
      </w:r>
    </w:p>
    <w:p w14:paraId="1ABC91D3" w14:textId="29B4FC8C" w:rsidR="00264623" w:rsidRDefault="004F16C8">
      <w:r>
        <w:tab/>
        <w:t xml:space="preserve">We found that intrusions do contribute significantly to errors, and once intrusions were accounted for, the proportion of responses attributable to pure guessing dropped accordingly. </w:t>
      </w:r>
      <w:r>
        <w:lastRenderedPageBreak/>
        <w:t xml:space="preserve">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t>thresholded</w:t>
      </w:r>
      <w:proofErr w:type="spellEnd"/>
      <w:r>
        <w:t xml:space="preserve"> source memory retrieval of the dual-process model (Harlow &amp; Donaldson, 2013; </w:t>
      </w:r>
      <w:proofErr w:type="spellStart"/>
      <w:r>
        <w:t>Yonelinas</w:t>
      </w:r>
      <w:proofErr w:type="spellEnd"/>
      <w:r>
        <w:t xml:space="preserve">, 1999) and the discrete-state model (Kellen &amp; </w:t>
      </w:r>
      <w:proofErr w:type="spellStart"/>
      <w:r>
        <w:t>Klauer</w:t>
      </w:r>
      <w:proofErr w:type="spellEnd"/>
      <w:r>
        <w:t>, 2010).</w:t>
      </w:r>
    </w:p>
    <w:p w14:paraId="4F32FCCE" w14:textId="77777777" w:rsidR="00264623" w:rsidRDefault="004F16C8">
      <w:r>
        <w:tab/>
        <w:t xml:space="preserve">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t>Kahana</w:t>
      </w:r>
      <w:proofErr w:type="spellEnd"/>
      <w:r>
        <w:t>, 2002a), in which the formation of temporal associations is involuntary and independent of the task.</w:t>
      </w:r>
    </w:p>
    <w:p w14:paraId="72194AAB" w14:textId="77777777" w:rsidR="00264623" w:rsidRDefault="004F16C8">
      <w:pPr>
        <w:ind w:firstLine="720"/>
      </w:pPr>
      <w:r>
        <w:t xml:space="preserve">By combining temporal similarity with spatial similarity in the spatiotemporal gradient model, we make an explicit theoretical link between the source memory and VWM literatures.  In VWM studies, in which intrusions have been identified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nontargets (</w:t>
      </w:r>
      <w:proofErr w:type="spellStart"/>
      <w:r>
        <w:t>Oberauer</w:t>
      </w:r>
      <w:proofErr w:type="spellEnd"/>
      <w:r>
        <w:t xml:space="preserve"> &amp; Lin, 2017; </w:t>
      </w:r>
      <w:proofErr w:type="spellStart"/>
      <w:r>
        <w:t>Rerko</w:t>
      </w:r>
      <w:proofErr w:type="spellEnd"/>
      <w:r>
        <w:t xml:space="preserve"> et al., 2014). We have shown that this is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t>Oberauer</w:t>
      </w:r>
      <w:proofErr w:type="spellEnd"/>
      <w:r>
        <w:t xml:space="preserve"> &amp; Lin, 2017; </w:t>
      </w:r>
      <w:proofErr w:type="spellStart"/>
      <w:r>
        <w:t>Schneegans</w:t>
      </w:r>
      <w:proofErr w:type="spellEnd"/>
      <w:r>
        <w:t xml:space="preserve">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w:t>
      </w:r>
      <w:proofErr w:type="spellStart"/>
      <w:r>
        <w:t>Levenshtein</w:t>
      </w:r>
      <w:proofErr w:type="spellEnd"/>
      <w:r>
        <w:t xml:space="preserve"> distance of 1 (an equivalent orthographic measure </w:t>
      </w:r>
      <w:r>
        <w:lastRenderedPageBreak/>
        <w:t xml:space="preserve">occurred on less than 3% of the presented lists. However, it is worth noting that semantic similarity can exert effects even in lists of unrelated words, including transitions between list words in a free recall task (Howard &amp; </w:t>
      </w:r>
      <w:proofErr w:type="spellStart"/>
      <w:r>
        <w:t>Kahana</w:t>
      </w:r>
      <w:proofErr w:type="spellEnd"/>
      <w:r>
        <w:t xml:space="preserve">, 2002b; Morton &amp; </w:t>
      </w:r>
      <w:proofErr w:type="spellStart"/>
      <w:r>
        <w:t>Polyn</w:t>
      </w:r>
      <w:proofErr w:type="spellEnd"/>
      <w:r>
        <w:t>, 2016) and predicts false alarms in recognition memory (</w:t>
      </w:r>
      <w:proofErr w:type="spellStart"/>
      <w:r>
        <w:t>Osth</w:t>
      </w:r>
      <w:proofErr w:type="spellEnd"/>
      <w:r>
        <w:t xml:space="preserve"> et al., 2020).</w:t>
      </w:r>
    </w:p>
    <w:p w14:paraId="2773491C" w14:textId="188C013F" w:rsidR="00264623" w:rsidRDefault="004F16C8">
      <w:pPr>
        <w:ind w:firstLine="720"/>
      </w:pPr>
      <w:r>
        <w:t xml:space="preserve">That we did not observe an effect of semantics may also be due to the </w:t>
      </w:r>
      <w:proofErr w:type="gramStart"/>
      <w:r>
        <w:t>particular demands</w:t>
      </w:r>
      <w:proofErr w:type="gramEnd"/>
      <w:r>
        <w:t xml:space="preserve"> of the source task. When items are presented individually on a study list, they</w:t>
      </w:r>
      <w:r w:rsidR="00D74728">
        <w:t xml:space="preserve"> </w:t>
      </w:r>
      <w:r>
        <w:t>are associated</w:t>
      </w:r>
      <w:r w:rsidR="00D74728">
        <w:t xml:space="preserve"> </w:t>
      </w:r>
      <w:r>
        <w:t xml:space="preserve">with the list context and with other items on the list (e.g., </w:t>
      </w:r>
      <w:proofErr w:type="spellStart"/>
      <w:r>
        <w:t>Gillund</w:t>
      </w:r>
      <w:proofErr w:type="spellEnd"/>
      <w:r>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t>all of</w:t>
      </w:r>
      <w:proofErr w:type="gramEnd"/>
      <w:r>
        <w:t xml:space="preserve"> the other items on the list to produce an index of global similarity that is the basis of the recognition decision (e.g., global matching: Clark &amp; Gronlund, 1996; </w:t>
      </w:r>
      <w:proofErr w:type="spellStart"/>
      <w:r>
        <w:t>Osth</w:t>
      </w:r>
      <w:proofErr w:type="spellEnd"/>
      <w:r>
        <w:t xml:space="preserve">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5"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w:t>
      </w:r>
      <w:r>
        <w:lastRenderedPageBreak/>
        <w:t>continuous report (</w:t>
      </w:r>
      <w:proofErr w:type="spellStart"/>
      <w:r>
        <w:t>Oberauer</w:t>
      </w:r>
      <w:proofErr w:type="spellEnd"/>
      <w:r>
        <w:t xml:space="preserve"> &amp; Lin, 2017), but also models of episodic memory, in which retrieval is heavily influenced by the similarity of both item and context representations (e.g., Cox &amp; Shiffrin, 2017; </w:t>
      </w:r>
      <w:proofErr w:type="spellStart"/>
      <w:r>
        <w:t>Gillund</w:t>
      </w:r>
      <w:proofErr w:type="spellEnd"/>
      <w:r>
        <w:t xml:space="preserve"> &amp; Shiffrin, 1984; Murdock, 1997; </w:t>
      </w:r>
      <w:proofErr w:type="spellStart"/>
      <w:r>
        <w:t>Osth</w:t>
      </w:r>
      <w:proofErr w:type="spellEnd"/>
      <w:r>
        <w:t xml:space="preserve"> &amp; Dennis, 2015; </w:t>
      </w:r>
      <w:proofErr w:type="spellStart"/>
      <w:r>
        <w:t>Polyn</w:t>
      </w:r>
      <w:proofErr w:type="spellEnd"/>
      <w:r>
        <w:t xml:space="preserve">, Norman, &amp; </w:t>
      </w:r>
      <w:proofErr w:type="spellStart"/>
      <w:r>
        <w:t>Kahana</w:t>
      </w:r>
      <w:proofErr w:type="spellEnd"/>
      <w:r>
        <w:t>, 2009). An effect of semantic and orthographic similarity on intrusion probability may be observed in a future replication of the current paradigm with word lists that are constructed specifically to maximize similarity along these dimensions.</w:t>
      </w:r>
      <w:bookmarkEnd w:id="15"/>
    </w:p>
    <w:p w14:paraId="04871C3E" w14:textId="3D19BB14"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w:t>
      </w:r>
      <w:proofErr w:type="gramStart"/>
      <w:r>
        <w:t>manner in which</w:t>
      </w:r>
      <w:proofErr w:type="gramEnd"/>
      <w:r>
        <w:t xml:space="preserve"> </w:t>
      </w:r>
      <w:r>
        <w:lastRenderedPageBreak/>
        <w:t>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t>these two source of error</w:t>
      </w:r>
      <w:proofErr w:type="gramEnd"/>
      <w:r>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t>thresholded</w:t>
      </w:r>
      <w:proofErr w:type="spellEnd"/>
      <w:r>
        <w:t xml:space="preserve">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6" w:name="_Hlk107597857"/>
      <w:r w:rsidRPr="00F83EC5">
        <w:rPr>
          <w:color w:val="222222"/>
          <w:shd w:val="clear" w:color="auto" w:fill="FFFFFF"/>
        </w:rPr>
        <w:t xml:space="preserve">Adam, K. C., Vogel, E. K., &amp; </w:t>
      </w:r>
      <w:proofErr w:type="spellStart"/>
      <w:r w:rsidRPr="00F83EC5">
        <w:rPr>
          <w:color w:val="222222"/>
          <w:shd w:val="clear" w:color="auto" w:fill="FFFFFF"/>
        </w:rPr>
        <w:t>Awh</w:t>
      </w:r>
      <w:proofErr w:type="spellEnd"/>
      <w:r w:rsidRPr="00F83EC5">
        <w:rPr>
          <w:color w:val="222222"/>
          <w:shd w:val="clear" w:color="auto" w:fill="FFFFFF"/>
        </w:rPr>
        <w:t>,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6"/>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 xml:space="preserve">Batchelder, W. H., &amp; </w:t>
      </w:r>
      <w:proofErr w:type="spellStart"/>
      <w:r w:rsidRPr="00F83EC5">
        <w:rPr>
          <w:color w:val="222222"/>
          <w:shd w:val="clear" w:color="auto" w:fill="FFFFFF"/>
        </w:rPr>
        <w:t>Riefer</w:t>
      </w:r>
      <w:proofErr w:type="spellEnd"/>
      <w:r w:rsidRPr="00F83EC5">
        <w:rPr>
          <w:color w:val="222222"/>
          <w:shd w:val="clear" w:color="auto" w:fill="FFFFFF"/>
        </w:rPr>
        <w:t>,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 xml:space="preserve">Bays, P. M., </w:t>
      </w:r>
      <w:proofErr w:type="spellStart"/>
      <w:r w:rsidRPr="00F83EC5">
        <w:rPr>
          <w:color w:val="222222"/>
          <w:shd w:val="clear" w:color="auto" w:fill="FFFFFF"/>
        </w:rPr>
        <w:t>Catalao</w:t>
      </w:r>
      <w:proofErr w:type="spellEnd"/>
      <w:r w:rsidRPr="00F83EC5">
        <w:rPr>
          <w:color w:val="222222"/>
          <w:shd w:val="clear" w:color="auto" w:fill="FFFFFF"/>
        </w:rPr>
        <w:t>,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Bell, R., </w:t>
      </w:r>
      <w:proofErr w:type="spellStart"/>
      <w:r w:rsidRPr="00F83EC5">
        <w:rPr>
          <w:color w:val="222222"/>
          <w:shd w:val="clear" w:color="auto" w:fill="FFFFFF"/>
        </w:rPr>
        <w:t>Mieth</w:t>
      </w:r>
      <w:proofErr w:type="spellEnd"/>
      <w:r w:rsidRPr="00F83EC5">
        <w:rPr>
          <w:color w:val="222222"/>
          <w:shd w:val="clear" w:color="auto" w:fill="FFFFFF"/>
        </w:rPr>
        <w:t>,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Brysbaert</w:t>
      </w:r>
      <w:proofErr w:type="spellEnd"/>
      <w:r w:rsidRPr="00F83EC5">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Coane</w:t>
      </w:r>
      <w:proofErr w:type="spellEnd"/>
      <w:r w:rsidRPr="00F83EC5">
        <w:rPr>
          <w:color w:val="222222"/>
          <w:shd w:val="clear" w:color="auto" w:fill="FFFFFF"/>
        </w:rPr>
        <w:t xml:space="preserve">, J. H., &amp; </w:t>
      </w:r>
      <w:proofErr w:type="spellStart"/>
      <w:r w:rsidRPr="00F83EC5">
        <w:rPr>
          <w:color w:val="222222"/>
          <w:shd w:val="clear" w:color="auto" w:fill="FFFFFF"/>
        </w:rPr>
        <w:t>Umanath</w:t>
      </w:r>
      <w:proofErr w:type="spellEnd"/>
      <w:r w:rsidRPr="00F83EC5">
        <w:rPr>
          <w:color w:val="222222"/>
          <w:shd w:val="clear" w:color="auto" w:fill="FFFFFF"/>
        </w:rPr>
        <w:t>,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Davis, O. C., Geller, A. S., Rizzuto, D. S., &amp; </w:t>
      </w:r>
      <w:proofErr w:type="spellStart"/>
      <w:r w:rsidRPr="00F83EC5">
        <w:rPr>
          <w:color w:val="222222"/>
          <w:shd w:val="clear" w:color="auto" w:fill="FFFFFF"/>
        </w:rPr>
        <w:t>Kahana</w:t>
      </w:r>
      <w:proofErr w:type="spellEnd"/>
      <w:r w:rsidRPr="00F83EC5">
        <w:rPr>
          <w:color w:val="222222"/>
          <w:shd w:val="clear" w:color="auto" w:fill="FFFFFF"/>
        </w:rPr>
        <w:t>,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(2015). </w:t>
      </w:r>
      <w:proofErr w:type="spellStart"/>
      <w:r w:rsidRPr="00F83EC5">
        <w:rPr>
          <w:color w:val="222222"/>
          <w:shd w:val="clear" w:color="auto" w:fill="FFFFFF"/>
        </w:rPr>
        <w:t>jsPsych</w:t>
      </w:r>
      <w:proofErr w:type="spellEnd"/>
      <w:r w:rsidRPr="00F83EC5">
        <w:rPr>
          <w:color w:val="222222"/>
          <w:shd w:val="clear" w:color="auto" w:fill="FFFFFF"/>
        </w:rPr>
        <w:t>: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Emrich</w:t>
      </w:r>
      <w:proofErr w:type="spellEnd"/>
      <w:r w:rsidRPr="00F83EC5">
        <w:rPr>
          <w:color w:val="222222"/>
          <w:shd w:val="clear" w:color="auto" w:fill="FFFFFF"/>
        </w:rPr>
        <w:t>,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Fox, J., &amp; </w:t>
      </w:r>
      <w:proofErr w:type="spellStart"/>
      <w:r w:rsidRPr="00F83EC5">
        <w:rPr>
          <w:color w:val="222222"/>
          <w:shd w:val="clear" w:color="auto" w:fill="FFFFFF"/>
        </w:rPr>
        <w:t>Osth</w:t>
      </w:r>
      <w:proofErr w:type="spellEnd"/>
      <w:r w:rsidRPr="00F83EC5">
        <w:rPr>
          <w:color w:val="222222"/>
          <w:shd w:val="clear" w:color="auto" w:fill="FFFFFF"/>
        </w:rPr>
        <w:t xml:space="preserve">, A. F. (2022). Does source memory exist for unrecognized </w:t>
      </w:r>
      <w:proofErr w:type="gramStart"/>
      <w:r w:rsidRPr="00F83EC5">
        <w:rPr>
          <w:color w:val="222222"/>
          <w:shd w:val="clear" w:color="auto" w:fill="FFFFFF"/>
        </w:rPr>
        <w:t>items?.</w:t>
      </w:r>
      <w:proofErr w:type="gramEnd"/>
      <w:r w:rsidRPr="00F83EC5">
        <w:rPr>
          <w:color w:val="222222"/>
          <w:shd w:val="clear" w:color="auto" w:fill="FFFFFF"/>
        </w:rPr>
        <w:t>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Gillund</w:t>
      </w:r>
      <w:proofErr w:type="spellEnd"/>
      <w:r w:rsidRPr="00F83EC5">
        <w:rPr>
          <w:color w:val="222222"/>
          <w:shd w:val="clear" w:color="auto" w:fill="FFFFFF"/>
        </w:rPr>
        <w:t>,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xml:space="preserve">, M., </w:t>
      </w:r>
      <w:proofErr w:type="spellStart"/>
      <w:r w:rsidRPr="00F83EC5">
        <w:rPr>
          <w:color w:val="222222"/>
          <w:shd w:val="clear" w:color="auto" w:fill="FFFFFF"/>
        </w:rPr>
        <w:t>Hilford</w:t>
      </w:r>
      <w:proofErr w:type="spellEnd"/>
      <w:r w:rsidRPr="00F83EC5">
        <w:rPr>
          <w:color w:val="222222"/>
          <w:shd w:val="clear" w:color="auto" w:fill="FFFFFF"/>
        </w:rPr>
        <w:t>,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Glanzer</w:t>
      </w:r>
      <w:proofErr w:type="spellEnd"/>
      <w:r w:rsidRPr="00F83EC5">
        <w:rPr>
          <w:color w:val="222222"/>
          <w:shd w:val="clear" w:color="auto" w:fill="FFFFFF"/>
        </w:rPr>
        <w:t>,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Haberlandt</w:t>
      </w:r>
      <w:proofErr w:type="spellEnd"/>
      <w:r w:rsidRPr="00F83EC5">
        <w:rPr>
          <w:color w:val="222222"/>
          <w:shd w:val="clear" w:color="auto" w:fill="FFFFFF"/>
        </w:rPr>
        <w:t xml:space="preserve">, K., Thomas, J. G., Lawrence, H., &amp; </w:t>
      </w:r>
      <w:proofErr w:type="spellStart"/>
      <w:r w:rsidRPr="00F83EC5">
        <w:rPr>
          <w:color w:val="222222"/>
          <w:shd w:val="clear" w:color="auto" w:fill="FFFFFF"/>
        </w:rPr>
        <w:t>Krohn</w:t>
      </w:r>
      <w:proofErr w:type="spellEnd"/>
      <w:r w:rsidRPr="00F83EC5">
        <w:rPr>
          <w:color w:val="222222"/>
          <w:shd w:val="clear" w:color="auto" w:fill="FFFFFF"/>
        </w:rPr>
        <w:t>,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Harlow, I. M., &amp; Donaldson, D. I. (2013). Source accuracy data reveal the </w:t>
      </w:r>
      <w:proofErr w:type="spellStart"/>
      <w:r w:rsidRPr="00F83EC5">
        <w:rPr>
          <w:color w:val="222222"/>
          <w:shd w:val="clear" w:color="auto" w:fill="FFFFFF"/>
        </w:rPr>
        <w:t>thresholded</w:t>
      </w:r>
      <w:proofErr w:type="spellEnd"/>
      <w:r w:rsidRPr="00F83EC5">
        <w:rPr>
          <w:color w:val="222222"/>
          <w:shd w:val="clear" w:color="auto" w:fill="FFFFFF"/>
        </w:rPr>
        <w:t xml:space="preserve">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Hautus</w:t>
      </w:r>
      <w:proofErr w:type="spellEnd"/>
      <w:r w:rsidRPr="00F83EC5">
        <w:rPr>
          <w:color w:val="222222"/>
          <w:shd w:val="clear" w:color="auto" w:fill="FFFFFF"/>
        </w:rPr>
        <w:t xml:space="preserve">, M. J., Macmillan, N. A., &amp; </w:t>
      </w:r>
      <w:proofErr w:type="spellStart"/>
      <w:r w:rsidRPr="00F83EC5">
        <w:rPr>
          <w:color w:val="222222"/>
          <w:shd w:val="clear" w:color="auto" w:fill="FFFFFF"/>
        </w:rPr>
        <w:t>Rotello</w:t>
      </w:r>
      <w:proofErr w:type="spellEnd"/>
      <w:r w:rsidRPr="00F83EC5">
        <w:rPr>
          <w:color w:val="222222"/>
          <w:shd w:val="clear" w:color="auto" w:fill="FFFFFF"/>
        </w:rPr>
        <w:t>,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 xml:space="preserve">Healey, M. K., Long, N. M., &amp; </w:t>
      </w:r>
      <w:proofErr w:type="spellStart"/>
      <w:r w:rsidRPr="00F83EC5">
        <w:rPr>
          <w:color w:val="222222"/>
          <w:shd w:val="clear" w:color="auto" w:fill="FFFFFF"/>
        </w:rPr>
        <w:t>Kahana</w:t>
      </w:r>
      <w:proofErr w:type="spellEnd"/>
      <w:r w:rsidRPr="00F83EC5">
        <w:rPr>
          <w:color w:val="222222"/>
          <w:shd w:val="clear" w:color="auto" w:fill="FFFFFF"/>
        </w:rPr>
        <w:t>,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xml:space="preserve">, M. J. (2002b). When does semantic similarity help episodic </w:t>
      </w:r>
      <w:proofErr w:type="gramStart"/>
      <w:r w:rsidRPr="00F83EC5">
        <w:rPr>
          <w:color w:val="222222"/>
          <w:shd w:val="clear" w:color="auto" w:fill="FFFFFF"/>
        </w:rPr>
        <w:t>retrieval?.</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Johnson, M. K., </w:t>
      </w:r>
      <w:proofErr w:type="spellStart"/>
      <w:r w:rsidRPr="00F83EC5">
        <w:rPr>
          <w:color w:val="222222"/>
          <w:shd w:val="clear" w:color="auto" w:fill="FFFFFF"/>
        </w:rPr>
        <w:t>Hashtroudi</w:t>
      </w:r>
      <w:proofErr w:type="spellEnd"/>
      <w:r w:rsidRPr="00F83EC5">
        <w:rPr>
          <w:color w:val="222222"/>
          <w:shd w:val="clear" w:color="auto" w:fill="FFFFFF"/>
        </w:rPr>
        <w:t>,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Klauer</w:t>
      </w:r>
      <w:proofErr w:type="spellEnd"/>
      <w:r w:rsidRPr="00F83EC5">
        <w:rPr>
          <w:color w:val="222222"/>
          <w:shd w:val="clear" w:color="auto" w:fill="FFFFFF"/>
        </w:rPr>
        <w:t>,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Kvam</w:t>
      </w:r>
      <w:proofErr w:type="spellEnd"/>
      <w:r w:rsidRPr="00F83EC5">
        <w:rPr>
          <w:color w:val="222222"/>
          <w:shd w:val="clear" w:color="auto" w:fill="FFFFFF"/>
        </w:rPr>
        <w:t>,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Landauer</w:t>
      </w:r>
      <w:proofErr w:type="spellEnd"/>
      <w:r w:rsidRPr="00F83EC5">
        <w:rPr>
          <w:color w:val="222222"/>
          <w:shd w:val="clear" w:color="auto" w:fill="FFFFFF"/>
        </w:rPr>
        <w:t xml:space="preserve">, T. K., &amp; </w:t>
      </w:r>
      <w:proofErr w:type="spellStart"/>
      <w:r w:rsidRPr="00F83EC5">
        <w:rPr>
          <w:color w:val="222222"/>
          <w:shd w:val="clear" w:color="auto" w:fill="FFFFFF"/>
        </w:rPr>
        <w:t>Dumais</w:t>
      </w:r>
      <w:proofErr w:type="spellEnd"/>
      <w:r w:rsidRPr="00F83EC5">
        <w:rPr>
          <w:color w:val="222222"/>
          <w:shd w:val="clear" w:color="auto" w:fill="FFFFFF"/>
        </w:rPr>
        <w:t>,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&amp; </w:t>
      </w:r>
      <w:proofErr w:type="spellStart"/>
      <w:r w:rsidRPr="00F83EC5">
        <w:rPr>
          <w:color w:val="222222"/>
          <w:shd w:val="clear" w:color="auto" w:fill="FFFFFF"/>
        </w:rPr>
        <w:t>Motz</w:t>
      </w:r>
      <w:proofErr w:type="spellEnd"/>
      <w:r w:rsidRPr="00F83EC5">
        <w:rPr>
          <w:color w:val="222222"/>
          <w:shd w:val="clear" w:color="auto" w:fill="FFFFFF"/>
        </w:rPr>
        <w:t>,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Leite</w:t>
      </w:r>
      <w:proofErr w:type="spellEnd"/>
      <w:r w:rsidRPr="00F83EC5">
        <w:rPr>
          <w:color w:val="222222"/>
          <w:shd w:val="clear" w:color="auto" w:fill="FFFFFF"/>
        </w:rPr>
        <w:t>,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Malejka</w:t>
      </w:r>
      <w:proofErr w:type="spellEnd"/>
      <w:r w:rsidRPr="00F83EC5">
        <w:rPr>
          <w:color w:val="222222"/>
          <w:shd w:val="clear" w:color="auto" w:fill="FFFFFF"/>
        </w:rPr>
        <w:t xml:space="preserve">, S., &amp; </w:t>
      </w:r>
      <w:proofErr w:type="spellStart"/>
      <w:r w:rsidRPr="00F83EC5">
        <w:rPr>
          <w:color w:val="222222"/>
          <w:shd w:val="clear" w:color="auto" w:fill="FFFFFF"/>
        </w:rPr>
        <w:t>Bröder</w:t>
      </w:r>
      <w:proofErr w:type="spellEnd"/>
      <w:r w:rsidRPr="00F83EC5">
        <w:rPr>
          <w:color w:val="222222"/>
          <w:shd w:val="clear" w:color="auto" w:fill="FFFFFF"/>
        </w:rPr>
        <w:t>,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Mandera, P., </w:t>
      </w:r>
      <w:proofErr w:type="spellStart"/>
      <w:r w:rsidRPr="00F83EC5">
        <w:rPr>
          <w:color w:val="222222"/>
          <w:shd w:val="clear" w:color="auto" w:fill="FFFFFF"/>
        </w:rPr>
        <w:t>Keuleers</w:t>
      </w:r>
      <w:proofErr w:type="spellEnd"/>
      <w:r w:rsidRPr="00F83EC5">
        <w:rPr>
          <w:color w:val="222222"/>
          <w:shd w:val="clear" w:color="auto" w:fill="FFFFFF"/>
        </w:rPr>
        <w:t xml:space="preserve">, E., &amp; </w:t>
      </w:r>
      <w:proofErr w:type="spellStart"/>
      <w:r w:rsidRPr="00F83EC5">
        <w:rPr>
          <w:color w:val="222222"/>
          <w:shd w:val="clear" w:color="auto" w:fill="FFFFFF"/>
        </w:rPr>
        <w:t>Brysbaert</w:t>
      </w:r>
      <w:proofErr w:type="spellEnd"/>
      <w:r w:rsidRPr="00F83EC5">
        <w:rPr>
          <w:color w:val="222222"/>
          <w:shd w:val="clear" w:color="auto" w:fill="FFFFFF"/>
        </w:rPr>
        <w: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Massaro, D. W., Weldon, M. S., &amp; </w:t>
      </w:r>
      <w:proofErr w:type="spellStart"/>
      <w:r w:rsidRPr="00F83EC5">
        <w:rPr>
          <w:color w:val="222222"/>
          <w:shd w:val="clear" w:color="auto" w:fill="FFFFFF"/>
        </w:rPr>
        <w:t>Kitzis</w:t>
      </w:r>
      <w:proofErr w:type="spellEnd"/>
      <w:r w:rsidRPr="00F83EC5">
        <w:rPr>
          <w:color w:val="222222"/>
          <w:shd w:val="clear" w:color="auto" w:fill="FFFFFF"/>
        </w:rPr>
        <w:t>,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Mickes</w:t>
      </w:r>
      <w:proofErr w:type="spellEnd"/>
      <w:r w:rsidRPr="00F83EC5">
        <w:rPr>
          <w:color w:val="222222"/>
          <w:shd w:val="clear" w:color="auto" w:fill="FFFFFF"/>
        </w:rPr>
        <w:t xml:space="preserve">, L., </w:t>
      </w:r>
      <w:proofErr w:type="spellStart"/>
      <w:r w:rsidRPr="00F83EC5">
        <w:rPr>
          <w:color w:val="222222"/>
          <w:shd w:val="clear" w:color="auto" w:fill="FFFFFF"/>
        </w:rPr>
        <w:t>Wais</w:t>
      </w:r>
      <w:proofErr w:type="spellEnd"/>
      <w:r w:rsidRPr="00F83EC5">
        <w:rPr>
          <w:color w:val="222222"/>
          <w:shd w:val="clear" w:color="auto" w:fill="FFFFFF"/>
        </w:rPr>
        <w:t xml:space="preserve">, P. E., &amp; </w:t>
      </w:r>
      <w:proofErr w:type="spellStart"/>
      <w:r w:rsidRPr="00F83EC5">
        <w:rPr>
          <w:color w:val="222222"/>
          <w:shd w:val="clear" w:color="auto" w:fill="FFFFFF"/>
        </w:rPr>
        <w:t>Wixted</w:t>
      </w:r>
      <w:proofErr w:type="spellEnd"/>
      <w:r w:rsidRPr="00F83EC5">
        <w:rPr>
          <w:color w:val="222222"/>
          <w:shd w:val="clear" w:color="auto" w:fill="FFFFFF"/>
        </w:rPr>
        <w:t>,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Mikolov</w:t>
      </w:r>
      <w:proofErr w:type="spellEnd"/>
      <w:r w:rsidRPr="00F83EC5">
        <w:rPr>
          <w:color w:val="222222"/>
          <w:shd w:val="clear" w:color="auto" w:fill="FFFFFF"/>
        </w:rPr>
        <w:t xml:space="preserve">, T., Grave, E., Bojanowski, P., </w:t>
      </w:r>
      <w:proofErr w:type="spellStart"/>
      <w:r w:rsidRPr="00F83EC5">
        <w:rPr>
          <w:color w:val="222222"/>
          <w:shd w:val="clear" w:color="auto" w:fill="FFFFFF"/>
        </w:rPr>
        <w:t>Puhrsch</w:t>
      </w:r>
      <w:proofErr w:type="spellEnd"/>
      <w:r w:rsidRPr="00F83EC5">
        <w:rPr>
          <w:color w:val="222222"/>
          <w:shd w:val="clear" w:color="auto" w:fill="FFFFFF"/>
        </w:rPr>
        <w:t xml:space="preserve">, C., &amp; </w:t>
      </w:r>
      <w:proofErr w:type="spellStart"/>
      <w:r w:rsidRPr="00F83EC5">
        <w:rPr>
          <w:color w:val="222222"/>
          <w:shd w:val="clear" w:color="auto" w:fill="FFFFFF"/>
        </w:rPr>
        <w:t>Joulin</w:t>
      </w:r>
      <w:proofErr w:type="spellEnd"/>
      <w:r w:rsidRPr="00F83EC5">
        <w:rPr>
          <w:color w:val="222222"/>
          <w:shd w:val="clear" w:color="auto" w:fill="FFFFFF"/>
        </w:rPr>
        <w:t>, A. (2017). Advances in pre-training distributed word representations. </w:t>
      </w:r>
      <w:proofErr w:type="spellStart"/>
      <w:r w:rsidRPr="00F83EC5">
        <w:rPr>
          <w:i/>
          <w:iCs/>
          <w:color w:val="222222"/>
          <w:shd w:val="clear" w:color="auto" w:fill="FFFFFF"/>
        </w:rPr>
        <w:t>arXiv</w:t>
      </w:r>
      <w:proofErr w:type="spellEnd"/>
      <w:r w:rsidRPr="00F83EC5">
        <w:rPr>
          <w:i/>
          <w:iCs/>
          <w:color w:val="222222"/>
          <w:shd w:val="clear" w:color="auto" w:fill="FFFFFF"/>
        </w:rPr>
        <w:t xml:space="preserve">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Morton, N. W., &amp; </w:t>
      </w:r>
      <w:proofErr w:type="spellStart"/>
      <w:r w:rsidRPr="00F83EC5">
        <w:rPr>
          <w:color w:val="222222"/>
          <w:shd w:val="clear" w:color="auto" w:fill="FFFFFF"/>
        </w:rPr>
        <w:t>Polyn</w:t>
      </w:r>
      <w:proofErr w:type="spellEnd"/>
      <w:r w:rsidRPr="00F83EC5">
        <w:rPr>
          <w:color w:val="222222"/>
          <w:shd w:val="clear" w:color="auto" w:fill="FFFFFF"/>
        </w:rPr>
        <w:t>,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Nieznański</w:t>
      </w:r>
      <w:proofErr w:type="spellEnd"/>
      <w:r w:rsidRPr="00F83EC5">
        <w:rPr>
          <w:color w:val="222222"/>
          <w:shd w:val="clear" w:color="auto" w:fill="FFFFFF"/>
        </w:rPr>
        <w:t xml:space="preserve">, M., </w:t>
      </w:r>
      <w:proofErr w:type="spellStart"/>
      <w:r w:rsidRPr="00F83EC5">
        <w:rPr>
          <w:color w:val="222222"/>
          <w:shd w:val="clear" w:color="auto" w:fill="FFFFFF"/>
        </w:rPr>
        <w:t>Obidziński</w:t>
      </w:r>
      <w:proofErr w:type="spellEnd"/>
      <w:r w:rsidRPr="00F83EC5">
        <w:rPr>
          <w:color w:val="222222"/>
          <w:shd w:val="clear" w:color="auto" w:fill="FFFFFF"/>
        </w:rPr>
        <w:t xml:space="preserve">, M., </w:t>
      </w:r>
      <w:proofErr w:type="spellStart"/>
      <w:r w:rsidRPr="00F83EC5">
        <w:rPr>
          <w:color w:val="222222"/>
          <w:shd w:val="clear" w:color="auto" w:fill="FFFFFF"/>
        </w:rPr>
        <w:t>NiedziaŁkowska</w:t>
      </w:r>
      <w:proofErr w:type="spellEnd"/>
      <w:r w:rsidRPr="00F83EC5">
        <w:rPr>
          <w:color w:val="222222"/>
          <w:shd w:val="clear" w:color="auto" w:fill="FFFFFF"/>
        </w:rPr>
        <w:t xml:space="preserve">, D., &amp; </w:t>
      </w:r>
      <w:proofErr w:type="spellStart"/>
      <w:r w:rsidRPr="00F83EC5">
        <w:rPr>
          <w:color w:val="222222"/>
          <w:shd w:val="clear" w:color="auto" w:fill="FFFFFF"/>
        </w:rPr>
        <w:t>Zyskowska</w:t>
      </w:r>
      <w:proofErr w:type="spellEnd"/>
      <w:r w:rsidRPr="00F83EC5">
        <w:rPr>
          <w:color w:val="222222"/>
          <w:shd w:val="clear" w:color="auto" w:fill="FFFFFF"/>
        </w:rPr>
        <w:t>,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Oberauer</w:t>
      </w:r>
      <w:proofErr w:type="spellEnd"/>
      <w:r w:rsidRPr="00F83EC5">
        <w:rPr>
          <w:color w:val="222222"/>
          <w:shd w:val="clear" w:color="auto" w:fill="FFFFFF"/>
        </w:rPr>
        <w:t>,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proofErr w:type="spellStart"/>
      <w:r w:rsidRPr="00F83EC5">
        <w:rPr>
          <w:color w:val="333333"/>
          <w:shd w:val="clear" w:color="auto" w:fill="FFFFFF"/>
        </w:rPr>
        <w:t>Onyper</w:t>
      </w:r>
      <w:proofErr w:type="spellEnd"/>
      <w:r w:rsidRPr="00F83EC5">
        <w:rPr>
          <w:color w:val="333333"/>
          <w:shd w:val="clear" w:color="auto" w:fill="FFFFFF"/>
        </w:rPr>
        <w:t>, S. V., Zhang, Y. X., &amp; Howard, M. W. (2010). Some-or-</w:t>
      </w:r>
      <w:proofErr w:type="gramStart"/>
      <w:r w:rsidRPr="00F83EC5">
        <w:rPr>
          <w:color w:val="333333"/>
          <w:shd w:val="clear" w:color="auto" w:fill="FFFFFF"/>
        </w:rPr>
        <w:t>none</w:t>
      </w:r>
      <w:proofErr w:type="gramEnd"/>
      <w:r w:rsidRPr="00F83EC5">
        <w:rPr>
          <w:color w:val="333333"/>
          <w:shd w:val="clear" w:color="auto" w:fill="FFFFFF"/>
        </w:rPr>
        <w:t xml:space="preserv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xml:space="preserve">, A. F., </w:t>
      </w:r>
      <w:proofErr w:type="spellStart"/>
      <w:r w:rsidRPr="00F83EC5">
        <w:rPr>
          <w:color w:val="222222"/>
          <w:shd w:val="clear" w:color="auto" w:fill="FFFFFF"/>
        </w:rPr>
        <w:t>Shabahang</w:t>
      </w:r>
      <w:proofErr w:type="spellEnd"/>
      <w:r w:rsidRPr="00F83EC5">
        <w:rPr>
          <w:color w:val="222222"/>
          <w:shd w:val="clear" w:color="auto" w:fill="FFFFFF"/>
        </w:rPr>
        <w:t>,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Polyn</w:t>
      </w:r>
      <w:proofErr w:type="spellEnd"/>
      <w:r w:rsidRPr="00F83EC5">
        <w:rPr>
          <w:color w:val="222222"/>
          <w:shd w:val="clear" w:color="auto" w:fill="FFFFFF"/>
        </w:rPr>
        <w:t xml:space="preserve">, S. M., Norman, K. A., &amp; </w:t>
      </w:r>
      <w:proofErr w:type="spellStart"/>
      <w:r w:rsidRPr="00F83EC5">
        <w:rPr>
          <w:color w:val="222222"/>
          <w:shd w:val="clear" w:color="auto" w:fill="FFFFFF"/>
        </w:rPr>
        <w:t>Kahana</w:t>
      </w:r>
      <w:proofErr w:type="spellEnd"/>
      <w:r w:rsidRPr="00F83EC5">
        <w:rPr>
          <w:color w:val="222222"/>
          <w:shd w:val="clear" w:color="auto" w:fill="FFFFFF"/>
        </w:rPr>
        <w:t>,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 xml:space="preserve">Popov, V., So, M., &amp; </w:t>
      </w:r>
      <w:proofErr w:type="spellStart"/>
      <w:r w:rsidRPr="00F83EC5">
        <w:rPr>
          <w:color w:val="333333"/>
          <w:shd w:val="clear" w:color="auto" w:fill="FFFFFF"/>
        </w:rPr>
        <w:t>Reder</w:t>
      </w:r>
      <w:proofErr w:type="spellEnd"/>
      <w:r w:rsidRPr="00F83EC5">
        <w:rPr>
          <w:color w:val="333333"/>
          <w:shd w:val="clear" w:color="auto" w:fill="FFFFFF"/>
        </w:rPr>
        <w:t>,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19"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Raaijmakers</w:t>
      </w:r>
      <w:proofErr w:type="spellEnd"/>
      <w:r w:rsidRPr="00F83EC5">
        <w:rPr>
          <w:color w:val="222222"/>
          <w:shd w:val="clear" w:color="auto" w:fill="FFFFFF"/>
        </w:rPr>
        <w:t>,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McKoon</w:t>
      </w:r>
      <w:proofErr w:type="spellEnd"/>
      <w:r w:rsidRPr="00F83EC5">
        <w:rPr>
          <w:color w:val="222222"/>
          <w:shd w:val="clear" w:color="auto" w:fill="FFFFFF"/>
        </w:rPr>
        <w:t>,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Starns</w:t>
      </w:r>
      <w:proofErr w:type="spellEnd"/>
      <w:r w:rsidRPr="00F83EC5">
        <w:rPr>
          <w:color w:val="222222"/>
          <w:shd w:val="clear" w:color="auto" w:fill="FFFFFF"/>
        </w:rPr>
        <w:t>,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Smith, P. L., &amp; </w:t>
      </w:r>
      <w:proofErr w:type="spellStart"/>
      <w:r w:rsidRPr="00F83EC5">
        <w:rPr>
          <w:color w:val="222222"/>
          <w:shd w:val="clear" w:color="auto" w:fill="FFFFFF"/>
        </w:rPr>
        <w:t>McKoon</w:t>
      </w:r>
      <w:proofErr w:type="spellEnd"/>
      <w:r w:rsidRPr="00F83EC5">
        <w:rPr>
          <w:color w:val="222222"/>
          <w:shd w:val="clear" w:color="auto" w:fill="FFFFFF"/>
        </w:rPr>
        <w:t>,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 xml:space="preserve">Ratcliff, R., Smith, P. L., Brown, S. D., &amp; </w:t>
      </w:r>
      <w:proofErr w:type="spellStart"/>
      <w:r w:rsidRPr="00F83EC5">
        <w:rPr>
          <w:color w:val="222222"/>
          <w:shd w:val="clear" w:color="auto" w:fill="FFFFFF"/>
        </w:rPr>
        <w:t>McKoon</w:t>
      </w:r>
      <w:proofErr w:type="spellEnd"/>
      <w:r w:rsidRPr="00F83EC5">
        <w:rPr>
          <w:color w:val="222222"/>
          <w:shd w:val="clear" w:color="auto" w:fill="FFFFFF"/>
        </w:rPr>
        <w:t>,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Rerko</w:t>
      </w:r>
      <w:proofErr w:type="spellEnd"/>
      <w:r w:rsidRPr="00F83EC5">
        <w:rPr>
          <w:color w:val="222222"/>
          <w:shd w:val="clear" w:color="auto" w:fill="FFFFFF"/>
        </w:rPr>
        <w:t xml:space="preserve">, L., </w:t>
      </w:r>
      <w:proofErr w:type="spellStart"/>
      <w:r w:rsidRPr="00F83EC5">
        <w:rPr>
          <w:color w:val="222222"/>
          <w:shd w:val="clear" w:color="auto" w:fill="FFFFFF"/>
        </w:rPr>
        <w:t>Oberauer</w:t>
      </w:r>
      <w:proofErr w:type="spellEnd"/>
      <w:r w:rsidRPr="00F83EC5">
        <w:rPr>
          <w:color w:val="222222"/>
          <w:shd w:val="clear" w:color="auto" w:fill="FFFFFF"/>
        </w:rPr>
        <w:t>,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Roe, R. M., </w:t>
      </w:r>
      <w:proofErr w:type="spellStart"/>
      <w:r w:rsidRPr="00F83EC5">
        <w:rPr>
          <w:color w:val="222222"/>
          <w:shd w:val="clear" w:color="auto" w:fill="FFFFFF"/>
        </w:rPr>
        <w:t>Busemeyer</w:t>
      </w:r>
      <w:proofErr w:type="spellEnd"/>
      <w:r w:rsidRPr="00F83EC5">
        <w:rPr>
          <w:color w:val="222222"/>
          <w:shd w:val="clear" w:color="auto" w:fill="FFFFFF"/>
        </w:rPr>
        <w:t xml:space="preserve">, J. R., &amp; Townsend, J. T. (2001). </w:t>
      </w:r>
      <w:proofErr w:type="spellStart"/>
      <w:r w:rsidRPr="00F83EC5">
        <w:rPr>
          <w:color w:val="222222"/>
          <w:shd w:val="clear" w:color="auto" w:fill="FFFFFF"/>
        </w:rPr>
        <w:t>Multialternative</w:t>
      </w:r>
      <w:proofErr w:type="spellEnd"/>
      <w:r w:rsidRPr="00F83EC5">
        <w:rPr>
          <w:color w:val="222222"/>
          <w:shd w:val="clear" w:color="auto" w:fill="FFFFFF"/>
        </w:rPr>
        <w:t xml:space="preserve"> decision field theory: A dynamic </w:t>
      </w:r>
      <w:proofErr w:type="spellStart"/>
      <w:r w:rsidRPr="00F83EC5">
        <w:rPr>
          <w:color w:val="222222"/>
          <w:shd w:val="clear" w:color="auto" w:fill="FFFFFF"/>
        </w:rPr>
        <w:t>connectionst</w:t>
      </w:r>
      <w:proofErr w:type="spellEnd"/>
      <w:r w:rsidRPr="00F83EC5">
        <w:rPr>
          <w:color w:val="222222"/>
          <w:shd w:val="clear" w:color="auto" w:fill="FFFFFF"/>
        </w:rPr>
        <w:t xml:space="preserve">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Sahan</w:t>
      </w:r>
      <w:proofErr w:type="spellEnd"/>
      <w:r w:rsidRPr="00F83EC5">
        <w:rPr>
          <w:color w:val="222222"/>
          <w:shd w:val="clear" w:color="auto" w:fill="FFFFFF"/>
        </w:rPr>
        <w:t xml:space="preserve">, M. I., </w:t>
      </w:r>
      <w:proofErr w:type="spellStart"/>
      <w:r w:rsidRPr="00F83EC5">
        <w:rPr>
          <w:color w:val="222222"/>
          <w:shd w:val="clear" w:color="auto" w:fill="FFFFFF"/>
        </w:rPr>
        <w:t>Dalmaijer</w:t>
      </w:r>
      <w:proofErr w:type="spellEnd"/>
      <w:r w:rsidRPr="00F83EC5">
        <w:rPr>
          <w:color w:val="222222"/>
          <w:shd w:val="clear" w:color="auto" w:fill="FFFFFF"/>
        </w:rPr>
        <w:t xml:space="preserve">, E. S., </w:t>
      </w:r>
      <w:proofErr w:type="spellStart"/>
      <w:r w:rsidRPr="00F83EC5">
        <w:rPr>
          <w:color w:val="222222"/>
          <w:shd w:val="clear" w:color="auto" w:fill="FFFFFF"/>
        </w:rPr>
        <w:t>Verguts</w:t>
      </w:r>
      <w:proofErr w:type="spellEnd"/>
      <w:r w:rsidRPr="00F83EC5">
        <w:rPr>
          <w:color w:val="222222"/>
          <w:shd w:val="clear" w:color="auto" w:fill="FFFFFF"/>
        </w:rPr>
        <w:t xml:space="preserve">, T., Husain, M., &amp; </w:t>
      </w:r>
      <w:proofErr w:type="spellStart"/>
      <w:r w:rsidRPr="00F83EC5">
        <w:rPr>
          <w:color w:val="222222"/>
          <w:shd w:val="clear" w:color="auto" w:fill="FFFFFF"/>
        </w:rPr>
        <w:t>Fias</w:t>
      </w:r>
      <w:proofErr w:type="spellEnd"/>
      <w:r w:rsidRPr="00F83EC5">
        <w:rPr>
          <w:color w:val="222222"/>
          <w:shd w:val="clear" w:color="auto" w:fill="FFFFFF"/>
        </w:rPr>
        <w:t>,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Schneegans</w:t>
      </w:r>
      <w:proofErr w:type="spellEnd"/>
      <w:r w:rsidRPr="00F83EC5">
        <w:rPr>
          <w:color w:val="222222"/>
          <w:shd w:val="clear" w:color="auto" w:fill="FFFFFF"/>
        </w:rPr>
        <w:t>,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Slotnick</w:t>
      </w:r>
      <w:proofErr w:type="spellEnd"/>
      <w:r w:rsidRPr="00F83EC5">
        <w:rPr>
          <w:color w:val="222222"/>
          <w:shd w:val="clear" w:color="auto" w:fill="FFFFFF"/>
        </w:rPr>
        <w:t>, S. D., &amp; Dodson, C. S. (2005). Support for a continuous (</w:t>
      </w:r>
      <w:proofErr w:type="gramStart"/>
      <w:r w:rsidRPr="00F83EC5">
        <w:rPr>
          <w:color w:val="222222"/>
          <w:shd w:val="clear" w:color="auto" w:fill="FFFFFF"/>
        </w:rPr>
        <w:t>single-process</w:t>
      </w:r>
      <w:proofErr w:type="gramEnd"/>
      <w:r w:rsidRPr="00F83EC5">
        <w:rPr>
          <w:color w:val="222222"/>
          <w:shd w:val="clear" w:color="auto" w:fill="FFFFFF"/>
        </w:rPr>
        <w:t>)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Wagenmakers</w:t>
      </w:r>
      <w:proofErr w:type="spellEnd"/>
      <w:r w:rsidRPr="00F83EC5">
        <w:rPr>
          <w:color w:val="222222"/>
          <w:shd w:val="clear" w:color="auto" w:fill="FFFFFF"/>
        </w:rPr>
        <w:t>,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Watson, J. M., </w:t>
      </w:r>
      <w:proofErr w:type="spellStart"/>
      <w:r w:rsidRPr="00F83EC5">
        <w:rPr>
          <w:color w:val="222222"/>
          <w:shd w:val="clear" w:color="auto" w:fill="FFFFFF"/>
        </w:rPr>
        <w:t>Balota</w:t>
      </w:r>
      <w:proofErr w:type="spellEnd"/>
      <w:r w:rsidRPr="00F83EC5">
        <w:rPr>
          <w:color w:val="222222"/>
          <w:shd w:val="clear" w:color="auto" w:fill="FFFFFF"/>
        </w:rPr>
        <w:t>,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Wixted</w:t>
      </w:r>
      <w:proofErr w:type="spellEnd"/>
      <w:r w:rsidRPr="00F83EC5">
        <w:rPr>
          <w:color w:val="222222"/>
          <w:shd w:val="clear" w:color="auto" w:fill="FFFFFF"/>
        </w:rPr>
        <w:t>,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Yonelinas</w:t>
      </w:r>
      <w:proofErr w:type="spellEnd"/>
      <w:r w:rsidRPr="00F83EC5">
        <w:rPr>
          <w:color w:val="222222"/>
          <w:shd w:val="clear" w:color="auto" w:fill="FFFFFF"/>
        </w:rPr>
        <w:t>,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 xml:space="preserve">Zhou, J., </w:t>
      </w:r>
      <w:proofErr w:type="spellStart"/>
      <w:r w:rsidRPr="00F83EC5">
        <w:rPr>
          <w:color w:val="222222"/>
          <w:shd w:val="clear" w:color="auto" w:fill="FFFFFF"/>
        </w:rPr>
        <w:t>Osth</w:t>
      </w:r>
      <w:proofErr w:type="spellEnd"/>
      <w:r w:rsidRPr="00F83EC5">
        <w:rPr>
          <w:color w:val="222222"/>
          <w:shd w:val="clear" w:color="auto" w:fill="FFFFFF"/>
        </w:rPr>
        <w:t>,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7D4F3" w14:textId="77777777" w:rsidR="002729CF" w:rsidRDefault="002729CF">
      <w:pPr>
        <w:spacing w:line="240" w:lineRule="auto"/>
      </w:pPr>
      <w:r>
        <w:separator/>
      </w:r>
    </w:p>
  </w:endnote>
  <w:endnote w:type="continuationSeparator" w:id="0">
    <w:p w14:paraId="1171EFD6" w14:textId="77777777" w:rsidR="002729CF" w:rsidRDefault="00272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42F8A" w14:textId="77777777" w:rsidR="002729CF" w:rsidRDefault="002729CF">
      <w:pPr>
        <w:rPr>
          <w:sz w:val="12"/>
        </w:rPr>
      </w:pPr>
      <w:r>
        <w:separator/>
      </w:r>
    </w:p>
  </w:footnote>
  <w:footnote w:type="continuationSeparator" w:id="0">
    <w:p w14:paraId="17924C0F" w14:textId="77777777" w:rsidR="002729CF" w:rsidRDefault="002729CF">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Mikolov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Kvam (2019) represents multiple alternatives as vectors in multidimensional space. In both of these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23"/>
    <w:rsid w:val="00122708"/>
    <w:rsid w:val="0020596E"/>
    <w:rsid w:val="00264623"/>
    <w:rsid w:val="002729CF"/>
    <w:rsid w:val="00443FE2"/>
    <w:rsid w:val="004D5819"/>
    <w:rsid w:val="004F16C8"/>
    <w:rsid w:val="004F341F"/>
    <w:rsid w:val="004F5D78"/>
    <w:rsid w:val="00565032"/>
    <w:rsid w:val="005E2E0B"/>
    <w:rsid w:val="00632617"/>
    <w:rsid w:val="007101D7"/>
    <w:rsid w:val="00747BCF"/>
    <w:rsid w:val="008C416E"/>
    <w:rsid w:val="008E674F"/>
    <w:rsid w:val="00980EB7"/>
    <w:rsid w:val="009E4EC5"/>
    <w:rsid w:val="00A21C56"/>
    <w:rsid w:val="00AF50A4"/>
    <w:rsid w:val="00B31C2C"/>
    <w:rsid w:val="00B81B2C"/>
    <w:rsid w:val="00BE7D31"/>
    <w:rsid w:val="00C16E3D"/>
    <w:rsid w:val="00CE6497"/>
    <w:rsid w:val="00D74728"/>
    <w:rsid w:val="00EA3DB8"/>
    <w:rsid w:val="00F20DE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85CC379-6C76-4ABB-8756-63EDCE4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67</Pages>
  <Words>16141</Words>
  <Characters>92010</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2</cp:revision>
  <dcterms:created xsi:type="dcterms:W3CDTF">2022-10-05T06:49:00Z</dcterms:created>
  <dcterms:modified xsi:type="dcterms:W3CDTF">2022-10-05T06:49:00Z</dcterms:modified>
  <dc:language>en-US</dc:language>
</cp:coreProperties>
</file>