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1410F" w14:textId="67B61292" w:rsidR="00447BD3" w:rsidRDefault="00447BD3" w:rsidP="00447BD3">
      <w:pPr>
        <w:pStyle w:val="NormalWeb"/>
        <w:spacing w:before="0" w:beforeAutospacing="0" w:after="0" w:afterAutospacing="0" w:line="480" w:lineRule="auto"/>
        <w:ind w:firstLine="720"/>
        <w:rPr>
          <w:color w:val="000000"/>
        </w:rPr>
      </w:pPr>
      <w:r>
        <w:rPr>
          <w:color w:val="000000"/>
        </w:rPr>
        <w:t>In addition to comparing th</w:t>
      </w:r>
      <w:r w:rsidR="00182D90">
        <w:rPr>
          <w:color w:val="000000"/>
        </w:rPr>
        <w:t xml:space="preserve">e continuous, threshold and mixture variants of the circular diffusion model, we also allow for </w:t>
      </w:r>
      <w:r w:rsidR="001C6190">
        <w:rPr>
          <w:color w:val="000000"/>
        </w:rPr>
        <w:t xml:space="preserve">a non-linear relationship between physical distance between source locations and psychological confusability </w:t>
      </w:r>
      <w:r w:rsidR="00182D90">
        <w:rPr>
          <w:color w:val="000000"/>
        </w:rPr>
        <w:t>(</w:t>
      </w:r>
      <w:proofErr w:type="spellStart"/>
      <w:r w:rsidR="00182D90">
        <w:rPr>
          <w:color w:val="000000"/>
        </w:rPr>
        <w:t>Wixted</w:t>
      </w:r>
      <w:proofErr w:type="spellEnd"/>
      <w:r w:rsidR="00182D90">
        <w:rPr>
          <w:color w:val="000000"/>
        </w:rPr>
        <w:t xml:space="preserve"> citation)</w:t>
      </w:r>
      <w:r w:rsidR="001C6190">
        <w:rPr>
          <w:color w:val="000000"/>
        </w:rPr>
        <w:t>. This was done by introducing flexible scaling of the phase angle component of drift in the circular diffusion model, which represents the identity of the stimulus in memory. The scaled distribution of phase angles, which is referred to by Smith (citation?) as a “generalized von Mises distribution</w:t>
      </w:r>
      <w:bookmarkStart w:id="0" w:name="_GoBack"/>
      <w:bookmarkEnd w:id="0"/>
      <w:r w:rsidR="001C6190">
        <w:rPr>
          <w:color w:val="000000"/>
        </w:rPr>
        <w:t xml:space="preserve">”, </w:t>
      </w:r>
    </w:p>
    <w:p w14:paraId="4EF368B1" w14:textId="6B043F97" w:rsidR="00FB1FE0" w:rsidRDefault="00FB1FE0" w:rsidP="00447BD3">
      <w:pPr>
        <w:pStyle w:val="NormalWeb"/>
        <w:spacing w:before="0" w:beforeAutospacing="0" w:after="0" w:afterAutospacing="0" w:line="480" w:lineRule="auto"/>
        <w:ind w:firstLine="720"/>
        <w:rPr>
          <w:color w:val="000000"/>
        </w:rPr>
      </w:pPr>
    </w:p>
    <w:p w14:paraId="1D087646" w14:textId="77777777" w:rsidR="00FB1FE0" w:rsidRDefault="00FB1FE0" w:rsidP="00447BD3">
      <w:pPr>
        <w:pStyle w:val="NormalWeb"/>
        <w:spacing w:before="0" w:beforeAutospacing="0" w:after="0" w:afterAutospacing="0" w:line="480" w:lineRule="auto"/>
        <w:ind w:firstLine="720"/>
        <w:rPr>
          <w:color w:val="000000"/>
        </w:rPr>
      </w:pPr>
    </w:p>
    <w:tbl>
      <w:tblPr>
        <w:tblW w:w="9316" w:type="dxa"/>
        <w:jc w:val="center"/>
        <w:tblLook w:val="04A0" w:firstRow="1" w:lastRow="0" w:firstColumn="1" w:lastColumn="0" w:noHBand="0" w:noVBand="1"/>
      </w:tblPr>
      <w:tblGrid>
        <w:gridCol w:w="2198"/>
        <w:gridCol w:w="7118"/>
      </w:tblGrid>
      <w:tr w:rsidR="001C6190" w:rsidRPr="005141FF" w14:paraId="7FBA1098" w14:textId="77777777" w:rsidTr="00367AFE">
        <w:trPr>
          <w:trHeight w:val="253"/>
          <w:jc w:val="center"/>
        </w:trPr>
        <w:tc>
          <w:tcPr>
            <w:tcW w:w="9316" w:type="dxa"/>
            <w:gridSpan w:val="2"/>
            <w:tcBorders>
              <w:bottom w:val="single" w:sz="4" w:space="0" w:color="auto"/>
            </w:tcBorders>
            <w:shd w:val="clear" w:color="auto" w:fill="auto"/>
            <w:vAlign w:val="bottom"/>
          </w:tcPr>
          <w:p w14:paraId="43504EAA" w14:textId="5A892C6E" w:rsidR="001C6190" w:rsidRPr="005141FF" w:rsidRDefault="001C6190" w:rsidP="00367A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Pr>
                <w:rFonts w:ascii="Times New Roman" w:eastAsia="Times New Roman" w:hAnsi="Times New Roman" w:cs="Times New Roman"/>
                <w:sz w:val="24"/>
                <w:szCs w:val="24"/>
              </w:rPr>
              <w:t>X</w:t>
            </w:r>
          </w:p>
          <w:p w14:paraId="7AE6B4FC" w14:textId="30D432A7" w:rsidR="001C6190" w:rsidRPr="005141FF" w:rsidRDefault="001C6190" w:rsidP="00367AFE">
            <w:pPr>
              <w:spacing w:after="0" w:line="240" w:lineRule="auto"/>
              <w:rPr>
                <w:rFonts w:ascii="Times New Roman" w:eastAsia="Times New Roman" w:hAnsi="Times New Roman" w:cs="Times New Roman"/>
                <w:sz w:val="24"/>
                <w:szCs w:val="24"/>
              </w:rPr>
            </w:pPr>
            <w:r w:rsidRPr="005141FF">
              <w:rPr>
                <w:rFonts w:ascii="Times New Roman" w:eastAsia="Times New Roman" w:hAnsi="Times New Roman" w:cs="Times New Roman"/>
                <w:sz w:val="24"/>
                <w:szCs w:val="24"/>
              </w:rPr>
              <w:t xml:space="preserve">Symbols and definitions of free parameters </w:t>
            </w:r>
            <w:r>
              <w:rPr>
                <w:rFonts w:ascii="Times New Roman" w:eastAsia="Times New Roman" w:hAnsi="Times New Roman" w:cs="Times New Roman"/>
                <w:sz w:val="24"/>
                <w:szCs w:val="24"/>
              </w:rPr>
              <w:t>in the Generalized von Mises Model</w:t>
            </w:r>
          </w:p>
        </w:tc>
      </w:tr>
      <w:tr w:rsidR="001C6190" w:rsidRPr="005141FF" w14:paraId="6890E758" w14:textId="77777777" w:rsidTr="00367AFE">
        <w:trPr>
          <w:trHeight w:val="253"/>
          <w:jc w:val="center"/>
        </w:trPr>
        <w:tc>
          <w:tcPr>
            <w:tcW w:w="2198" w:type="dxa"/>
            <w:tcBorders>
              <w:top w:val="single" w:sz="4" w:space="0" w:color="auto"/>
              <w:bottom w:val="single" w:sz="4" w:space="0" w:color="auto"/>
            </w:tcBorders>
            <w:shd w:val="clear" w:color="auto" w:fill="auto"/>
            <w:vAlign w:val="bottom"/>
          </w:tcPr>
          <w:p w14:paraId="201B8A89" w14:textId="77777777" w:rsidR="001C6190" w:rsidRPr="005141FF" w:rsidRDefault="001C6190" w:rsidP="00367AFE">
            <w:pPr>
              <w:spacing w:after="0" w:line="240" w:lineRule="auto"/>
              <w:jc w:val="center"/>
              <w:rPr>
                <w:rFonts w:ascii="Times New Roman" w:eastAsia="Times New Roman" w:hAnsi="Times New Roman" w:cs="Times New Roman"/>
                <w:sz w:val="24"/>
                <w:szCs w:val="24"/>
              </w:rPr>
            </w:pPr>
            <w:r w:rsidRPr="005141FF">
              <w:rPr>
                <w:rFonts w:ascii="Times New Roman" w:eastAsia="Times New Roman" w:hAnsi="Times New Roman" w:cs="Times New Roman"/>
                <w:sz w:val="24"/>
                <w:szCs w:val="24"/>
              </w:rPr>
              <w:t>Symbol</w:t>
            </w:r>
          </w:p>
        </w:tc>
        <w:tc>
          <w:tcPr>
            <w:tcW w:w="7118" w:type="dxa"/>
            <w:tcBorders>
              <w:top w:val="single" w:sz="4" w:space="0" w:color="auto"/>
              <w:bottom w:val="single" w:sz="4" w:space="0" w:color="auto"/>
            </w:tcBorders>
            <w:shd w:val="clear" w:color="auto" w:fill="auto"/>
            <w:vAlign w:val="bottom"/>
          </w:tcPr>
          <w:p w14:paraId="5B9E7239" w14:textId="77777777" w:rsidR="001C6190" w:rsidRPr="005141FF" w:rsidRDefault="001C6190" w:rsidP="00367AFE">
            <w:pPr>
              <w:spacing w:after="0" w:line="240" w:lineRule="auto"/>
              <w:jc w:val="center"/>
              <w:rPr>
                <w:rFonts w:ascii="Times New Roman" w:eastAsia="Times New Roman" w:hAnsi="Times New Roman" w:cs="Times New Roman"/>
                <w:sz w:val="24"/>
                <w:szCs w:val="24"/>
              </w:rPr>
            </w:pPr>
            <w:r w:rsidRPr="005141FF">
              <w:rPr>
                <w:rFonts w:ascii="Times New Roman" w:eastAsia="Times New Roman" w:hAnsi="Times New Roman" w:cs="Times New Roman"/>
                <w:sz w:val="24"/>
                <w:szCs w:val="24"/>
              </w:rPr>
              <w:t>Parameter</w:t>
            </w:r>
          </w:p>
        </w:tc>
      </w:tr>
      <w:tr w:rsidR="001C6190" w:rsidRPr="005141FF" w14:paraId="136E5774" w14:textId="77777777" w:rsidTr="00367AFE">
        <w:trPr>
          <w:trHeight w:val="253"/>
          <w:jc w:val="center"/>
        </w:trPr>
        <w:tc>
          <w:tcPr>
            <w:tcW w:w="2198" w:type="dxa"/>
            <w:tcBorders>
              <w:top w:val="single" w:sz="4" w:space="0" w:color="auto"/>
            </w:tcBorders>
            <w:shd w:val="clear" w:color="auto" w:fill="auto"/>
            <w:vAlign w:val="bottom"/>
          </w:tcPr>
          <w:p w14:paraId="1A0817BA" w14:textId="03C481BF" w:rsidR="001C6190" w:rsidRPr="00FB1FE0" w:rsidRDefault="00FB1FE0" w:rsidP="00367AFE">
            <w:pPr>
              <w:spacing w:after="0" w:line="240" w:lineRule="auto"/>
              <w:jc w:val="center"/>
              <w:rPr>
                <w:rFonts w:ascii="Times New Roman" w:eastAsia="Times New Roman" w:hAnsi="Times New Roman" w:cs="Times New Roman"/>
                <w:sz w:val="24"/>
                <w:szCs w:val="24"/>
              </w:rPr>
            </w:pPr>
            <w:r w:rsidRPr="00FB1FE0">
              <w:rPr>
                <w:rFonts w:ascii="Times New Roman" w:eastAsia="Times New Roman" w:hAnsi="Times New Roman" w:cs="Times New Roman"/>
                <w:sz w:val="24"/>
                <w:szCs w:val="24"/>
              </w:rPr>
              <w:t>Nunorm1</w:t>
            </w:r>
          </w:p>
        </w:tc>
        <w:tc>
          <w:tcPr>
            <w:tcW w:w="7118" w:type="dxa"/>
            <w:tcBorders>
              <w:top w:val="single" w:sz="4" w:space="0" w:color="auto"/>
            </w:tcBorders>
            <w:shd w:val="clear" w:color="auto" w:fill="auto"/>
            <w:vAlign w:val="bottom"/>
          </w:tcPr>
          <w:p w14:paraId="4382FE9B" w14:textId="2138726C" w:rsidR="001C6190" w:rsidRPr="005141FF" w:rsidRDefault="001C6190" w:rsidP="00367AFE">
            <w:pPr>
              <w:spacing w:after="0" w:line="240" w:lineRule="auto"/>
              <w:rPr>
                <w:rFonts w:ascii="Times New Roman" w:eastAsia="Times New Roman" w:hAnsi="Times New Roman" w:cs="Times New Roman"/>
                <w:sz w:val="24"/>
                <w:szCs w:val="24"/>
              </w:rPr>
            </w:pPr>
          </w:p>
        </w:tc>
      </w:tr>
      <w:tr w:rsidR="001C6190" w:rsidRPr="005141FF" w14:paraId="0C59670C" w14:textId="77777777" w:rsidTr="00367AFE">
        <w:trPr>
          <w:trHeight w:val="253"/>
          <w:jc w:val="center"/>
        </w:trPr>
        <w:tc>
          <w:tcPr>
            <w:tcW w:w="2198" w:type="dxa"/>
            <w:shd w:val="clear" w:color="auto" w:fill="auto"/>
            <w:vAlign w:val="bottom"/>
          </w:tcPr>
          <w:p w14:paraId="0B1DBA23" w14:textId="517CDAE4" w:rsidR="001C6190" w:rsidRPr="005141FF" w:rsidRDefault="00FB1FE0" w:rsidP="00367A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Nunorm2</w:t>
            </w:r>
          </w:p>
        </w:tc>
        <w:tc>
          <w:tcPr>
            <w:tcW w:w="7118" w:type="dxa"/>
            <w:shd w:val="clear" w:color="auto" w:fill="auto"/>
            <w:vAlign w:val="bottom"/>
          </w:tcPr>
          <w:p w14:paraId="0E7A7EA6" w14:textId="0D90F516" w:rsidR="001C6190" w:rsidRPr="005141FF" w:rsidRDefault="001C6190" w:rsidP="00367AFE">
            <w:pPr>
              <w:spacing w:after="0" w:line="240" w:lineRule="auto"/>
              <w:rPr>
                <w:rFonts w:ascii="Times New Roman" w:eastAsia="Times New Roman" w:hAnsi="Times New Roman" w:cs="Times New Roman"/>
                <w:sz w:val="24"/>
                <w:szCs w:val="24"/>
              </w:rPr>
            </w:pPr>
          </w:p>
        </w:tc>
      </w:tr>
      <w:tr w:rsidR="001C6190" w:rsidRPr="005141FF" w14:paraId="09ABB066" w14:textId="77777777" w:rsidTr="00367AFE">
        <w:trPr>
          <w:trHeight w:val="253"/>
          <w:jc w:val="center"/>
        </w:trPr>
        <w:tc>
          <w:tcPr>
            <w:tcW w:w="2198" w:type="dxa"/>
            <w:shd w:val="clear" w:color="auto" w:fill="auto"/>
            <w:vAlign w:val="bottom"/>
          </w:tcPr>
          <w:p w14:paraId="5CD2E870" w14:textId="6B0C737E" w:rsidR="001C6190" w:rsidRPr="00FB1FE0" w:rsidRDefault="00FB1FE0" w:rsidP="00367AFE">
            <w:pPr>
              <w:spacing w:after="0" w:line="240" w:lineRule="auto"/>
              <w:jc w:val="center"/>
              <w:rPr>
                <w:rFonts w:ascii="Times New Roman" w:eastAsia="Times New Roman" w:hAnsi="Times New Roman" w:cs="Times New Roman"/>
                <w:sz w:val="24"/>
                <w:szCs w:val="24"/>
              </w:rPr>
            </w:pPr>
            <w:r w:rsidRPr="00FB1FE0">
              <w:rPr>
                <w:rFonts w:ascii="Times New Roman" w:hAnsi="Times New Roman" w:cs="Times New Roman"/>
                <w:i/>
                <w:color w:val="222222"/>
                <w:sz w:val="24"/>
                <w:szCs w:val="24"/>
                <w:shd w:val="clear" w:color="auto" w:fill="FFFFFF"/>
              </w:rPr>
              <w:t>κ</w:t>
            </w:r>
            <w:r>
              <w:rPr>
                <w:rFonts w:ascii="Times New Roman" w:hAnsi="Times New Roman" w:cs="Times New Roman"/>
                <w:color w:val="222222"/>
                <w:sz w:val="24"/>
                <w:szCs w:val="24"/>
                <w:shd w:val="clear" w:color="auto" w:fill="FFFFFF"/>
              </w:rPr>
              <w:t>1</w:t>
            </w:r>
          </w:p>
        </w:tc>
        <w:tc>
          <w:tcPr>
            <w:tcW w:w="7118" w:type="dxa"/>
            <w:shd w:val="clear" w:color="auto" w:fill="auto"/>
            <w:vAlign w:val="bottom"/>
          </w:tcPr>
          <w:p w14:paraId="222BE98E" w14:textId="46D5C921" w:rsidR="001C6190" w:rsidRPr="005141FF" w:rsidRDefault="001C6190" w:rsidP="00367AFE">
            <w:pPr>
              <w:spacing w:after="0" w:line="240" w:lineRule="auto"/>
              <w:rPr>
                <w:rFonts w:ascii="Times New Roman" w:eastAsia="Times New Roman" w:hAnsi="Times New Roman" w:cs="Times New Roman"/>
                <w:sz w:val="24"/>
                <w:szCs w:val="24"/>
              </w:rPr>
            </w:pPr>
          </w:p>
        </w:tc>
      </w:tr>
      <w:tr w:rsidR="001C6190" w:rsidRPr="005141FF" w14:paraId="17C0281E" w14:textId="77777777" w:rsidTr="00367AFE">
        <w:trPr>
          <w:trHeight w:val="253"/>
          <w:jc w:val="center"/>
        </w:trPr>
        <w:tc>
          <w:tcPr>
            <w:tcW w:w="2198" w:type="dxa"/>
            <w:shd w:val="clear" w:color="auto" w:fill="auto"/>
            <w:vAlign w:val="bottom"/>
          </w:tcPr>
          <w:p w14:paraId="1A9AFB4B" w14:textId="342B8E66" w:rsidR="001C6190" w:rsidRPr="005141FF" w:rsidRDefault="00FB1FE0" w:rsidP="00367AFE">
            <w:pPr>
              <w:spacing w:after="0" w:line="240" w:lineRule="auto"/>
              <w:jc w:val="center"/>
              <w:rPr>
                <w:rFonts w:ascii="Times New Roman" w:eastAsia="Times New Roman" w:hAnsi="Times New Roman" w:cs="Times New Roman"/>
                <w:sz w:val="24"/>
                <w:szCs w:val="24"/>
              </w:rPr>
            </w:pPr>
            <w:r w:rsidRPr="00FB1FE0">
              <w:rPr>
                <w:rFonts w:ascii="Times New Roman" w:hAnsi="Times New Roman" w:cs="Times New Roman"/>
                <w:i/>
                <w:color w:val="222222"/>
                <w:sz w:val="24"/>
                <w:szCs w:val="24"/>
                <w:shd w:val="clear" w:color="auto" w:fill="FFFFFF"/>
              </w:rPr>
              <w:t>κ</w:t>
            </w:r>
            <w:r>
              <w:rPr>
                <w:rFonts w:ascii="Times New Roman" w:hAnsi="Times New Roman" w:cs="Times New Roman"/>
                <w:i/>
                <w:color w:val="222222"/>
                <w:sz w:val="24"/>
                <w:szCs w:val="24"/>
                <w:shd w:val="clear" w:color="auto" w:fill="FFFFFF"/>
              </w:rPr>
              <w:t>2</w:t>
            </w:r>
          </w:p>
        </w:tc>
        <w:tc>
          <w:tcPr>
            <w:tcW w:w="7118" w:type="dxa"/>
            <w:shd w:val="clear" w:color="auto" w:fill="auto"/>
            <w:vAlign w:val="bottom"/>
          </w:tcPr>
          <w:p w14:paraId="46A7359A" w14:textId="7C70046E" w:rsidR="001C6190" w:rsidRPr="005141FF" w:rsidRDefault="001C6190" w:rsidP="00367AFE">
            <w:pPr>
              <w:spacing w:after="0" w:line="240" w:lineRule="auto"/>
              <w:rPr>
                <w:rFonts w:ascii="Times New Roman" w:eastAsia="Times New Roman" w:hAnsi="Times New Roman" w:cs="Times New Roman"/>
                <w:sz w:val="24"/>
                <w:szCs w:val="24"/>
              </w:rPr>
            </w:pPr>
          </w:p>
        </w:tc>
      </w:tr>
      <w:tr w:rsidR="00FB1FE0" w:rsidRPr="005141FF" w14:paraId="38A5434F" w14:textId="77777777" w:rsidTr="00367AFE">
        <w:trPr>
          <w:trHeight w:val="253"/>
          <w:jc w:val="center"/>
        </w:trPr>
        <w:tc>
          <w:tcPr>
            <w:tcW w:w="2198" w:type="dxa"/>
            <w:shd w:val="clear" w:color="auto" w:fill="auto"/>
            <w:vAlign w:val="bottom"/>
          </w:tcPr>
          <w:p w14:paraId="30B6CA42" w14:textId="49995468" w:rsidR="00FB1FE0" w:rsidRPr="00FB1FE0" w:rsidRDefault="00FB1FE0" w:rsidP="00FB1FE0">
            <w:pPr>
              <w:spacing w:after="0" w:line="240" w:lineRule="auto"/>
              <w:jc w:val="center"/>
              <w:rPr>
                <w:rFonts w:ascii="Times New Roman" w:hAnsi="Times New Roman" w:cs="Times New Roman"/>
                <w:i/>
                <w:color w:val="222222"/>
                <w:sz w:val="24"/>
                <w:szCs w:val="24"/>
                <w:shd w:val="clear" w:color="auto" w:fill="FFFFFF"/>
              </w:rPr>
            </w:pPr>
            <w:r w:rsidRPr="005141FF">
              <w:rPr>
                <w:rFonts w:ascii="Times New Roman" w:hAnsi="Times New Roman" w:cs="Times New Roman"/>
                <w:bCs/>
                <w:i/>
                <w:sz w:val="24"/>
                <w:szCs w:val="24"/>
              </w:rPr>
              <w:t>η</w:t>
            </w:r>
          </w:p>
        </w:tc>
        <w:tc>
          <w:tcPr>
            <w:tcW w:w="7118" w:type="dxa"/>
            <w:shd w:val="clear" w:color="auto" w:fill="auto"/>
            <w:vAlign w:val="bottom"/>
          </w:tcPr>
          <w:p w14:paraId="6F7A0F2E" w14:textId="1A4805D5" w:rsidR="00FB1FE0" w:rsidRPr="005141FF" w:rsidRDefault="00FB1FE0" w:rsidP="00FB1FE0">
            <w:pPr>
              <w:spacing w:after="0" w:line="240" w:lineRule="auto"/>
              <w:rPr>
                <w:rFonts w:ascii="Times New Roman" w:eastAsia="Times New Roman" w:hAnsi="Times New Roman" w:cs="Times New Roman"/>
                <w:sz w:val="24"/>
                <w:szCs w:val="24"/>
              </w:rPr>
            </w:pPr>
            <w:r w:rsidRPr="005141FF">
              <w:rPr>
                <w:rFonts w:ascii="Times New Roman" w:eastAsia="Times New Roman" w:hAnsi="Times New Roman" w:cs="Times New Roman"/>
                <w:sz w:val="24"/>
                <w:szCs w:val="24"/>
              </w:rPr>
              <w:t xml:space="preserve">Drift variability, </w:t>
            </w:r>
            <w:r>
              <w:rPr>
                <w:rFonts w:ascii="Times New Roman" w:eastAsia="Times New Roman" w:hAnsi="Times New Roman" w:cs="Times New Roman"/>
                <w:sz w:val="24"/>
                <w:szCs w:val="24"/>
              </w:rPr>
              <w:t>shared between conditions</w:t>
            </w:r>
          </w:p>
        </w:tc>
      </w:tr>
      <w:tr w:rsidR="00FB1FE0" w:rsidRPr="005141FF" w14:paraId="285D8F25" w14:textId="77777777" w:rsidTr="00367AFE">
        <w:trPr>
          <w:trHeight w:val="253"/>
          <w:jc w:val="center"/>
        </w:trPr>
        <w:tc>
          <w:tcPr>
            <w:tcW w:w="2198" w:type="dxa"/>
            <w:shd w:val="clear" w:color="auto" w:fill="auto"/>
            <w:vAlign w:val="bottom"/>
          </w:tcPr>
          <w:p w14:paraId="7E1493AF" w14:textId="30677E77" w:rsidR="00FB1FE0" w:rsidRPr="00FB1FE0" w:rsidRDefault="00FB1FE0" w:rsidP="00FB1FE0">
            <w:pPr>
              <w:spacing w:after="0" w:line="240" w:lineRule="auto"/>
              <w:jc w:val="center"/>
              <w:rPr>
                <w:rFonts w:ascii="Times New Roman" w:hAnsi="Times New Roman" w:cs="Times New Roman"/>
                <w:i/>
                <w:color w:val="222222"/>
                <w:sz w:val="24"/>
                <w:szCs w:val="24"/>
                <w:shd w:val="clear" w:color="auto" w:fill="FFFFFF"/>
              </w:rPr>
            </w:pPr>
            <w:r w:rsidRPr="00FB1FE0">
              <w:rPr>
                <w:rFonts w:ascii="Times New Roman" w:hAnsi="Times New Roman" w:cs="Times New Roman"/>
                <w:i/>
                <w:color w:val="222222"/>
                <w:sz w:val="24"/>
                <w:szCs w:val="24"/>
                <w:shd w:val="clear" w:color="auto" w:fill="FFFFFF"/>
              </w:rPr>
              <w:t>ρ</w:t>
            </w:r>
          </w:p>
        </w:tc>
        <w:tc>
          <w:tcPr>
            <w:tcW w:w="7118" w:type="dxa"/>
            <w:shd w:val="clear" w:color="auto" w:fill="auto"/>
            <w:vAlign w:val="bottom"/>
          </w:tcPr>
          <w:p w14:paraId="7672ACD6" w14:textId="77777777" w:rsidR="00FB1FE0" w:rsidRPr="005141FF" w:rsidRDefault="00FB1FE0" w:rsidP="00FB1FE0">
            <w:pPr>
              <w:spacing w:after="0" w:line="240" w:lineRule="auto"/>
              <w:rPr>
                <w:rFonts w:ascii="Times New Roman" w:eastAsia="Times New Roman" w:hAnsi="Times New Roman" w:cs="Times New Roman"/>
                <w:sz w:val="24"/>
                <w:szCs w:val="24"/>
              </w:rPr>
            </w:pPr>
          </w:p>
        </w:tc>
      </w:tr>
      <w:tr w:rsidR="00FB1FE0" w:rsidRPr="005141FF" w14:paraId="479E4B7B" w14:textId="77777777" w:rsidTr="00367AFE">
        <w:trPr>
          <w:trHeight w:val="253"/>
          <w:jc w:val="center"/>
        </w:trPr>
        <w:tc>
          <w:tcPr>
            <w:tcW w:w="2198" w:type="dxa"/>
            <w:shd w:val="clear" w:color="auto" w:fill="auto"/>
            <w:vAlign w:val="bottom"/>
          </w:tcPr>
          <w:p w14:paraId="41CFD234" w14:textId="472A99B8" w:rsidR="00FB1FE0" w:rsidRPr="005141FF" w:rsidRDefault="00FB1FE0" w:rsidP="00FB1FE0">
            <w:pPr>
              <w:spacing w:after="0" w:line="240" w:lineRule="auto"/>
              <w:jc w:val="center"/>
              <w:rPr>
                <w:rFonts w:ascii="Times New Roman" w:eastAsia="Times New Roman" w:hAnsi="Times New Roman" w:cs="Times New Roman"/>
                <w:sz w:val="24"/>
                <w:szCs w:val="24"/>
              </w:rPr>
            </w:pPr>
            <w:r w:rsidRPr="005141FF">
              <w:rPr>
                <w:rFonts w:ascii="Times New Roman" w:eastAsia="Times New Roman" w:hAnsi="Times New Roman" w:cs="Times New Roman"/>
                <w:i/>
                <w:sz w:val="24"/>
                <w:szCs w:val="24"/>
              </w:rPr>
              <w:t>a</w:t>
            </w:r>
          </w:p>
        </w:tc>
        <w:tc>
          <w:tcPr>
            <w:tcW w:w="7118" w:type="dxa"/>
            <w:shd w:val="clear" w:color="auto" w:fill="auto"/>
            <w:vAlign w:val="bottom"/>
          </w:tcPr>
          <w:p w14:paraId="5CBFDD6B" w14:textId="4857F6D1" w:rsidR="00FB1FE0" w:rsidRPr="005141FF" w:rsidRDefault="00FB1FE0" w:rsidP="00FB1FE0">
            <w:pPr>
              <w:spacing w:after="0" w:line="240" w:lineRule="auto"/>
              <w:rPr>
                <w:rFonts w:ascii="Times New Roman" w:eastAsia="Times New Roman" w:hAnsi="Times New Roman" w:cs="Times New Roman"/>
                <w:sz w:val="24"/>
                <w:szCs w:val="24"/>
              </w:rPr>
            </w:pPr>
            <w:r w:rsidRPr="005141FF">
              <w:rPr>
                <w:rFonts w:ascii="Times New Roman" w:eastAsia="Times New Roman" w:hAnsi="Times New Roman" w:cs="Times New Roman"/>
                <w:sz w:val="24"/>
                <w:szCs w:val="24"/>
              </w:rPr>
              <w:t>Dec</w:t>
            </w:r>
            <w:r>
              <w:rPr>
                <w:rFonts w:ascii="Times New Roman" w:eastAsia="Times New Roman" w:hAnsi="Times New Roman" w:cs="Times New Roman"/>
                <w:sz w:val="24"/>
                <w:szCs w:val="24"/>
              </w:rPr>
              <w:t>ision criteria</w:t>
            </w:r>
          </w:p>
        </w:tc>
      </w:tr>
      <w:tr w:rsidR="00FB1FE0" w:rsidRPr="005141FF" w14:paraId="23AA661E" w14:textId="77777777" w:rsidTr="00367AFE">
        <w:trPr>
          <w:trHeight w:val="253"/>
          <w:jc w:val="center"/>
        </w:trPr>
        <w:tc>
          <w:tcPr>
            <w:tcW w:w="2198" w:type="dxa"/>
            <w:shd w:val="clear" w:color="auto" w:fill="auto"/>
            <w:vAlign w:val="bottom"/>
          </w:tcPr>
          <w:p w14:paraId="5C5D54BB" w14:textId="52DB1821" w:rsidR="00FB1FE0" w:rsidRPr="00FB1FE0" w:rsidRDefault="00FB1FE0" w:rsidP="00FB1FE0">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sa</w:t>
            </w:r>
            <w:proofErr w:type="spellEnd"/>
          </w:p>
        </w:tc>
        <w:tc>
          <w:tcPr>
            <w:tcW w:w="7118" w:type="dxa"/>
            <w:shd w:val="clear" w:color="auto" w:fill="auto"/>
            <w:vAlign w:val="bottom"/>
          </w:tcPr>
          <w:p w14:paraId="03886C2B" w14:textId="463EF573" w:rsidR="00FB1FE0" w:rsidRPr="005141FF" w:rsidRDefault="00FB1FE0" w:rsidP="00FB1F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criteria variability</w:t>
            </w:r>
          </w:p>
        </w:tc>
      </w:tr>
      <w:tr w:rsidR="00FB1FE0" w:rsidRPr="005141FF" w14:paraId="7CB65CA3" w14:textId="77777777" w:rsidTr="00FB1FE0">
        <w:trPr>
          <w:trHeight w:val="253"/>
          <w:jc w:val="center"/>
        </w:trPr>
        <w:tc>
          <w:tcPr>
            <w:tcW w:w="2198" w:type="dxa"/>
            <w:shd w:val="clear" w:color="auto" w:fill="auto"/>
            <w:vAlign w:val="bottom"/>
          </w:tcPr>
          <w:p w14:paraId="10C76D83" w14:textId="77777777" w:rsidR="00FB1FE0" w:rsidRPr="005141FF" w:rsidRDefault="00FB1FE0" w:rsidP="00FB1FE0">
            <w:pPr>
              <w:spacing w:after="0" w:line="240" w:lineRule="auto"/>
              <w:jc w:val="center"/>
              <w:rPr>
                <w:rFonts w:ascii="Times New Roman" w:eastAsia="Times New Roman" w:hAnsi="Times New Roman" w:cs="Times New Roman"/>
                <w:sz w:val="24"/>
                <w:szCs w:val="24"/>
              </w:rPr>
            </w:pPr>
            <w:r w:rsidRPr="005141FF">
              <w:rPr>
                <w:rFonts w:ascii="Times New Roman" w:eastAsia="Times New Roman" w:hAnsi="Times New Roman" w:cs="Times New Roman"/>
                <w:i/>
                <w:sz w:val="24"/>
                <w:szCs w:val="24"/>
              </w:rPr>
              <w:t>T</w:t>
            </w:r>
            <w:r w:rsidRPr="005141FF">
              <w:rPr>
                <w:rFonts w:ascii="Times New Roman" w:eastAsia="Times New Roman" w:hAnsi="Times New Roman" w:cs="Times New Roman"/>
                <w:i/>
                <w:sz w:val="24"/>
                <w:szCs w:val="24"/>
                <w:vertAlign w:val="subscript"/>
              </w:rPr>
              <w:t>er</w:t>
            </w:r>
          </w:p>
        </w:tc>
        <w:tc>
          <w:tcPr>
            <w:tcW w:w="7118" w:type="dxa"/>
            <w:shd w:val="clear" w:color="auto" w:fill="auto"/>
            <w:vAlign w:val="bottom"/>
          </w:tcPr>
          <w:p w14:paraId="4DC0E8F8" w14:textId="77777777" w:rsidR="00FB1FE0" w:rsidRPr="005141FF" w:rsidRDefault="00FB1FE0" w:rsidP="00FB1FE0">
            <w:pPr>
              <w:spacing w:after="0" w:line="240" w:lineRule="auto"/>
              <w:rPr>
                <w:rFonts w:ascii="Times New Roman" w:eastAsia="Times New Roman" w:hAnsi="Times New Roman" w:cs="Times New Roman"/>
                <w:sz w:val="24"/>
                <w:szCs w:val="24"/>
              </w:rPr>
            </w:pPr>
            <w:r w:rsidRPr="005141FF">
              <w:rPr>
                <w:rFonts w:ascii="Times New Roman" w:eastAsia="Times New Roman" w:hAnsi="Times New Roman" w:cs="Times New Roman"/>
                <w:sz w:val="24"/>
                <w:szCs w:val="24"/>
              </w:rPr>
              <w:t>Non-decision time</w:t>
            </w:r>
          </w:p>
        </w:tc>
      </w:tr>
      <w:tr w:rsidR="00FB1FE0" w:rsidRPr="005141FF" w14:paraId="0BE82083" w14:textId="77777777" w:rsidTr="00367AFE">
        <w:trPr>
          <w:trHeight w:val="253"/>
          <w:jc w:val="center"/>
        </w:trPr>
        <w:tc>
          <w:tcPr>
            <w:tcW w:w="2198" w:type="dxa"/>
            <w:tcBorders>
              <w:bottom w:val="single" w:sz="4" w:space="0" w:color="auto"/>
            </w:tcBorders>
            <w:shd w:val="clear" w:color="auto" w:fill="auto"/>
            <w:vAlign w:val="bottom"/>
          </w:tcPr>
          <w:p w14:paraId="7EB30767" w14:textId="59F18E7F" w:rsidR="00FB1FE0" w:rsidRPr="005141FF" w:rsidRDefault="00FB1FE0" w:rsidP="00FB1FE0">
            <w:pPr>
              <w:spacing w:after="0" w:line="240" w:lineRule="auto"/>
              <w:jc w:val="cente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st</w:t>
            </w:r>
            <w:proofErr w:type="spellEnd"/>
          </w:p>
        </w:tc>
        <w:tc>
          <w:tcPr>
            <w:tcW w:w="7118" w:type="dxa"/>
            <w:tcBorders>
              <w:bottom w:val="single" w:sz="4" w:space="0" w:color="auto"/>
            </w:tcBorders>
            <w:shd w:val="clear" w:color="auto" w:fill="auto"/>
            <w:vAlign w:val="bottom"/>
          </w:tcPr>
          <w:p w14:paraId="352FF574" w14:textId="12732DF0" w:rsidR="00FB1FE0" w:rsidRPr="005141FF" w:rsidRDefault="00FB1FE0" w:rsidP="00FB1F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Non-decision time variability</w:t>
            </w:r>
          </w:p>
        </w:tc>
      </w:tr>
    </w:tbl>
    <w:p w14:paraId="349E9895" w14:textId="77777777" w:rsidR="001C6190" w:rsidRDefault="001C6190" w:rsidP="00447BD3">
      <w:pPr>
        <w:pStyle w:val="NormalWeb"/>
        <w:spacing w:before="0" w:beforeAutospacing="0" w:after="0" w:afterAutospacing="0" w:line="480" w:lineRule="auto"/>
        <w:ind w:firstLine="720"/>
        <w:rPr>
          <w:color w:val="000000"/>
        </w:rPr>
      </w:pPr>
    </w:p>
    <w:p w14:paraId="7E9E818B" w14:textId="119C7E10" w:rsidR="00182D90" w:rsidRDefault="00182D90" w:rsidP="00447BD3">
      <w:pPr>
        <w:pStyle w:val="NormalWeb"/>
        <w:spacing w:before="0" w:beforeAutospacing="0" w:after="0" w:afterAutospacing="0" w:line="480" w:lineRule="auto"/>
        <w:ind w:firstLine="720"/>
        <w:rPr>
          <w:color w:val="000000"/>
        </w:rPr>
      </w:pPr>
    </w:p>
    <w:p w14:paraId="3B9CF685" w14:textId="0FAA1A78" w:rsidR="001C6190" w:rsidRDefault="001C6190" w:rsidP="00447BD3">
      <w:pPr>
        <w:pStyle w:val="NormalWeb"/>
        <w:spacing w:before="0" w:beforeAutospacing="0" w:after="0" w:afterAutospacing="0" w:line="480" w:lineRule="auto"/>
        <w:ind w:firstLine="720"/>
        <w:rPr>
          <w:color w:val="000000"/>
        </w:rPr>
      </w:pPr>
    </w:p>
    <w:p w14:paraId="0BC63262" w14:textId="77777777" w:rsidR="001C6190" w:rsidRDefault="001C6190" w:rsidP="00447BD3">
      <w:pPr>
        <w:pStyle w:val="NormalWeb"/>
        <w:spacing w:before="0" w:beforeAutospacing="0" w:after="0" w:afterAutospacing="0" w:line="480" w:lineRule="auto"/>
        <w:ind w:firstLine="720"/>
        <w:rPr>
          <w:color w:val="000000"/>
        </w:rPr>
      </w:pPr>
    </w:p>
    <w:p w14:paraId="2AB9906E" w14:textId="0319D8BD" w:rsidR="00182D90" w:rsidRDefault="001C6190" w:rsidP="00447BD3">
      <w:pPr>
        <w:pStyle w:val="NormalWeb"/>
        <w:spacing w:before="0" w:beforeAutospacing="0" w:after="0" w:afterAutospacing="0" w:line="480" w:lineRule="auto"/>
        <w:ind w:firstLine="720"/>
        <w:rPr>
          <w:color w:val="000000"/>
        </w:rPr>
      </w:pPr>
      <w:r>
        <w:rPr>
          <w:color w:val="000000"/>
        </w:rPr>
        <w:t>Ultimately, this produces a f</w:t>
      </w:r>
      <w:r w:rsidR="00182D90">
        <w:rPr>
          <w:color w:val="000000"/>
        </w:rPr>
        <w:t xml:space="preserve">lexible model that </w:t>
      </w:r>
      <w:proofErr w:type="gramStart"/>
      <w:r w:rsidR="00182D90">
        <w:rPr>
          <w:color w:val="000000"/>
        </w:rPr>
        <w:t>is able to</w:t>
      </w:r>
      <w:proofErr w:type="gramEnd"/>
      <w:r w:rsidR="00182D90">
        <w:rPr>
          <w:color w:val="000000"/>
        </w:rPr>
        <w:t xml:space="preserve"> gradually transition to resemble models like the continuous and threshold circular diffusion models presented earlier, simply by adjusting parameters that govern the shape of the distribution of phase angles. </w:t>
      </w:r>
    </w:p>
    <w:p w14:paraId="47C167F8" w14:textId="61BE8077" w:rsidR="002A1CB1" w:rsidRDefault="002A1CB1" w:rsidP="00447BD3">
      <w:pPr>
        <w:pStyle w:val="NormalWeb"/>
        <w:spacing w:before="0" w:beforeAutospacing="0" w:after="0" w:afterAutospacing="0" w:line="480" w:lineRule="auto"/>
        <w:ind w:firstLine="720"/>
        <w:rPr>
          <w:color w:val="000000"/>
        </w:rPr>
      </w:pPr>
    </w:p>
    <w:p w14:paraId="64533A3B" w14:textId="67EDE3F0" w:rsidR="002A1CB1" w:rsidRDefault="002A1CB1" w:rsidP="00447BD3">
      <w:pPr>
        <w:pStyle w:val="NormalWeb"/>
        <w:spacing w:before="0" w:beforeAutospacing="0" w:after="0" w:afterAutospacing="0" w:line="480" w:lineRule="auto"/>
        <w:ind w:firstLine="720"/>
        <w:rPr>
          <w:color w:val="000000"/>
        </w:rPr>
      </w:pPr>
    </w:p>
    <w:p w14:paraId="2C4E6DB8" w14:textId="77777777" w:rsidR="002A1CB1" w:rsidRDefault="002A1CB1" w:rsidP="00447BD3">
      <w:pPr>
        <w:pStyle w:val="NormalWeb"/>
        <w:spacing w:before="0" w:beforeAutospacing="0" w:after="0" w:afterAutospacing="0" w:line="480" w:lineRule="auto"/>
        <w:ind w:firstLine="720"/>
        <w:rPr>
          <w:color w:val="000000"/>
        </w:rPr>
      </w:pPr>
    </w:p>
    <w:p w14:paraId="28580374" w14:textId="72EFE58F" w:rsidR="00447BD3" w:rsidRDefault="00447BD3" w:rsidP="00447BD3">
      <w:pPr>
        <w:pStyle w:val="NormalWeb"/>
        <w:spacing w:before="0" w:beforeAutospacing="0" w:after="0" w:afterAutospacing="0" w:line="480" w:lineRule="auto"/>
        <w:ind w:firstLine="720"/>
        <w:rPr>
          <w:color w:val="000000"/>
        </w:rPr>
      </w:pPr>
    </w:p>
    <w:p w14:paraId="4263FEE1" w14:textId="1135E54B" w:rsidR="002A1CB1" w:rsidRDefault="002A1CB1" w:rsidP="00447BD3">
      <w:pPr>
        <w:pStyle w:val="NormalWeb"/>
        <w:spacing w:before="0" w:beforeAutospacing="0" w:after="0" w:afterAutospacing="0" w:line="480" w:lineRule="auto"/>
        <w:ind w:firstLine="720"/>
        <w:rPr>
          <w:color w:val="000000"/>
        </w:rPr>
      </w:pPr>
    </w:p>
    <w:p w14:paraId="5BAA22C5" w14:textId="77777777" w:rsidR="002A1CB1" w:rsidRDefault="002A1CB1" w:rsidP="00447BD3">
      <w:pPr>
        <w:pStyle w:val="NormalWeb"/>
        <w:spacing w:before="0" w:beforeAutospacing="0" w:after="0" w:afterAutospacing="0" w:line="480" w:lineRule="auto"/>
        <w:ind w:firstLine="720"/>
        <w:rPr>
          <w:color w:val="000000"/>
        </w:rPr>
      </w:pPr>
    </w:p>
    <w:p w14:paraId="52DD1FE9" w14:textId="188969FA" w:rsidR="00447BD3" w:rsidRPr="00447BD3" w:rsidRDefault="00447BD3" w:rsidP="00447BD3">
      <w:pPr>
        <w:pStyle w:val="NormalWeb"/>
        <w:spacing w:before="0" w:beforeAutospacing="0" w:after="0" w:afterAutospacing="0" w:line="480" w:lineRule="auto"/>
        <w:ind w:firstLine="720"/>
        <w:rPr>
          <w:vertAlign w:val="subscript"/>
        </w:rPr>
      </w:pPr>
      <w:r>
        <w:rPr>
          <w:color w:val="222222"/>
          <w:shd w:val="clear" w:color="auto" w:fill="FFFFFF"/>
        </w:rPr>
        <w:t xml:space="preserve">As </w:t>
      </w:r>
      <w:r w:rsidRPr="00447BD3">
        <w:rPr>
          <w:i/>
          <w:color w:val="222222"/>
          <w:shd w:val="clear" w:color="auto" w:fill="FFFFFF"/>
        </w:rPr>
        <w:t xml:space="preserve">ρ </w:t>
      </w:r>
      <w:r>
        <w:rPr>
          <w:color w:val="222222"/>
          <w:shd w:val="clear" w:color="auto" w:fill="FFFFFF"/>
        </w:rPr>
        <w:t xml:space="preserve">approaches zero, </w:t>
      </w:r>
      <w:r w:rsidRPr="00447BD3">
        <w:rPr>
          <w:i/>
          <w:color w:val="222222"/>
          <w:shd w:val="clear" w:color="auto" w:fill="FFFFFF"/>
        </w:rPr>
        <w:t>κ</w:t>
      </w:r>
      <w:r w:rsidRPr="00447BD3">
        <w:rPr>
          <w:i/>
          <w:color w:val="222222"/>
          <w:shd w:val="clear" w:color="auto" w:fill="FFFFFF"/>
          <w:vertAlign w:val="subscript"/>
        </w:rPr>
        <w:t>μ</w:t>
      </w:r>
    </w:p>
    <w:p w14:paraId="1DBDA8F3" w14:textId="77777777" w:rsidR="00BF224C" w:rsidRPr="00447BD3" w:rsidRDefault="00BF224C">
      <w:pPr>
        <w:rPr>
          <w:lang w:val="en-US"/>
        </w:rPr>
      </w:pPr>
    </w:p>
    <w:sectPr w:rsidR="00BF224C" w:rsidRPr="00447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D3"/>
    <w:rsid w:val="00182D90"/>
    <w:rsid w:val="001A2F6A"/>
    <w:rsid w:val="001C6190"/>
    <w:rsid w:val="002A1CB1"/>
    <w:rsid w:val="00447BD3"/>
    <w:rsid w:val="006B1265"/>
    <w:rsid w:val="00BF224C"/>
    <w:rsid w:val="00FB1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B7C9C"/>
  <w15:chartTrackingRefBased/>
  <w15:docId w15:val="{12919EE4-02AB-4AA6-8914-A47D2067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7BD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gc">
    <w:name w:val="_tgc"/>
    <w:basedOn w:val="DefaultParagraphFont"/>
    <w:qFormat/>
    <w:rsid w:val="001C6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33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1</cp:revision>
  <dcterms:created xsi:type="dcterms:W3CDTF">2019-04-02T04:40:00Z</dcterms:created>
  <dcterms:modified xsi:type="dcterms:W3CDTF">2019-04-02T05:40:00Z</dcterms:modified>
</cp:coreProperties>
</file>