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F6AC" w14:textId="1E635711" w:rsidR="00E11FC8" w:rsidRPr="00E11FC8" w:rsidRDefault="00E11FC8" w:rsidP="00E11FC8">
      <w:pPr>
        <w:pStyle w:val="Heading1"/>
        <w:keepNext w:val="0"/>
        <w:keepLines w:val="0"/>
        <w:spacing w:before="480"/>
        <w:rPr>
          <w:b w:val="0"/>
          <w:bCs/>
          <w:i/>
          <w:iCs/>
        </w:rPr>
      </w:pPr>
      <w:proofErr w:type="gramStart"/>
      <w:r w:rsidRPr="00E11FC8">
        <w:rPr>
          <w:b w:val="0"/>
          <w:bCs/>
          <w:i/>
          <w:iCs/>
        </w:rPr>
        <w:t>We’re</w:t>
      </w:r>
      <w:proofErr w:type="gramEnd"/>
      <w:r w:rsidRPr="00E11FC8">
        <w:rPr>
          <w:b w:val="0"/>
          <w:bCs/>
          <w:i/>
          <w:iCs/>
        </w:rPr>
        <w:t xml:space="preserve"> interested in which model fits best for which encoding condition (simultaneous and sequential).</w:t>
      </w:r>
      <w:r w:rsidR="00A16862">
        <w:rPr>
          <w:b w:val="0"/>
          <w:bCs/>
          <w:i/>
          <w:iCs/>
        </w:rPr>
        <w:t xml:space="preserve"> Adam says encoding condition perhaps best done as a between </w:t>
      </w:r>
      <w:proofErr w:type="gramStart"/>
      <w:r w:rsidR="00A16862">
        <w:rPr>
          <w:b w:val="0"/>
          <w:bCs/>
          <w:i/>
          <w:iCs/>
        </w:rPr>
        <w:t>subjects</w:t>
      </w:r>
      <w:proofErr w:type="gramEnd"/>
      <w:r w:rsidR="00A16862">
        <w:rPr>
          <w:b w:val="0"/>
          <w:bCs/>
          <w:i/>
          <w:iCs/>
        </w:rPr>
        <w:t xml:space="preserve"> variable rather than within subjects (by alternating blocks)?</w:t>
      </w:r>
    </w:p>
    <w:p w14:paraId="784E6257" w14:textId="41B2C6C9" w:rsidR="00A102EA" w:rsidRDefault="00A102EA" w:rsidP="00E11FC8">
      <w:pPr>
        <w:pStyle w:val="Heading1"/>
        <w:keepNext w:val="0"/>
        <w:keepLines w:val="0"/>
        <w:spacing w:before="480"/>
        <w:jc w:val="center"/>
      </w:pPr>
      <w:r>
        <w:t>M</w:t>
      </w:r>
      <w:r>
        <w:t>ethod</w:t>
      </w:r>
    </w:p>
    <w:p w14:paraId="721F9C50" w14:textId="77777777" w:rsidR="00A102EA" w:rsidRDefault="00A102EA" w:rsidP="00A102EA">
      <w:pPr>
        <w:pStyle w:val="Heading2"/>
      </w:pPr>
      <w:bookmarkStart w:id="0" w:name="_18qzotez331d"/>
      <w:bookmarkEnd w:id="0"/>
      <w:r>
        <w:t>Stimuli and apparatus</w:t>
      </w:r>
    </w:p>
    <w:p w14:paraId="41BC9AE1" w14:textId="25BB57EE" w:rsidR="00A102EA" w:rsidRDefault="00A102EA" w:rsidP="00A102EA">
      <w:r>
        <w:t xml:space="preserve">    </w:t>
      </w:r>
      <w:r>
        <w:tab/>
        <w:t xml:space="preserve">Stimuli were presented on </w:t>
      </w:r>
      <w:r>
        <w:t>local computer [some info about back end?].</w:t>
      </w:r>
      <w:r>
        <w:t xml:space="preserve"> Software written in</w:t>
      </w:r>
      <w:r>
        <w:t xml:space="preserve">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w:t>
      </w:r>
      <w:r>
        <w:t xml:space="preserve"> controlled stimulus presentation and recorded responses.</w:t>
      </w:r>
      <w:r w:rsidR="00E11FC8">
        <w:t xml:space="preserve"> </w:t>
      </w:r>
      <w:r>
        <w:t xml:space="preserve">Stimuli consisted of words generated from the </w:t>
      </w:r>
      <w:proofErr w:type="spellStart"/>
      <w:r w:rsidR="00E11FC8">
        <w:t>SUBTLEXus</w:t>
      </w:r>
      <w:proofErr w:type="spellEnd"/>
      <w:r w:rsidR="00E11FC8">
        <w:t xml:space="preserve"> database</w:t>
      </w:r>
      <w:r>
        <w:t xml:space="preserve">, </w:t>
      </w:r>
      <w:r w:rsidR="00E11FC8">
        <w:t>filtered for words with a length of four letters, and with frequency ratings between one and five</w:t>
      </w:r>
      <w:r>
        <w:t xml:space="preserve">. Words were displayed in size 24 point “Courier New” white font positioned in the center of a uniform mean luminance field. </w:t>
      </w:r>
    </w:p>
    <w:p w14:paraId="7B8E8047" w14:textId="77777777" w:rsidR="00A102EA" w:rsidRDefault="00A102EA" w:rsidP="00A102EA">
      <w:pPr>
        <w:pStyle w:val="Heading2"/>
      </w:pPr>
      <w:bookmarkStart w:id="1" w:name="_xpawz2834hng"/>
      <w:bookmarkEnd w:id="1"/>
      <w:r>
        <w:t>Participants</w:t>
      </w:r>
    </w:p>
    <w:p w14:paraId="24DC1C21" w14:textId="0D924E7E" w:rsidR="00A102EA" w:rsidRDefault="00A102EA" w:rsidP="00A102EA">
      <w:r>
        <w:t xml:space="preserve">    </w:t>
      </w:r>
      <w:r>
        <w:tab/>
      </w:r>
      <w:r>
        <w:t>XX</w:t>
      </w:r>
      <w:r>
        <w:t xml:space="preserve"> participants were recruited online through the University of Melbourne</w:t>
      </w:r>
      <w:r>
        <w:t xml:space="preserve"> undergraduate research experience program and XX participants were recruited via </w:t>
      </w:r>
      <w:proofErr w:type="gramStart"/>
      <w:r>
        <w:t>Prolific[</w:t>
      </w:r>
      <w:proofErr w:type="gramEnd"/>
      <w:r>
        <w:t xml:space="preserve">or </w:t>
      </w:r>
      <w:proofErr w:type="spellStart"/>
      <w:r>
        <w:t>mTurk</w:t>
      </w:r>
      <w:proofErr w:type="spellEnd"/>
      <w:r>
        <w:t>?]</w:t>
      </w:r>
      <w:r>
        <w:t xml:space="preserve">. Each participant was expected to complete </w:t>
      </w:r>
      <w:r>
        <w:t>XX</w:t>
      </w:r>
      <w:r>
        <w:t xml:space="preserve"> 60-minute sessions. </w:t>
      </w:r>
      <w:r>
        <w:t xml:space="preserve">At the end of the session, undergraduate students were granted credit towards course requirements, and paid participants were paid $12 AUD. </w:t>
      </w:r>
      <w:r>
        <w:t xml:space="preserve">All participants were provided with plain language statements and consent </w:t>
      </w:r>
      <w:proofErr w:type="gramStart"/>
      <w:r>
        <w:t>forms, and</w:t>
      </w:r>
      <w:proofErr w:type="gramEnd"/>
      <w:r>
        <w:t xml:space="preserve"> gave informed consent prior to data collection.</w:t>
      </w:r>
    </w:p>
    <w:p w14:paraId="2B2FED0A" w14:textId="77777777" w:rsidR="00A102EA" w:rsidRDefault="00A102EA" w:rsidP="00A102EA">
      <w:pPr>
        <w:pStyle w:val="Heading2"/>
      </w:pPr>
      <w:bookmarkStart w:id="2" w:name="_p894letv0pt3"/>
      <w:bookmarkEnd w:id="2"/>
      <w:r>
        <w:lastRenderedPageBreak/>
        <w:t>Procedure</w:t>
      </w:r>
    </w:p>
    <w:p w14:paraId="52A82348" w14:textId="72BDD0DB" w:rsidR="00A16862" w:rsidRDefault="00A102EA" w:rsidP="00A102EA">
      <w:r>
        <w:t xml:space="preserve">    </w:t>
      </w:r>
      <w:r>
        <w:tab/>
        <w:t xml:space="preserve">Participants completed the experimental tasks over </w:t>
      </w:r>
      <w:r>
        <w:t>XX</w:t>
      </w:r>
      <w:r>
        <w:t xml:space="preserve"> sessions, Each of the</w:t>
      </w:r>
      <w:r>
        <w:t xml:space="preserve"> XX</w:t>
      </w:r>
      <w:r>
        <w:t xml:space="preserve"> sessions consisted of </w:t>
      </w:r>
      <w:r>
        <w:t>XX</w:t>
      </w:r>
      <w:r>
        <w:t xml:space="preserve"> trials, which was broken up into </w:t>
      </w:r>
      <w:r>
        <w:t>XX</w:t>
      </w:r>
      <w:r>
        <w:t xml:space="preserve"> blocks of </w:t>
      </w:r>
      <w:r>
        <w:t>XX</w:t>
      </w:r>
      <w:r>
        <w:t xml:space="preserve"> items each. Blocks were comprised of a study phase, </w:t>
      </w:r>
      <w:r w:rsidR="00E11FC8">
        <w:t>a math distractor phase, a recognition phase, and finally a source recall phase.</w:t>
      </w:r>
      <w:r>
        <w:t xml:space="preserve"> </w:t>
      </w:r>
      <w:r w:rsidR="00E11FC8">
        <w:t>There were two conditions in this experiment</w:t>
      </w:r>
      <w:r w:rsidR="00A16862">
        <w:t>, a simultaneous encoding condition and a sequential encoding condition, with all other phases being identical between the conditions.</w:t>
      </w:r>
    </w:p>
    <w:p w14:paraId="0E2B4AD9" w14:textId="39679C41" w:rsidR="00E11FC8" w:rsidRDefault="00A102EA" w:rsidP="00A16862">
      <w:pPr>
        <w:ind w:firstLine="720"/>
      </w:pPr>
      <w:r>
        <w:t xml:space="preserve">In the </w:t>
      </w:r>
      <w:r w:rsidR="00A16862">
        <w:t>sequential encoding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E11FC8">
        <w:t xml:space="preserve">XX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4DF344C4" w14:textId="4115AE8F" w:rsidR="00A16862" w:rsidRDefault="00A16862" w:rsidP="00624F1B">
      <w:pPr>
        <w:ind w:firstLine="720"/>
      </w:pPr>
      <w:r>
        <w:t xml:space="preserve">In the simultaneous encoding condition, participants were presented with the marker and the word simultaneously for </w:t>
      </w:r>
      <w:commentRangeStart w:id="3"/>
      <w:r>
        <w:t xml:space="preserve">1000 </w:t>
      </w:r>
      <w:proofErr w:type="spellStart"/>
      <w:r>
        <w:t>ms</w:t>
      </w:r>
      <w:commentRangeEnd w:id="3"/>
      <w:r>
        <w:rPr>
          <w:rStyle w:val="CommentReference"/>
        </w:rPr>
        <w:commentReference w:id="3"/>
      </w:r>
      <w:r>
        <w:t>.</w:t>
      </w:r>
      <w:proofErr w:type="spellEnd"/>
      <w:r>
        <w:t xml:space="preserve"> Instead of being positioning the word in the </w:t>
      </w:r>
      <w:proofErr w:type="spellStart"/>
      <w:r>
        <w:t>centre</w:t>
      </w:r>
      <w:proofErr w:type="spellEnd"/>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 xml:space="preserve">(i.e. in the North sector, the anchor was the bottom middle of the text box, while in the Northeast sector </w:t>
      </w:r>
      <w:r>
        <w:lastRenderedPageBreak/>
        <w:t>the anchor was the bottom left of the text box).</w:t>
      </w:r>
      <w:r w:rsidR="00624F1B">
        <w:t xml:space="preserve"> As with the sequential condition, a verification task followed each presentation, which was repeated until participants reproduced the location to within XX 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t>
      </w:r>
      <w:proofErr w:type="gramStart"/>
      <w:r>
        <w:t>was</w:t>
      </w:r>
      <w:proofErr w:type="gramEnd"/>
      <w:r>
        <w:t xml:space="preserve">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30E7284E"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E11FC8">
        <w:t>1</w:t>
      </w:r>
      <w:r>
        <w: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0089958C" w14:textId="1EBEEC89" w:rsidR="00A102EA" w:rsidRDefault="00A102EA" w:rsidP="00A102EA">
      <w:pPr>
        <w:pStyle w:val="Caption"/>
      </w:pPr>
      <w:r>
        <w:rPr>
          <w:i w:val="0"/>
          <w:color w:val="auto"/>
          <w:sz w:val="24"/>
          <w:szCs w:val="24"/>
        </w:rPr>
        <w:lastRenderedPageBreak/>
        <w:t xml:space="preserve">Figure </w:t>
      </w:r>
      <w:r w:rsidR="00E11FC8">
        <w:rPr>
          <w:i w:val="0"/>
          <w:color w:val="auto"/>
          <w:sz w:val="24"/>
          <w:szCs w:val="24"/>
        </w:rPr>
        <w:t>1</w:t>
      </w:r>
      <w:r>
        <w:rPr>
          <w:i w:val="0"/>
          <w:color w:val="auto"/>
          <w:sz w:val="24"/>
          <w:szCs w:val="24"/>
        </w:rPr>
        <w:t xml:space="preserve">. Schematic of display presented to the participant in one trial in each phase of the experiment. </w:t>
      </w:r>
      <w:bookmarkStart w:id="4" w:name="_sr9cuqhx14rq"/>
      <w:bookmarkEnd w:id="4"/>
    </w:p>
    <w:p w14:paraId="1C0A997D" w14:textId="77777777" w:rsidR="00BF224C" w:rsidRDefault="00BF224C"/>
    <w:sectPr w:rsidR="00BF22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son Zhou" w:date="2020-06-04T14:10:00Z" w:initials="JZ">
    <w:p w14:paraId="662067EB" w14:textId="19C447A2" w:rsidR="00A16862" w:rsidRDefault="00A16862">
      <w:pPr>
        <w:pStyle w:val="CommentText"/>
      </w:pPr>
      <w:r>
        <w:rPr>
          <w:rStyle w:val="CommentReference"/>
        </w:rPr>
        <w:annotationRef/>
      </w:r>
      <w:r>
        <w:t>I think this is what we have now as a default in the plugin, might need to be longer?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2067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7F48" w16cex:dateUtc="2020-06-04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2067EB" w16cid:durableId="22837F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EA"/>
    <w:rsid w:val="001A2F6A"/>
    <w:rsid w:val="00624F1B"/>
    <w:rsid w:val="0065639F"/>
    <w:rsid w:val="006B1265"/>
    <w:rsid w:val="00A102EA"/>
    <w:rsid w:val="00A16862"/>
    <w:rsid w:val="00BF224C"/>
    <w:rsid w:val="00E1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chartTrackingRefBased/>
  <w15:docId w15:val="{A134E4A9-294C-4688-B1DA-F596ACB6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A102EA"/>
    <w:pPr>
      <w:keepNext/>
      <w:keepLines/>
      <w:outlineLvl w:val="0"/>
    </w:pPr>
    <w:rPr>
      <w:b/>
    </w:rPr>
  </w:style>
  <w:style w:type="paragraph" w:styleId="Heading2">
    <w:name w:val="heading 2"/>
    <w:basedOn w:val="Normal"/>
    <w:next w:val="Normal"/>
    <w:link w:val="Heading2Char"/>
    <w:uiPriority w:val="9"/>
    <w:unhideWhenUsed/>
    <w:qFormat/>
    <w:rsid w:val="00A102EA"/>
    <w:pPr>
      <w:keepNext/>
      <w:keepLines/>
      <w:spacing w:before="360" w:after="80"/>
      <w:ind w:firstLine="7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2EA"/>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A102EA"/>
    <w:rPr>
      <w:rFonts w:ascii="Times New Roman" w:eastAsia="SimSun" w:hAnsi="Times New Roman" w:cs="Times New Roman"/>
      <w:b/>
      <w:sz w:val="24"/>
      <w:szCs w:val="24"/>
    </w:rPr>
  </w:style>
  <w:style w:type="paragraph" w:styleId="Caption">
    <w:name w:val="caption"/>
    <w:basedOn w:val="Normal"/>
    <w:next w:val="Normal"/>
    <w:qFormat/>
    <w:rsid w:val="00A102EA"/>
    <w:pPr>
      <w:spacing w:after="200" w:line="240" w:lineRule="auto"/>
    </w:pPr>
    <w:rPr>
      <w:i/>
      <w:iCs/>
      <w:color w:val="1F497D"/>
      <w:sz w:val="18"/>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2020-06-04T03:44:00Z</dcterms:created>
  <dcterms:modified xsi:type="dcterms:W3CDTF">2020-06-04T05:15:00Z</dcterms:modified>
</cp:coreProperties>
</file>