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5EF8" w14:textId="68F802FB" w:rsidR="00CD3AB8" w:rsidRDefault="003958DA" w:rsidP="00CD3AB8">
      <w:pPr>
        <w:ind w:firstLine="720"/>
      </w:pPr>
      <w:r>
        <w:t xml:space="preserve">When we recall </w:t>
      </w:r>
      <w:proofErr w:type="gramStart"/>
      <w:r>
        <w:t>a past experience</w:t>
      </w:r>
      <w:proofErr w:type="gramEnd"/>
      <w:r>
        <w:t xml:space="preserv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w:t>
      </w:r>
      <w:proofErr w:type="spellStart"/>
      <w:r w:rsidR="00E20794">
        <w:t>Yonelinas</w:t>
      </w:r>
      <w:proofErr w:type="spellEnd"/>
      <w:r w:rsidR="00E20794">
        <w:t xml:space="preserve">, 1999; </w:t>
      </w:r>
      <w:proofErr w:type="spellStart"/>
      <w:r w:rsidR="00E20794">
        <w:t>Slotnick</w:t>
      </w:r>
      <w:proofErr w:type="spellEnd"/>
      <w:r w:rsidR="00E20794">
        <w:t xml:space="preserve"> &amp; Dodson, 2005; </w:t>
      </w:r>
      <w:proofErr w:type="spellStart"/>
      <w:r w:rsidR="00E20794">
        <w:t>Hautus</w:t>
      </w:r>
      <w:proofErr w:type="spellEnd"/>
      <w:r w:rsidR="00E20794">
        <w:t xml:space="preserve">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Models of </w:t>
      </w:r>
      <w:r w:rsidR="00304D59">
        <w:t xml:space="preserve">memory retrieval </w:t>
      </w:r>
      <w:r w:rsidR="00164B62">
        <w:t xml:space="preserve">as a continuous process, based upon Signal Detection Theory (SDT), </w:t>
      </w:r>
      <w:r w:rsidR="00DF3B50">
        <w:t xml:space="preserve">assume that memory strength varies continuously,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strength for an item must reach a certain threshold </w:t>
      </w:r>
      <w:proofErr w:type="gramStart"/>
      <w:r w:rsidR="00FC4E0F">
        <w:t>in order for</w:t>
      </w:r>
      <w:proofErr w:type="gramEnd"/>
      <w:r w:rsidR="00FC4E0F">
        <w:t xml:space="preserve">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0" w:name="_Hlk39517787"/>
      <w:r w:rsidR="006C49FF">
        <w:t xml:space="preserve">Batchelder &amp; </w:t>
      </w:r>
      <w:proofErr w:type="spellStart"/>
      <w:r w:rsidR="006C49FF">
        <w:t>Riefer</w:t>
      </w:r>
      <w:proofErr w:type="spellEnd"/>
      <w:r w:rsidR="006C49FF">
        <w:t>, 1990</w:t>
      </w:r>
      <w:bookmarkEnd w:id="0"/>
      <w:r w:rsidR="006C49FF">
        <w:t xml:space="preserve">; </w:t>
      </w:r>
      <w:bookmarkStart w:id="1" w:name="_Hlk39517791"/>
      <w:proofErr w:type="spellStart"/>
      <w:r w:rsidR="006C49FF">
        <w:t>Klauer</w:t>
      </w:r>
      <w:proofErr w:type="spellEnd"/>
      <w:r w:rsidR="006C49FF">
        <w:t xml:space="preserve"> &amp; Kellen, 2010</w:t>
      </w:r>
      <w:bookmarkEnd w:id="1"/>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Mander</w:t>
      </w:r>
      <w:proofErr w:type="spellEnd"/>
      <w:r w:rsidR="0087325F">
        <w:t xml:space="preserve">, 1980). </w:t>
      </w:r>
      <w:r w:rsidR="00682D09">
        <w:t>Specifically</w:t>
      </w:r>
      <w:r w:rsidR="0087325F">
        <w:t xml:space="preserve">, </w:t>
      </w:r>
      <w:r w:rsidR="00BF0316">
        <w:t xml:space="preserve">the two processes in </w:t>
      </w:r>
      <w:r w:rsidR="0087325F">
        <w:t xml:space="preserve">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are 1) familiarity, which </w:t>
      </w:r>
      <w:r w:rsidR="00682D09">
        <w:t xml:space="preserve">yields </w:t>
      </w:r>
      <w:r w:rsidR="00BF0316">
        <w:t>a continuous measure of strength for an item in memory and 2)</w:t>
      </w:r>
      <w:r w:rsidR="0087325F">
        <w:t xml:space="preserve"> </w:t>
      </w:r>
      <w:r w:rsidR="00BF0316">
        <w:t xml:space="preserve">recollection, which </w:t>
      </w:r>
      <w:r w:rsidR="00682D09">
        <w:t>yields</w:t>
      </w:r>
      <w:r w:rsidR="00BF0316">
        <w:t xml:space="preserve"> richer contextual information about the study event through a</w:t>
      </w:r>
      <w:r w:rsidR="00682D09">
        <w:t xml:space="preserve"> </w:t>
      </w:r>
      <w:r w:rsidR="00BF0316">
        <w:t>search process</w:t>
      </w:r>
      <w:r w:rsidR="00682D09">
        <w:t xml:space="preserve"> which is </w:t>
      </w:r>
      <w:proofErr w:type="spellStart"/>
      <w:r w:rsidR="00682D09">
        <w:lastRenderedPageBreak/>
        <w:t>thresholded</w:t>
      </w:r>
      <w:proofErr w:type="spellEnd"/>
      <w:r w:rsidR="00BF0316">
        <w:t>.</w:t>
      </w:r>
      <w:r w:rsidR="00682D09">
        <w:t xml:space="preserve"> </w:t>
      </w:r>
      <w:r w:rsidR="002858AF">
        <w:t xml:space="preserve">Successful recollection or familiarity can both contribute to </w:t>
      </w:r>
      <w:proofErr w:type="gramStart"/>
      <w:r w:rsidR="002858AF">
        <w:t>recognition, because</w:t>
      </w:r>
      <w:proofErr w:type="gramEnd"/>
      <w:r w:rsidR="002858AF">
        <w:t xml:space="preserve"> familiarity can distinguish between a studied and an unstudied item. On the other hand, familiarity does not distinguish between two items from different sources, which are both studied, and so the </w:t>
      </w:r>
      <w:proofErr w:type="spellStart"/>
      <w:r w:rsidR="002858AF">
        <w:t>Yonelinas</w:t>
      </w:r>
      <w:proofErr w:type="spellEnd"/>
      <w:r w:rsidR="002858AF">
        <w:t xml:space="preserve"> (1999) dual-process model predicts that source judgements should be </w:t>
      </w:r>
      <w:proofErr w:type="spellStart"/>
      <w:r w:rsidR="002858AF">
        <w:t>thresholded</w:t>
      </w:r>
      <w:proofErr w:type="spellEnd"/>
      <w:r w:rsidR="002858AF">
        <w:t xml:space="preserve"> as they can only be driven by recollection. </w:t>
      </w:r>
      <w:r w:rsidR="00EB7BDD">
        <w:t xml:space="preserve">This </w:t>
      </w:r>
      <w:proofErr w:type="gramStart"/>
      <w:r w:rsidR="00EB7BDD">
        <w:t>dual-process</w:t>
      </w:r>
      <w:proofErr w:type="gramEnd"/>
      <w:r w:rsidR="00EB7BDD">
        <w:t xml:space="preserve"> view of memory retrieval holds only if recollection, and therefore source memor</w:t>
      </w:r>
      <w:r w:rsidR="00E96738">
        <w:t>y performance</w:t>
      </w:r>
      <w:r w:rsidR="00EB7BDD">
        <w:t xml:space="preserve">, can be characterized as a </w:t>
      </w:r>
      <w:proofErr w:type="spellStart"/>
      <w:r w:rsidR="00EB7BDD">
        <w:t>thresholded</w:t>
      </w:r>
      <w:proofErr w:type="spellEnd"/>
      <w:r w:rsidR="00EB7BDD">
        <w:t xml:space="preserve"> process.</w:t>
      </w:r>
      <w:r w:rsidR="00CD3AB8">
        <w:t xml:space="preserve"> </w:t>
      </w:r>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31D6D448" w14:textId="2178D8B7" w:rsidR="00B36472" w:rsidRDefault="00481E8F" w:rsidP="00B36472">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as opposed to the proportion of responses in each of 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r w:rsidR="00C05590">
        <w:t>Continuous-outcome tasks were first used to study memory in the specific context of how visual working memory (VWM) representations change with the number of items stored in memory (Wilken &amp; Ma, 2004).</w:t>
      </w:r>
      <w:r w:rsidR="00F406B9">
        <w:t xml:space="preserve"> </w:t>
      </w:r>
      <w:r w:rsidR="00CD3AB8">
        <w:t xml:space="preserve">Just as the source memory literature has been concerned with the existence of a discrete subthreshold </w:t>
      </w:r>
      <w:r w:rsidR="00CD3AB8">
        <w:lastRenderedPageBreak/>
        <w:t xml:space="preserve">guessing state, the VWM literature has historically grappled with whether storage capacity is determined by a discrete number of “slots” to be filled, or a continuous resource that can be distributed across an increasing number of items that are represented with decreasing resolution in memory.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p>
    <w:p w14:paraId="13AFD884" w14:textId="62D8F9FA" w:rsidR="0010500A" w:rsidRDefault="002741AA" w:rsidP="00536AA2">
      <w:pPr>
        <w:ind w:firstLine="720"/>
      </w:pPr>
      <w:r>
        <w:t xml:space="preserve"> </w:t>
      </w:r>
      <w:r w:rsidR="00AF5BA7">
        <w:t>Applying a similar approach to source memory modelling,</w:t>
      </w:r>
      <w:r w:rsidR="00B36472">
        <w:t xml:space="preserve"> </w:t>
      </w:r>
      <w:proofErr w:type="gramStart"/>
      <w:r w:rsidR="00B36CC3">
        <w:t>Harlow</w:t>
      </w:r>
      <w:proofErr w:type="gramEnd"/>
      <w:r w:rsidR="00B36CC3">
        <w:t xml:space="preserve">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rsidR="00F45C52">
        <w:t xml:space="preserve"> </w:t>
      </w:r>
      <w:r w:rsidR="00536AA2">
        <w:t>In summary, b</w:t>
      </w:r>
      <w:r w:rsidR="005345B5">
        <w:t xml:space="preserve">oth the Zhang and Luck (2008) and the Harlow and Donaldson (2013) </w:t>
      </w:r>
      <w:r w:rsidR="00536AA2">
        <w:t>analyses</w:t>
      </w:r>
      <w:r w:rsidR="005345B5">
        <w:t xml:space="preserve"> attribute </w:t>
      </w:r>
      <w:r w:rsidR="00830960">
        <w:t xml:space="preserve">observers’ </w:t>
      </w:r>
      <w:r w:rsidR="00536AA2">
        <w:t>response error</w:t>
      </w:r>
      <w:r w:rsidR="005345B5">
        <w:t xml:space="preserve"> to two sources</w:t>
      </w:r>
      <w:r w:rsidR="00FC5714">
        <w:t xml:space="preserve"> in memory</w:t>
      </w:r>
      <w:r w:rsidR="005345B5">
        <w:t xml:space="preserve">: 1) </w:t>
      </w:r>
      <w:r w:rsidR="00536AA2">
        <w:t xml:space="preserve">variability in memory precision and 2) the possibility that </w:t>
      </w:r>
      <w:r w:rsidR="00FC5714">
        <w:t xml:space="preserve">memory is </w:t>
      </w:r>
      <w:proofErr w:type="gramStart"/>
      <w:r w:rsidR="00FC5714">
        <w:t>absent</w:t>
      </w:r>
      <w:proofErr w:type="gramEnd"/>
      <w:r w:rsidR="00FC5714">
        <w:t xml:space="preserve"> and the</w:t>
      </w:r>
      <w:r w:rsidR="00536AA2">
        <w:t xml:space="preserve"> response is a guess. </w:t>
      </w:r>
      <w:r w:rsidR="005345B5">
        <w:t xml:space="preserve">A </w:t>
      </w:r>
      <w:r w:rsidR="00830960">
        <w:t>further</w:t>
      </w:r>
      <w:r w:rsidR="005345B5">
        <w:t xml:space="preserve"> insight from the continuous-outcome VWM literature that </w:t>
      </w:r>
      <w:r w:rsidR="00795979">
        <w:t>is relevant to our interest in</w:t>
      </w:r>
      <w:r w:rsidR="005345B5">
        <w:t xml:space="preserve"> source memory is that</w:t>
      </w:r>
      <w:r w:rsidR="00536AA2">
        <w:t xml:space="preserve"> there is another source of error to be considered: the possibility </w:t>
      </w:r>
      <w:r w:rsidR="00830960">
        <w:t>that the observer responds with information about a different item than the one probed</w:t>
      </w:r>
      <w:r w:rsidR="008D438A">
        <w:t xml:space="preserve">, referred to as a </w:t>
      </w:r>
      <w:r w:rsidR="008D438A">
        <w:rPr>
          <w:i/>
          <w:iCs/>
        </w:rPr>
        <w:t>non-target</w:t>
      </w:r>
      <w:r w:rsidR="008D438A">
        <w:t xml:space="preserve"> response (Bays, 2016)</w:t>
      </w:r>
      <w:r w:rsidR="00830960">
        <w:t xml:space="preserve">. </w:t>
      </w:r>
    </w:p>
    <w:p w14:paraId="16F76E02" w14:textId="7EEB2908" w:rsidR="00C22DA6" w:rsidRDefault="00D769AA" w:rsidP="00845FB8">
      <w:pPr>
        <w:pStyle w:val="Heading2"/>
        <w:ind w:firstLine="0"/>
      </w:pPr>
      <w:r>
        <w:lastRenderedPageBreak/>
        <w:t xml:space="preserve">Non-target Responding </w:t>
      </w:r>
      <w:r w:rsidR="000F7F6D">
        <w:t xml:space="preserve"> </w:t>
      </w:r>
    </w:p>
    <w:p w14:paraId="716DBC41" w14:textId="08CB8185" w:rsidR="008D438A" w:rsidRPr="00845FB8" w:rsidRDefault="005445D1" w:rsidP="00845FB8">
      <w:pPr>
        <w:ind w:firstLine="720"/>
      </w:pPr>
      <w:r>
        <w:t xml:space="preserve">The tendency for subjects to respond to non-target </w:t>
      </w:r>
      <w:r w:rsidR="00845FB8">
        <w:t xml:space="preserve">features or items </w:t>
      </w:r>
      <w:r>
        <w:t xml:space="preserve">has been observed in a wide variety of </w:t>
      </w:r>
      <w:r w:rsidR="0085389E">
        <w:t xml:space="preserve">cognitive </w:t>
      </w:r>
      <w:r>
        <w:t>tasks</w:t>
      </w:r>
      <w:r w:rsidR="00845FB8">
        <w:t xml:space="preserve">, and the </w:t>
      </w:r>
      <w:r w:rsidR="0085389E">
        <w:t xml:space="preserve">related </w:t>
      </w:r>
      <w:r w:rsidR="00845FB8">
        <w:t>types of errors</w:t>
      </w:r>
      <w:r w:rsidR="0085389E">
        <w:t xml:space="preserve"> that arise </w:t>
      </w:r>
      <w:r w:rsidR="00845FB8">
        <w:t xml:space="preserve">are referred to </w:t>
      </w:r>
      <w:r w:rsidR="0085389E">
        <w:t xml:space="preserve">by various terms including </w:t>
      </w:r>
      <w:r w:rsidR="00845FB8">
        <w:rPr>
          <w:i/>
          <w:iCs/>
        </w:rPr>
        <w:t xml:space="preserve">binding, transposition, intrusion, </w:t>
      </w:r>
      <w:r w:rsidR="00845FB8">
        <w:t xml:space="preserve">and </w:t>
      </w:r>
      <w:r w:rsidR="00845FB8">
        <w:rPr>
          <w:i/>
          <w:iCs/>
        </w:rPr>
        <w:t>swap errors</w:t>
      </w:r>
      <w:r w:rsidR="00845FB8">
        <w:t>, each reflectin</w:t>
      </w:r>
      <w:r w:rsidR="0085389E">
        <w:t>g</w:t>
      </w:r>
      <w:r w:rsidR="00845FB8">
        <w:t xml:space="preserve"> specific </w:t>
      </w:r>
      <w:r w:rsidR="0085389E">
        <w:t xml:space="preserve">properties of the </w:t>
      </w:r>
      <w:r w:rsidR="00845FB8">
        <w:t>tasks used to study the phenomenon (Bays, 2016).</w:t>
      </w:r>
      <w:r w:rsidR="0085389E">
        <w:t xml:space="preserve"> </w:t>
      </w:r>
      <w:r w:rsidR="006C7D4A">
        <w:t xml:space="preserve">Most </w:t>
      </w:r>
      <w:r w:rsidR="009F43EF">
        <w:t>explanations attribute</w:t>
      </w:r>
      <w:r w:rsidR="006C7D4A">
        <w:t xml:space="preserve"> non-target responding </w:t>
      </w:r>
      <w:r w:rsidR="009F43EF">
        <w:t>to confusion between items that are similar in one or more domain (</w:t>
      </w:r>
      <w:proofErr w:type="spellStart"/>
      <w:r w:rsidR="00073F02">
        <w:t>Rerko</w:t>
      </w:r>
      <w:proofErr w:type="spellEnd"/>
      <w:r w:rsidR="00073F02">
        <w:t xml:space="preserve"> et al., 2014; </w:t>
      </w:r>
      <w:r w:rsidR="00EF0B1A">
        <w:t xml:space="preserve">Bays, 2016; </w:t>
      </w:r>
      <w:proofErr w:type="spellStart"/>
      <w:r w:rsidR="00073F02">
        <w:t>Oberauer</w:t>
      </w:r>
      <w:proofErr w:type="spellEnd"/>
      <w:r w:rsidR="00073F02">
        <w:t xml:space="preserve"> &amp; Lin, 2017</w:t>
      </w:r>
      <w:r w:rsidR="00EF0B1A">
        <w:t>;</w:t>
      </w:r>
      <w:r w:rsidR="00073F02">
        <w:t xml:space="preserve"> </w:t>
      </w:r>
      <w:r w:rsidR="009F43EF">
        <w:t>but see Pratte, 2018</w:t>
      </w:r>
      <w:r w:rsidR="00EF0B1A">
        <w:t xml:space="preserve"> for an alternative explanatio</w:t>
      </w:r>
      <w:r w:rsidR="00BE415E">
        <w:t>n</w:t>
      </w:r>
      <w:r w:rsidR="00EF0B1A">
        <w:t>)</w:t>
      </w:r>
      <w:r w:rsidR="00073F02">
        <w:t xml:space="preserve">. </w:t>
      </w:r>
      <w:r w:rsidR="00D679D5">
        <w:t>In the paragraphs to follow, we give a review of different types of non-target responding in different memory tasks, with the narrow scope of determining what features of items influence the likelihood of non-target responses.</w:t>
      </w:r>
    </w:p>
    <w:p w14:paraId="2EB32986" w14:textId="2A4CD2EC" w:rsidR="00C22DA6" w:rsidRDefault="00C22DA6" w:rsidP="00D769AA"/>
    <w:p w14:paraId="60446805" w14:textId="3314F0B9" w:rsidR="00C22DA6" w:rsidRDefault="00C22DA6" w:rsidP="00D769AA">
      <w:r>
        <w:t>Bays (2016) items closest in spatial proximity are swapped.</w:t>
      </w:r>
    </w:p>
    <w:p w14:paraId="31337777" w14:textId="77777777" w:rsidR="00D679D5" w:rsidRDefault="00D679D5" w:rsidP="00D769AA"/>
    <w:p w14:paraId="3C7CB291" w14:textId="6A5ED523" w:rsidR="00667F96" w:rsidRDefault="00CC215E" w:rsidP="00D769AA">
      <w:r>
        <w:tab/>
        <w:t xml:space="preserve">Most accounts of non-target responding have to do with confusability (see Pratte for an exception). </w:t>
      </w:r>
    </w:p>
    <w:p w14:paraId="3A1A410C" w14:textId="77777777" w:rsidR="00F65512" w:rsidRDefault="00F65512" w:rsidP="00F65512">
      <w:pPr>
        <w:ind w:firstLine="720"/>
      </w:pPr>
      <w:r>
        <w:t xml:space="preserve">Popov, So and </w:t>
      </w:r>
      <w:proofErr w:type="spellStart"/>
      <w:r>
        <w:t>Reder</w:t>
      </w:r>
      <w:proofErr w:type="spellEnd"/>
      <w:r>
        <w:t xml:space="preserve"> (2021) found that participants make an error due to failing to retrieve a word-location binding, they do not respond with a random non-target. Instead, locations for items presented in closer serial order proximity were more likely than locations for items from further away. This effect of serial order, known as a temporal contiguity effect, has been extensively studied in free-recall paradigms</w:t>
      </w:r>
    </w:p>
    <w:p w14:paraId="7B315DDF" w14:textId="77777777" w:rsidR="00F65512" w:rsidRDefault="00F65512" w:rsidP="00D769AA"/>
    <w:p w14:paraId="70A155AC" w14:textId="6EC5FD61" w:rsidR="00A5457D" w:rsidRDefault="00A5457D" w:rsidP="00D769AA">
      <w:r>
        <w:lastRenderedPageBreak/>
        <w:tab/>
        <w:t xml:space="preserve">In serial recall tasks, where subjects must call lists of items in the sequence in which they are given, a classic finding is that subjects will shift, or </w:t>
      </w:r>
      <w:r>
        <w:rPr>
          <w:i/>
          <w:iCs/>
        </w:rPr>
        <w:t>transpose</w:t>
      </w:r>
      <w:r>
        <w:t>, the order of items in the list they output. “Locality constraint” (Page &amp; Norris, 1998).</w:t>
      </w:r>
    </w:p>
    <w:p w14:paraId="2EEB8758" w14:textId="7AE774BF" w:rsidR="00A5457D" w:rsidRDefault="00A5457D" w:rsidP="00D769AA">
      <w:r>
        <w:tab/>
        <w:t>Spatiotemporal transposition gradient (</w:t>
      </w:r>
      <w:proofErr w:type="spellStart"/>
      <w:r>
        <w:t>Renko</w:t>
      </w:r>
      <w:proofErr w:type="spellEnd"/>
      <w:r>
        <w:t xml:space="preserve">, </w:t>
      </w:r>
      <w:proofErr w:type="spellStart"/>
      <w:r>
        <w:t>oberauer</w:t>
      </w:r>
      <w:proofErr w:type="spellEnd"/>
      <w:r>
        <w:t xml:space="preserve">). Visual working memory, </w:t>
      </w:r>
      <w:proofErr w:type="spellStart"/>
      <w:r>
        <w:t>simulataneous</w:t>
      </w:r>
      <w:proofErr w:type="spellEnd"/>
      <w:r>
        <w:t xml:space="preserve"> presentation of </w:t>
      </w:r>
    </w:p>
    <w:p w14:paraId="4AE7AC1C" w14:textId="77777777" w:rsidR="00A5457D" w:rsidRDefault="00A5457D" w:rsidP="00D769AA"/>
    <w:p w14:paraId="6D349C4D" w14:textId="354C50A6" w:rsidR="00A5457D" w:rsidRDefault="00A5457D" w:rsidP="00D769AA">
      <w:r>
        <w:t>In cued recall, people make intrusion errors where pairs of items get mixed up with each other</w:t>
      </w:r>
    </w:p>
    <w:p w14:paraId="52AF1FC9" w14:textId="77777777" w:rsidR="00A5457D" w:rsidRPr="00A5457D" w:rsidRDefault="00A5457D" w:rsidP="00D769AA"/>
    <w:p w14:paraId="2BC68273" w14:textId="79873DEE" w:rsidR="00A5457D" w:rsidRDefault="00A5457D" w:rsidP="00D769AA"/>
    <w:p w14:paraId="29136F86" w14:textId="78378E07" w:rsidR="00036300" w:rsidRDefault="00036300" w:rsidP="00D769AA"/>
    <w:p w14:paraId="7A21CDFD" w14:textId="21DCED34" w:rsidR="004A3EF5" w:rsidRPr="00A5457D" w:rsidRDefault="004A3EF5" w:rsidP="00A5457D">
      <w:pPr>
        <w:rPr>
          <w:b/>
          <w:bCs/>
        </w:rPr>
      </w:pPr>
      <w:r>
        <w:t xml:space="preserve">In visual working memory tasks, participants make swap errors. In serial recall, people make transposition errors. What is common across these forms of non-target responding is that the probability of a given non-target item driving a response is influenced by the feature of that item, specifically its similarity in some feature space to the target item. </w:t>
      </w:r>
    </w:p>
    <w:p w14:paraId="57221DF4" w14:textId="719CBFAC" w:rsidR="00C45737" w:rsidRDefault="00C45737" w:rsidP="008D438A"/>
    <w:p w14:paraId="1E7C61B4" w14:textId="0632BD33" w:rsidR="00501E59" w:rsidRDefault="002978EC" w:rsidP="00C45737">
      <w:pPr>
        <w:ind w:firstLine="720"/>
      </w:pPr>
      <w:r>
        <w:t>Previous study of memory for location has found that errors were composed entirely of swap errors, with little evidence of guess responses (</w:t>
      </w:r>
      <w:proofErr w:type="spellStart"/>
      <w:r>
        <w:t>Rajsic</w:t>
      </w:r>
      <w:proofErr w:type="spellEnd"/>
      <w:r>
        <w:t xml:space="preserve"> &amp; Wilson, 2012, 2014; </w:t>
      </w:r>
      <w:proofErr w:type="spellStart"/>
      <w:r>
        <w:t>Pertzov</w:t>
      </w:r>
      <w:proofErr w:type="spellEnd"/>
      <w:r>
        <w:t xml:space="preserve"> et al., 2012). When intrusions between items in the source location task are accounted for in a similar way, the prior research would suggest that the contribution of uniform guesses should be similarly low, and that most errors should arise due to intrusions, or swap errors.</w:t>
      </w:r>
    </w:p>
    <w:p w14:paraId="6390F16B" w14:textId="77777777" w:rsidR="00B513F7" w:rsidRDefault="00B513F7" w:rsidP="00C45737">
      <w:pPr>
        <w:ind w:firstLine="720"/>
      </w:pPr>
    </w:p>
    <w:p w14:paraId="41F2ED50" w14:textId="77777777" w:rsidR="00D63E76" w:rsidRDefault="00866671" w:rsidP="00F45C52">
      <w:pPr>
        <w:ind w:firstLine="720"/>
      </w:pPr>
      <w:r>
        <w:t xml:space="preserve">Another possibility is that swap errors instead reflect strategic guesses, such that in the absence of information about the target, people knowingly use information from a non-target to </w:t>
      </w:r>
      <w:r>
        <w:lastRenderedPageBreak/>
        <w:t xml:space="preserve">restrict the range of guesses (Pratte, 2019). In the first instance, the probability of a swap error should be sensitive to factors that increase the confusability of items, namely the similarity between the target and the non-target that intrudes. </w:t>
      </w:r>
    </w:p>
    <w:p w14:paraId="15DC6C09" w14:textId="77777777" w:rsidR="00D63E76" w:rsidRDefault="00D63E76" w:rsidP="00F45C52">
      <w:pPr>
        <w:ind w:firstLine="720"/>
      </w:pPr>
    </w:p>
    <w:p w14:paraId="4429423A" w14:textId="77777777" w:rsidR="00D63E76" w:rsidRDefault="00D63E76" w:rsidP="00D63E76">
      <w:r>
        <w:t xml:space="preserve">The distinction between a guess and a non-target response is that a guess is generated in the total absence of information, while a non-target response is motivated by information for the wrong item. To what extent the inclusion of a process for intrusion responses attenuates, or even eliminates, the need to invoke a uniform guessing process to account for error patterns in source memory and by extension, the theoretical justification for a </w:t>
      </w:r>
      <w:proofErr w:type="spellStart"/>
      <w:r>
        <w:t>thresholded</w:t>
      </w:r>
      <w:proofErr w:type="spellEnd"/>
      <w:r>
        <w:t xml:space="preserve"> model of source memory retrieval.</w:t>
      </w:r>
    </w:p>
    <w:p w14:paraId="7D199181" w14:textId="1F86EA6F" w:rsidR="00313AF7" w:rsidRDefault="002978EC" w:rsidP="00F45C52">
      <w:pPr>
        <w:ind w:firstLine="720"/>
      </w:pPr>
      <w:r>
        <w:br/>
      </w:r>
    </w:p>
    <w:p w14:paraId="67480435" w14:textId="575A7025" w:rsidR="00313AF7" w:rsidRDefault="00313AF7" w:rsidP="00313AF7">
      <w:pPr>
        <w:rPr>
          <w:b/>
          <w:bCs/>
        </w:rPr>
      </w:pPr>
      <w:r>
        <w:rPr>
          <w:b/>
          <w:bCs/>
        </w:rPr>
        <w:t>Decision-Making in Continuous-Outcome Tasks</w:t>
      </w:r>
    </w:p>
    <w:p w14:paraId="438D2970" w14:textId="2C3B83CF" w:rsidR="00F45C52" w:rsidRDefault="00F45C52" w:rsidP="00F45C52">
      <w:pPr>
        <w:pStyle w:val="ListParagraph"/>
        <w:numPr>
          <w:ilvl w:val="0"/>
          <w:numId w:val="4"/>
        </w:numPr>
      </w:pPr>
      <w:r>
        <w:t>Why it be important</w:t>
      </w:r>
    </w:p>
    <w:p w14:paraId="023C6DF3" w14:textId="241F12F2" w:rsidR="008D438A" w:rsidRPr="00F45C52" w:rsidRDefault="008D438A" w:rsidP="00F45C52">
      <w:pPr>
        <w:pStyle w:val="ListParagraph"/>
        <w:numPr>
          <w:ilvl w:val="0"/>
          <w:numId w:val="4"/>
        </w:numPr>
      </w:pPr>
      <w:r>
        <w:t>Another source of variability in the task.</w:t>
      </w:r>
    </w:p>
    <w:p w14:paraId="0CE44FB2" w14:textId="2DD227A2" w:rsidR="00F45C52" w:rsidRDefault="00F45C52" w:rsidP="00313AF7">
      <w:pPr>
        <w:rPr>
          <w:b/>
          <w:bCs/>
        </w:rPr>
      </w:pPr>
    </w:p>
    <w:p w14:paraId="72474A60" w14:textId="017DEF85" w:rsidR="00F45C52" w:rsidRPr="00F45C52" w:rsidRDefault="00F45C52" w:rsidP="00313AF7">
      <w:pPr>
        <w:rPr>
          <w:b/>
          <w:bCs/>
        </w:rPr>
      </w:pPr>
      <w:r>
        <w:rPr>
          <w:b/>
          <w:bCs/>
        </w:rPr>
        <w:t>The Circular Diffusion Model</w:t>
      </w:r>
    </w:p>
    <w:p w14:paraId="50D64589" w14:textId="77777777" w:rsidR="00313AF7" w:rsidRDefault="00313AF7" w:rsidP="00313AF7">
      <w:pPr>
        <w:ind w:firstLine="720"/>
      </w:pPr>
      <w:r>
        <w:t xml:space="preserve">While </w:t>
      </w:r>
      <w:commentRangeStart w:id="2"/>
      <w:r>
        <w:t>advantageous</w:t>
      </w:r>
      <w:commentRangeEnd w:id="2"/>
      <w:r>
        <w:rPr>
          <w:rStyle w:val="CommentReference"/>
        </w:rPr>
        <w:commentReference w:id="2"/>
      </w:r>
      <w:r>
        <w:t xml:space="preserve">, a significant obstacle in using continuous-outcome tasks to model memory performance was that until recently, no formal models of response times (RT) and decision-making existed to account for decisions made on a continuous domain. Accounting for the decision-making process in generating a response to any task is crucial to understanding the underlying cognitive processes of interest in that task, such as memory retrieval. </w:t>
      </w:r>
      <w:proofErr w:type="spellStart"/>
      <w:r>
        <w:t>Starns</w:t>
      </w:r>
      <w:proofErr w:type="spellEnd"/>
      <w:r>
        <w:t xml:space="preserve"> etc.</w:t>
      </w:r>
    </w:p>
    <w:p w14:paraId="07C33800" w14:textId="77777777" w:rsidR="00313AF7" w:rsidRDefault="00313AF7" w:rsidP="0047737D">
      <w:pPr>
        <w:ind w:firstLine="720"/>
      </w:pPr>
    </w:p>
    <w:p w14:paraId="67C3383C" w14:textId="58EFEF7B" w:rsidR="0047737D" w:rsidRDefault="0047737D" w:rsidP="0047737D">
      <w:pPr>
        <w:ind w:firstLine="720"/>
      </w:pPr>
      <w:r>
        <w:lastRenderedPageBreak/>
        <w:t>In this study, we extend this line of reasoning to consider what experimental factors affect the probability of a non-target generating an intrusion response. At a broad level, as similarity between two items in memory increases, so does confusability and the probability of an intrusion. Previous studies have examined the contribution of similarity in terms of temporal context</w:t>
      </w:r>
    </w:p>
    <w:p w14:paraId="6999D7C6" w14:textId="01210D50" w:rsidR="0047737D" w:rsidRDefault="0047737D" w:rsidP="000122E9">
      <w:r>
        <w:tab/>
        <w:t xml:space="preserve">With word stimuli, attributes of the words used, such as the semantic and orthographic similarity </w:t>
      </w:r>
    </w:p>
    <w:p w14:paraId="5929714B" w14:textId="77777777" w:rsidR="00D32D72" w:rsidRDefault="00C548D9" w:rsidP="000122E9">
      <w:r>
        <w:tab/>
        <w:t>Ultimately, our goal in introducing more sophisticated models of intrusion responding is to see to what extent the intrusion component mitigates, or even eliminates, estimations for the proportion of no-information uniform guessing.</w:t>
      </w:r>
    </w:p>
    <w:p w14:paraId="7339233C" w14:textId="77777777" w:rsidR="00D32D72" w:rsidRDefault="00D32D72" w:rsidP="000122E9"/>
    <w:p w14:paraId="2D0AEC59" w14:textId="77777777" w:rsidR="00836CE7" w:rsidRDefault="00836CE7" w:rsidP="00836CE7">
      <w:pPr>
        <w:pStyle w:val="Heading1"/>
      </w:pPr>
      <w:r>
        <w:t>Overview of Experiments</w:t>
      </w:r>
    </w:p>
    <w:p w14:paraId="6D3A1FA8" w14:textId="0B0E6A20" w:rsidR="0047737D" w:rsidRPr="000122E9" w:rsidRDefault="00836CE7" w:rsidP="00836CE7">
      <w:r>
        <w:t>In experiment 1 we found qualitative improvements in fit with more sophisticated systematic intrusion processes, but insufficient data</w:t>
      </w:r>
      <w:r w:rsidR="0047737D">
        <w:tab/>
      </w:r>
    </w:p>
    <w:p w14:paraId="471EDB6F" w14:textId="40E6C778" w:rsidR="000A078C" w:rsidRDefault="000A078C" w:rsidP="000A078C">
      <w:pPr>
        <w:pStyle w:val="Heading1"/>
      </w:pPr>
      <w:r w:rsidRPr="000A078C">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w:t>
      </w:r>
      <w:r w:rsidR="00D97925">
        <w:lastRenderedPageBreak/>
        <w:t xml:space="preserve">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3" w:name="_18qzotez331d"/>
      <w:bookmarkEnd w:id="3"/>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639DAA67"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one and five. Words were displayed in size 24 point “Courier New” white font positioned in the center of a uniform mean luminance field. The choice of a monospaced font and the restriction of words to strictly four letters were to ensure stimuli always occupied a consistent amount of space on the screen. </w:t>
      </w:r>
      <w:r>
        <w:t xml:space="preserve">Software written in </w:t>
      </w:r>
      <w:proofErr w:type="spellStart"/>
      <w:r>
        <w:t>Javascript</w:t>
      </w:r>
      <w:proofErr w:type="spellEnd"/>
      <w:r>
        <w:t xml:space="preserve"> using </w:t>
      </w:r>
      <w:proofErr w:type="spellStart"/>
      <w:r>
        <w:t>jsPsych</w:t>
      </w:r>
      <w:proofErr w:type="spellEnd"/>
      <w:r>
        <w:t xml:space="preserve"> (</w:t>
      </w:r>
      <w:proofErr w:type="spellStart"/>
      <w:r>
        <w:t>deLeeuw</w:t>
      </w:r>
      <w:proofErr w:type="spellEnd"/>
      <w:r>
        <w:t>, 2015) controlled stimulus presentation and recorded responses.</w:t>
      </w:r>
      <w:r w:rsidR="00E11FC8">
        <w:t xml:space="preserve"> </w:t>
      </w:r>
    </w:p>
    <w:p w14:paraId="2B2FED0A" w14:textId="77777777" w:rsidR="00A102EA" w:rsidRDefault="00A102EA" w:rsidP="000A078C">
      <w:pPr>
        <w:pStyle w:val="Heading3"/>
      </w:pPr>
      <w:bookmarkStart w:id="4" w:name="_xpawz2834hng"/>
      <w:bookmarkStart w:id="5" w:name="_p894letv0pt3"/>
      <w:bookmarkEnd w:id="4"/>
      <w:bookmarkEnd w:id="5"/>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w:t>
      </w:r>
      <w:r w:rsidR="000A078C">
        <w:lastRenderedPageBreak/>
        <w:t xml:space="preserve">or the sequential presentation condition when beginning session one of the </w:t>
      </w:r>
      <w:proofErr w:type="gramStart"/>
      <w:r w:rsidR="000A078C">
        <w:t>experiment</w:t>
      </w:r>
      <w:proofErr w:type="gramEnd"/>
      <w:r w:rsidR="000A078C">
        <w:t>, which would be the same for all subsequent sessions for that participant.</w:t>
      </w:r>
    </w:p>
    <w:p w14:paraId="0E2B4AD9" w14:textId="48E6D22F" w:rsidR="00E11FC8" w:rsidRDefault="00A102EA" w:rsidP="00842DEA">
      <w:pPr>
        <w:autoSpaceDE w:val="0"/>
        <w:autoSpaceDN w:val="0"/>
        <w:adjustRightInd w:val="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t>
      </w:r>
      <w:r>
        <w:lastRenderedPageBreak/>
        <w:t xml:space="preserve">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30E7284E"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time limit on the decision task. A schematic for one trial in each of the phases is shown in Figure </w:t>
      </w:r>
      <w:r w:rsidR="00E11FC8">
        <w:t>1</w:t>
      </w:r>
      <w:r>
        <w:t>.</w:t>
      </w:r>
    </w:p>
    <w:p w14:paraId="2C061613" w14:textId="0D3C7260" w:rsidR="00A102EA" w:rsidRDefault="0065639F" w:rsidP="00A102EA">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0089958C" w14:textId="1EBEEC89" w:rsidR="00A102EA" w:rsidRDefault="00A102EA" w:rsidP="00A102EA">
      <w:pPr>
        <w:pStyle w:val="Caption"/>
      </w:pPr>
      <w:r>
        <w:rPr>
          <w:i w:val="0"/>
          <w:color w:val="auto"/>
          <w:sz w:val="24"/>
          <w:szCs w:val="24"/>
        </w:rPr>
        <w:t xml:space="preserve">Figure </w:t>
      </w:r>
      <w:r w:rsidR="00E11FC8">
        <w:rPr>
          <w:i w:val="0"/>
          <w:color w:val="auto"/>
          <w:sz w:val="24"/>
          <w:szCs w:val="24"/>
        </w:rPr>
        <w:t>1</w:t>
      </w:r>
      <w:r>
        <w:rPr>
          <w:i w:val="0"/>
          <w:color w:val="auto"/>
          <w:sz w:val="24"/>
          <w:szCs w:val="24"/>
        </w:rPr>
        <w:t xml:space="preserve">. Schematic of display presented to the participant in one trial in each phase of the experiment. </w:t>
      </w:r>
      <w:bookmarkStart w:id="6" w:name="_sr9cuqhx14rq"/>
      <w:bookmarkEnd w:id="6"/>
    </w:p>
    <w:p w14:paraId="1C0A997D" w14:textId="4F108BC7" w:rsidR="00BF224C" w:rsidRDefault="00BF224C"/>
    <w:p w14:paraId="48CF36F8" w14:textId="0EDDB3B8" w:rsidR="000A078C" w:rsidRDefault="000A078C" w:rsidP="000A078C">
      <w:pPr>
        <w:pStyle w:val="Heading2"/>
        <w:ind w:firstLine="0"/>
      </w:pPr>
      <w:r>
        <w:lastRenderedPageBreak/>
        <w:t>Results</w:t>
      </w:r>
    </w:p>
    <w:p w14:paraId="6A445569" w14:textId="16AE4576" w:rsidR="003D0F63" w:rsidRPr="003D0F63" w:rsidRDefault="00F33643" w:rsidP="003D0F63">
      <w:r>
        <w:tab/>
      </w:r>
      <w:r w:rsidR="0099799D">
        <w:t xml:space="preserve">To facilitate presentation of the analyses, we step through incremental elaborations of the response error model, and then repeat these steps with the circular diffusion model that models response error and response time data. </w:t>
      </w:r>
      <w:r>
        <w:t xml:space="preserve">First, </w:t>
      </w:r>
      <w:r w:rsidR="00836CE7">
        <w:t>we assess whether there is a difference between the sequential and simultaneous presentations of source and item, in terms of both recognition and source judgements</w:t>
      </w:r>
      <w:r>
        <w:t xml:space="preserve">. Second, we turn our attention to intrusions and compare a </w:t>
      </w:r>
      <w:proofErr w:type="spellStart"/>
      <w:r>
        <w:t>thresholded</w:t>
      </w:r>
      <w:proofErr w:type="spellEnd"/>
      <w:r>
        <w:t xml:space="preserve"> model without intrusions to a model with intrusions, and a model with intrusions and a threshold. Third, we introduce a more sophisticated intrusion component to the model that is sensitive to the similarity between items when determining individual pairwise intrusion probabilities. Finally, we repeat these steps with </w:t>
      </w:r>
      <w:r w:rsidR="0099799D">
        <w:t>the circular diffusion model.</w:t>
      </w:r>
    </w:p>
    <w:p w14:paraId="149D44DE" w14:textId="6BFA677B" w:rsidR="00836CE7" w:rsidRPr="00836CE7" w:rsidRDefault="00836CE7" w:rsidP="00836CE7">
      <w:pPr>
        <w:rPr>
          <w:b/>
          <w:bCs/>
        </w:rPr>
      </w:pPr>
      <w:r>
        <w:rPr>
          <w:b/>
          <w:bCs/>
        </w:rPr>
        <w:t>Simultaneous vs Sequential Presentation</w:t>
      </w:r>
    </w:p>
    <w:p w14:paraId="7981ED97" w14:textId="6ED3DE8E" w:rsidR="00836CE7" w:rsidRDefault="00836CE7" w:rsidP="00836CE7">
      <w:pPr>
        <w:ind w:firstLine="720"/>
      </w:pPr>
      <w:commentRangeStart w:id="7"/>
      <w:r>
        <w:rPr>
          <w:iCs/>
        </w:rPr>
        <w:t xml:space="preserve">With regard to performance in the source judgments, response error averaged within and compared between the simultaneous (M = .009, SD = 1.37) and sequential (M = .002, SD = 1.43) groups were not significantly different </w:t>
      </w:r>
      <w:proofErr w:type="gramStart"/>
      <w:r>
        <w:rPr>
          <w:i/>
        </w:rPr>
        <w:t>t</w:t>
      </w:r>
      <w:r>
        <w:t>(</w:t>
      </w:r>
      <w:proofErr w:type="gramEnd"/>
      <w:r>
        <w:t>12460</w:t>
      </w:r>
      <w:r>
        <w:t>) = .</w:t>
      </w:r>
      <w:r>
        <w:t>28</w:t>
      </w:r>
      <w:r>
        <w:t xml:space="preserve">, </w:t>
      </w:r>
      <w:r>
        <w:rPr>
          <w:i/>
        </w:rPr>
        <w:t xml:space="preserve">p </w:t>
      </w:r>
      <w:r>
        <w:t>= .</w:t>
      </w:r>
      <w:r>
        <w:t>77</w:t>
      </w:r>
      <w:r>
        <w:t>3</w:t>
      </w:r>
      <w:commentRangeEnd w:id="7"/>
      <w:r>
        <w:rPr>
          <w:rStyle w:val="CommentReference"/>
        </w:rPr>
        <w:commentReference w:id="7"/>
      </w:r>
      <w:r>
        <w:t>. This can be confirmed visually by comparing the distributions of response error in the two conditions (Figure)</w:t>
      </w:r>
    </w:p>
    <w:p w14:paraId="104C9AEE" w14:textId="41819749" w:rsidR="00836CE7" w:rsidRPr="00836CE7" w:rsidRDefault="00836CE7" w:rsidP="00CD61EA">
      <w:r>
        <w:rPr>
          <w:noProof/>
        </w:rPr>
        <w:drawing>
          <wp:inline distT="0" distB="0" distL="0" distR="0" wp14:anchorId="2395927B" wp14:editId="52252F1A">
            <wp:extent cx="6051550" cy="2328067"/>
            <wp:effectExtent l="0" t="0" r="0" b="0"/>
            <wp:docPr id="3" name="Picture 3"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stogram&#10;&#10;Description automatically generated"/>
                    <pic:cNvPicPr/>
                  </pic:nvPicPr>
                  <pic:blipFill>
                    <a:blip r:embed="rId13"/>
                    <a:stretch>
                      <a:fillRect/>
                    </a:stretch>
                  </pic:blipFill>
                  <pic:spPr>
                    <a:xfrm>
                      <a:off x="0" y="0"/>
                      <a:ext cx="6057584" cy="2330388"/>
                    </a:xfrm>
                    <a:prstGeom prst="rect">
                      <a:avLst/>
                    </a:prstGeom>
                  </pic:spPr>
                </pic:pic>
              </a:graphicData>
            </a:graphic>
          </wp:inline>
        </w:drawing>
      </w:r>
      <w:r>
        <w:br/>
      </w:r>
      <w:r>
        <w:tab/>
      </w:r>
    </w:p>
    <w:p w14:paraId="1A0CE250" w14:textId="7D4665F5" w:rsidR="00836CE7" w:rsidRPr="00836CE7" w:rsidRDefault="00836CE7" w:rsidP="00CD61EA">
      <w:r>
        <w:rPr>
          <w:b/>
          <w:bCs/>
        </w:rPr>
        <w:lastRenderedPageBreak/>
        <w:tab/>
      </w:r>
      <w:r>
        <w:t xml:space="preserve">Subsequent modelling analyses were conducted on an individual level, and significance tests on resultant parameter estimates between the presentation conditions were also not significant. For the sake of brevity, these analyses are provided as supplementary material and commentary on the modelling will not make further reference to the presentation manipulation. </w:t>
      </w:r>
    </w:p>
    <w:p w14:paraId="34D8E71C" w14:textId="510DD0B7" w:rsidR="00836CE7" w:rsidRPr="00836CE7" w:rsidRDefault="00836CE7" w:rsidP="00CD61EA">
      <w:pPr>
        <w:rPr>
          <w:b/>
          <w:bCs/>
        </w:rPr>
      </w:pPr>
      <w:r>
        <w:rPr>
          <w:b/>
          <w:bCs/>
        </w:rPr>
        <w:t>Model Comparisons</w:t>
      </w:r>
    </w:p>
    <w:p w14:paraId="1829B043" w14:textId="6FD88E58" w:rsidR="000A078C" w:rsidRDefault="000A078C" w:rsidP="000A078C">
      <w:pPr>
        <w:pStyle w:val="Heading2"/>
        <w:ind w:firstLine="0"/>
      </w:pPr>
      <w:r>
        <w:t>Discussion</w:t>
      </w:r>
    </w:p>
    <w:p w14:paraId="61D9CAAA" w14:textId="49078785" w:rsidR="000122E9" w:rsidRPr="000122E9" w:rsidRDefault="000122E9" w:rsidP="000122E9">
      <w:r>
        <w:tab/>
        <w:t xml:space="preserve">Successive qualitative improvement in fits when intrusion probabilities were determined by temporal and spatiotemporal gradients. However, this was not reflected in quantitative fit statistics, in which marginal improvements in model likelihood with the temporal and spatiotemporal models were outweighed by the additional parameters entailed by those models. </w:t>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07E9C556" w:rsidR="000122E9" w:rsidRDefault="000A078C" w:rsidP="000A078C">
      <w:r>
        <w:tab/>
        <w:t xml:space="preserve">The method for Experiment 2 was identical to Experiment 1 with </w:t>
      </w:r>
      <w:r w:rsidR="000122E9">
        <w:t>the following exceptions detailed below.</w:t>
      </w:r>
    </w:p>
    <w:p w14:paraId="2E443967" w14:textId="5C1CD846" w:rsidR="000122E9" w:rsidRDefault="000122E9" w:rsidP="000122E9">
      <w:pPr>
        <w:pStyle w:val="Heading3"/>
      </w:pPr>
      <w:r>
        <w:t>Participants</w:t>
      </w:r>
    </w:p>
    <w:p w14:paraId="1E85BAC7" w14:textId="59A1E226"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8"/>
      <w:r>
        <w:t>analyses</w:t>
      </w:r>
      <w:commentRangeEnd w:id="8"/>
      <w:r>
        <w:rPr>
          <w:rStyle w:val="CommentReference"/>
        </w:rPr>
        <w:commentReference w:id="8"/>
      </w:r>
      <w:r>
        <w:t>.</w:t>
      </w:r>
    </w:p>
    <w:p w14:paraId="326DBB26" w14:textId="4AF127E5" w:rsidR="000122E9" w:rsidRDefault="000122E9" w:rsidP="000122E9">
      <w:pPr>
        <w:pStyle w:val="Heading3"/>
      </w:pPr>
      <w:r>
        <w:t>Stimuli</w:t>
      </w:r>
    </w:p>
    <w:p w14:paraId="2094676B" w14:textId="055BF7E9" w:rsidR="000122E9" w:rsidRPr="000122E9" w:rsidRDefault="000122E9" w:rsidP="000122E9">
      <w:r>
        <w:tab/>
        <w:t>Words were sampled anew from the entire list each time</w:t>
      </w:r>
    </w:p>
    <w:p w14:paraId="3F85196C" w14:textId="34425FB7" w:rsidR="000122E9" w:rsidRDefault="000122E9" w:rsidP="000122E9">
      <w:pPr>
        <w:pStyle w:val="Heading3"/>
      </w:pPr>
      <w:r>
        <w:lastRenderedPageBreak/>
        <w:t>Procedure</w:t>
      </w:r>
    </w:p>
    <w:p w14:paraId="715EC08D" w14:textId="33C73DD1" w:rsidR="000122E9" w:rsidRPr="000122E9" w:rsidRDefault="000122E9" w:rsidP="000122E9">
      <w:r>
        <w:tab/>
        <w:t>Only simultaneous presentation. 10 sessions instead of three.</w:t>
      </w:r>
    </w:p>
    <w:p w14:paraId="4EC03568" w14:textId="794CE072" w:rsidR="000A078C" w:rsidRDefault="000A078C" w:rsidP="000A078C">
      <w:pPr>
        <w:pStyle w:val="Heading2"/>
        <w:ind w:firstLine="0"/>
      </w:pPr>
      <w:r>
        <w:t>Results</w:t>
      </w:r>
    </w:p>
    <w:p w14:paraId="154B5CD1" w14:textId="1DF93201" w:rsidR="000A078C" w:rsidRDefault="000A078C" w:rsidP="000A078C">
      <w:pPr>
        <w:pStyle w:val="Heading2"/>
        <w:ind w:firstLine="0"/>
      </w:pPr>
      <w:r>
        <w:t>Discussion</w:t>
      </w:r>
    </w:p>
    <w:p w14:paraId="7C00197D" w14:textId="05E13E7C" w:rsidR="000A078C" w:rsidRDefault="000A078C" w:rsidP="000A078C">
      <w:pPr>
        <w:pStyle w:val="Heading1"/>
      </w:pPr>
      <w:r>
        <w:t>General Discussion</w:t>
      </w:r>
    </w:p>
    <w:p w14:paraId="2D26DE1C" w14:textId="518FBB1E" w:rsidR="000122E9" w:rsidRDefault="000122E9" w:rsidP="000122E9">
      <w:pPr>
        <w:pStyle w:val="Heading2"/>
        <w:ind w:firstLine="0"/>
      </w:pPr>
      <w:r>
        <w:t>Mixture Models</w:t>
      </w:r>
    </w:p>
    <w:p w14:paraId="15CA3712" w14:textId="77777777" w:rsidR="000122E9" w:rsidRDefault="000122E9" w:rsidP="000122E9">
      <w:pPr>
        <w:pStyle w:val="NoSpacing"/>
      </w:pPr>
      <w:r>
        <w:tab/>
        <w:t>Ambiguity about the relative contribution of multiple components (</w:t>
      </w:r>
      <w:proofErr w:type="gramStart"/>
      <w:r>
        <w:t>i.e.</w:t>
      </w:r>
      <w:proofErr w:type="gramEnd"/>
      <w:r>
        <w:t xml:space="preserve"> is the decrease in overall intrusion probability over the serial position of the target item associated with an increased probability of the memory component or the guessing component in the model?)</w:t>
      </w:r>
    </w:p>
    <w:p w14:paraId="286BC527" w14:textId="49773080" w:rsidR="000122E9" w:rsidRDefault="000122E9" w:rsidP="000122E9">
      <w:pPr>
        <w:pStyle w:val="NoSpacing"/>
      </w:pPr>
    </w:p>
    <w:p w14:paraId="7C8C7557" w14:textId="58E92E49" w:rsidR="000122E9" w:rsidRDefault="000122E9" w:rsidP="000122E9">
      <w:pPr>
        <w:pStyle w:val="NoSpacing"/>
      </w:pPr>
      <w:r>
        <w:tab/>
        <w:t xml:space="preserve">It does not seem reasonable to expect that the proportion of guesses remains the same across serial positions, but we do not have a formal alternative model of guessing. To take an extreme example, we can consider a potential interaction between recognition and intrusion probability where items that are not recognized do not intrude. In a list where no items are recognized, </w:t>
      </w:r>
      <w:r w:rsidR="00846B61">
        <w:t>we would intuit that all responses should be guesses.</w:t>
      </w:r>
    </w:p>
    <w:p w14:paraId="04A192CB" w14:textId="77777777" w:rsidR="00846B61" w:rsidRDefault="00846B61" w:rsidP="000122E9">
      <w:pPr>
        <w:pStyle w:val="NoSpacing"/>
      </w:pPr>
    </w:p>
    <w:p w14:paraId="120A5920" w14:textId="09AF62BE" w:rsidR="000122E9" w:rsidRPr="000122E9" w:rsidRDefault="000122E9" w:rsidP="000122E9">
      <w:pPr>
        <w:pStyle w:val="NoSpacing"/>
      </w:pPr>
      <w:r>
        <w:t xml:space="preserve"> Need for a process model, like racing diffusion models, to address this ambiguity.</w:t>
      </w:r>
    </w:p>
    <w:sectPr w:rsidR="000122E9" w:rsidRPr="000122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son Zhou" w:date="2021-11-29T13:02:00Z" w:initials="JZ">
    <w:p w14:paraId="47368245" w14:textId="77777777" w:rsidR="00313AF7" w:rsidRDefault="00313AF7" w:rsidP="00313AF7">
      <w:pPr>
        <w:pStyle w:val="CommentText"/>
      </w:pPr>
      <w:r>
        <w:rPr>
          <w:rStyle w:val="CommentReference"/>
        </w:rPr>
        <w:annotationRef/>
      </w:r>
      <w:r>
        <w:t>Elaborate later</w:t>
      </w:r>
    </w:p>
  </w:comment>
  <w:comment w:id="7" w:author="Jason Zhou" w:date="2021-12-22T16:24:00Z" w:initials="JZ">
    <w:p w14:paraId="517655DC" w14:textId="223ECAEB" w:rsidR="00836CE7" w:rsidRDefault="00836CE7">
      <w:pPr>
        <w:pStyle w:val="CommentText"/>
      </w:pPr>
      <w:r>
        <w:rPr>
          <w:rStyle w:val="CommentReference"/>
        </w:rPr>
        <w:annotationRef/>
      </w:r>
      <w:r>
        <w:t>Is this good enough? Could provide significance tests on parameter estimates from the model, but not sure if that’s worthwhile</w:t>
      </w:r>
    </w:p>
  </w:comment>
  <w:comment w:id="8" w:author="Jason Zhou [2]" w:date="2021-09-26T13:41:00Z" w:initials="JZ">
    <w:p w14:paraId="7D9B4062" w14:textId="04BA082E" w:rsidR="000122E9" w:rsidRDefault="000122E9">
      <w:pPr>
        <w:pStyle w:val="CommentText"/>
      </w:pPr>
      <w:r>
        <w:rPr>
          <w:rStyle w:val="CommentReference"/>
        </w:rPr>
        <w:annotationRef/>
      </w:r>
      <w:r>
        <w:t>Some justification of small n probably needed here, cite Smith and Little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68245" w15:done="0"/>
  <w15:commentEx w15:paraId="517655DC" w15:done="0"/>
  <w15:commentEx w15:paraId="7D9B40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4DFF" w16cex:dateUtc="2021-11-29T02:02:00Z"/>
  <w16cex:commentExtensible w16cex:durableId="256DCFB8" w16cex:dateUtc="2021-12-22T05:24:00Z"/>
  <w16cex:commentExtensible w16cex:durableId="24FAF705" w16cex:dateUtc="2021-09-26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68245" w16cid:durableId="254F4DFF"/>
  <w16cid:commentId w16cid:paraId="517655DC" w16cid:durableId="256DCFB8"/>
  <w16cid:commentId w16cid:paraId="7D9B4062" w16cid:durableId="24FAF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BFE7" w14:textId="77777777" w:rsidR="002927E9" w:rsidRDefault="002927E9" w:rsidP="007E52C1">
      <w:pPr>
        <w:spacing w:line="240" w:lineRule="auto"/>
      </w:pPr>
      <w:r>
        <w:separator/>
      </w:r>
    </w:p>
  </w:endnote>
  <w:endnote w:type="continuationSeparator" w:id="0">
    <w:p w14:paraId="53327EC2" w14:textId="77777777" w:rsidR="002927E9" w:rsidRDefault="002927E9"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BC8FF" w14:textId="77777777" w:rsidR="002927E9" w:rsidRDefault="002927E9" w:rsidP="007E52C1">
      <w:pPr>
        <w:spacing w:line="240" w:lineRule="auto"/>
      </w:pPr>
      <w:r>
        <w:separator/>
      </w:r>
    </w:p>
  </w:footnote>
  <w:footnote w:type="continuationSeparator" w:id="0">
    <w:p w14:paraId="097DB5E0" w14:textId="77777777" w:rsidR="002927E9" w:rsidRDefault="002927E9"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2EA"/>
    <w:rsid w:val="000122E9"/>
    <w:rsid w:val="0001696A"/>
    <w:rsid w:val="00036300"/>
    <w:rsid w:val="00045DC9"/>
    <w:rsid w:val="0005192E"/>
    <w:rsid w:val="00064CA3"/>
    <w:rsid w:val="00073F02"/>
    <w:rsid w:val="00074475"/>
    <w:rsid w:val="00084700"/>
    <w:rsid w:val="000A078C"/>
    <w:rsid w:val="000F3BC1"/>
    <w:rsid w:val="000F7F6D"/>
    <w:rsid w:val="0010500A"/>
    <w:rsid w:val="001545BE"/>
    <w:rsid w:val="00164B62"/>
    <w:rsid w:val="00181556"/>
    <w:rsid w:val="00190E61"/>
    <w:rsid w:val="00192FDE"/>
    <w:rsid w:val="001A2F6A"/>
    <w:rsid w:val="001B59ED"/>
    <w:rsid w:val="001E52A7"/>
    <w:rsid w:val="001F4D6B"/>
    <w:rsid w:val="00200E36"/>
    <w:rsid w:val="0024544B"/>
    <w:rsid w:val="00245987"/>
    <w:rsid w:val="002741AA"/>
    <w:rsid w:val="002858AF"/>
    <w:rsid w:val="002927E9"/>
    <w:rsid w:val="002978EC"/>
    <w:rsid w:val="002B7130"/>
    <w:rsid w:val="002C15F7"/>
    <w:rsid w:val="002C1900"/>
    <w:rsid w:val="002D795C"/>
    <w:rsid w:val="002F3C8C"/>
    <w:rsid w:val="00304D59"/>
    <w:rsid w:val="00313AF7"/>
    <w:rsid w:val="00333A4E"/>
    <w:rsid w:val="003366BD"/>
    <w:rsid w:val="0035058F"/>
    <w:rsid w:val="003779D8"/>
    <w:rsid w:val="00386F94"/>
    <w:rsid w:val="003958DA"/>
    <w:rsid w:val="003D0F63"/>
    <w:rsid w:val="003D6D9B"/>
    <w:rsid w:val="00405C1D"/>
    <w:rsid w:val="004110F3"/>
    <w:rsid w:val="00422C90"/>
    <w:rsid w:val="004244A4"/>
    <w:rsid w:val="0045042A"/>
    <w:rsid w:val="00457875"/>
    <w:rsid w:val="004706E0"/>
    <w:rsid w:val="0047737D"/>
    <w:rsid w:val="00481E8F"/>
    <w:rsid w:val="004A3EF5"/>
    <w:rsid w:val="00501E59"/>
    <w:rsid w:val="005345B5"/>
    <w:rsid w:val="00536AA2"/>
    <w:rsid w:val="005445D1"/>
    <w:rsid w:val="005966C0"/>
    <w:rsid w:val="005B623F"/>
    <w:rsid w:val="005C0F91"/>
    <w:rsid w:val="005F79E1"/>
    <w:rsid w:val="00624F1B"/>
    <w:rsid w:val="00646DE9"/>
    <w:rsid w:val="00652CC7"/>
    <w:rsid w:val="0065639F"/>
    <w:rsid w:val="00667F96"/>
    <w:rsid w:val="00682D09"/>
    <w:rsid w:val="00686DE9"/>
    <w:rsid w:val="006A43F4"/>
    <w:rsid w:val="006B1265"/>
    <w:rsid w:val="006C49FF"/>
    <w:rsid w:val="006C660F"/>
    <w:rsid w:val="006C6F79"/>
    <w:rsid w:val="006C7D4A"/>
    <w:rsid w:val="006D6FA5"/>
    <w:rsid w:val="006E1CCD"/>
    <w:rsid w:val="006E2760"/>
    <w:rsid w:val="00731F13"/>
    <w:rsid w:val="00743C42"/>
    <w:rsid w:val="00795979"/>
    <w:rsid w:val="007B2969"/>
    <w:rsid w:val="007D0C7C"/>
    <w:rsid w:val="007E52C1"/>
    <w:rsid w:val="007F31A0"/>
    <w:rsid w:val="00820EA2"/>
    <w:rsid w:val="00830960"/>
    <w:rsid w:val="00836CE7"/>
    <w:rsid w:val="00842DEA"/>
    <w:rsid w:val="00845FB8"/>
    <w:rsid w:val="00846B61"/>
    <w:rsid w:val="0085389E"/>
    <w:rsid w:val="00856E58"/>
    <w:rsid w:val="00866671"/>
    <w:rsid w:val="0087325F"/>
    <w:rsid w:val="00884D09"/>
    <w:rsid w:val="008D438A"/>
    <w:rsid w:val="00976FAE"/>
    <w:rsid w:val="0099799D"/>
    <w:rsid w:val="009A5F38"/>
    <w:rsid w:val="009F43EF"/>
    <w:rsid w:val="00A102EA"/>
    <w:rsid w:val="00A15F84"/>
    <w:rsid w:val="00A16862"/>
    <w:rsid w:val="00A4021E"/>
    <w:rsid w:val="00A4169E"/>
    <w:rsid w:val="00A4336A"/>
    <w:rsid w:val="00A5457D"/>
    <w:rsid w:val="00A56C45"/>
    <w:rsid w:val="00A65056"/>
    <w:rsid w:val="00AF5BA7"/>
    <w:rsid w:val="00B020C5"/>
    <w:rsid w:val="00B21DB0"/>
    <w:rsid w:val="00B23A09"/>
    <w:rsid w:val="00B36472"/>
    <w:rsid w:val="00B367F0"/>
    <w:rsid w:val="00B36CC3"/>
    <w:rsid w:val="00B407EC"/>
    <w:rsid w:val="00B418C4"/>
    <w:rsid w:val="00B513F7"/>
    <w:rsid w:val="00B96A04"/>
    <w:rsid w:val="00BA0BD5"/>
    <w:rsid w:val="00BC58E1"/>
    <w:rsid w:val="00BE1D05"/>
    <w:rsid w:val="00BE415E"/>
    <w:rsid w:val="00BF0316"/>
    <w:rsid w:val="00BF224C"/>
    <w:rsid w:val="00C05590"/>
    <w:rsid w:val="00C200E9"/>
    <w:rsid w:val="00C22DA6"/>
    <w:rsid w:val="00C30187"/>
    <w:rsid w:val="00C45737"/>
    <w:rsid w:val="00C548D9"/>
    <w:rsid w:val="00CB071F"/>
    <w:rsid w:val="00CC215E"/>
    <w:rsid w:val="00CD3AB8"/>
    <w:rsid w:val="00CD61EA"/>
    <w:rsid w:val="00CE4DB3"/>
    <w:rsid w:val="00CF2571"/>
    <w:rsid w:val="00CF5FB9"/>
    <w:rsid w:val="00D02FC6"/>
    <w:rsid w:val="00D10A43"/>
    <w:rsid w:val="00D152AA"/>
    <w:rsid w:val="00D27E85"/>
    <w:rsid w:val="00D300FA"/>
    <w:rsid w:val="00D32D72"/>
    <w:rsid w:val="00D63E76"/>
    <w:rsid w:val="00D64C1C"/>
    <w:rsid w:val="00D679D5"/>
    <w:rsid w:val="00D769AA"/>
    <w:rsid w:val="00D97925"/>
    <w:rsid w:val="00DA1032"/>
    <w:rsid w:val="00DF3B50"/>
    <w:rsid w:val="00E11FC8"/>
    <w:rsid w:val="00E20794"/>
    <w:rsid w:val="00E50E79"/>
    <w:rsid w:val="00E84818"/>
    <w:rsid w:val="00E91C0E"/>
    <w:rsid w:val="00E96738"/>
    <w:rsid w:val="00EB7BDD"/>
    <w:rsid w:val="00EF0B1A"/>
    <w:rsid w:val="00EF6F5E"/>
    <w:rsid w:val="00F13A3A"/>
    <w:rsid w:val="00F16B07"/>
    <w:rsid w:val="00F251CB"/>
    <w:rsid w:val="00F32F0D"/>
    <w:rsid w:val="00F33643"/>
    <w:rsid w:val="00F36BD2"/>
    <w:rsid w:val="00F406B9"/>
    <w:rsid w:val="00F45C52"/>
    <w:rsid w:val="00F65512"/>
    <w:rsid w:val="00F71986"/>
    <w:rsid w:val="00F86B45"/>
    <w:rsid w:val="00FC4E0F"/>
    <w:rsid w:val="00FC5714"/>
    <w:rsid w:val="00FE6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DEE2F570-DF66-4F09-9CAC-4F2147FE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A102EA"/>
    <w:pPr>
      <w:spacing w:after="200" w:line="240" w:lineRule="auto"/>
    </w:pPr>
    <w:rPr>
      <w:i/>
      <w:iCs/>
      <w:color w:val="1F497D"/>
      <w:sz w:val="18"/>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8821</TotalTime>
  <Pages>13</Pages>
  <Words>3003</Words>
  <Characters>17119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5</cp:revision>
  <dcterms:created xsi:type="dcterms:W3CDTF">2021-12-14T06:28:00Z</dcterms:created>
  <dcterms:modified xsi:type="dcterms:W3CDTF">2021-12-22T09:46:00Z</dcterms:modified>
</cp:coreProperties>
</file>