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0D7E1D0D" w:rsidR="001C20FF" w:rsidRDefault="002741AA" w:rsidP="000E00B0">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 xml:space="preserve">. </w:t>
      </w:r>
      <w:r w:rsidR="001C20FF">
        <w:t>To account for the role of decision-making processes in generating responses, Z</w:t>
      </w:r>
      <w:commentRangeStart w:id="2"/>
      <w:r w:rsidR="00DD5346">
        <w:t>hou et al. (2021) applied the circular diffusion model,</w:t>
      </w:r>
      <w:commentRangeEnd w:id="2"/>
      <w:r w:rsidR="00C15EA5">
        <w:rPr>
          <w:rStyle w:val="CommentReference"/>
        </w:rPr>
        <w:commentReference w:id="2"/>
      </w:r>
      <w:r w:rsidR="00DD5346">
        <w:t xml:space="preserve"> a model of decision-making in circular domains</w:t>
      </w:r>
      <w:r w:rsidR="00EE4EC3">
        <w:t xml:space="preserve">, </w:t>
      </w:r>
      <w:r w:rsidR="00DD5346">
        <w:t>which decomposes variability into that arising from memory and decision-making processes.</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6E28C104"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proofErr w:type="gramStart"/>
      <w:r w:rsidR="00FA2B3E">
        <w:t>process, and</w:t>
      </w:r>
      <w:proofErr w:type="gramEnd"/>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785B4305" w:rsidR="007239B9" w:rsidRDefault="007239B9" w:rsidP="004E7D3C">
      <w:r>
        <w:t xml:space="preserve">which defines a clear relationship between the strength of evidence and decision criterion in determining the observed distribution of responses. </w:t>
      </w:r>
    </w:p>
    <w:p w14:paraId="7FFE5D30" w14:textId="54D3583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7241DC08" w14:textId="171B7642" w:rsidR="00B3193A"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the Zhang and Luck (2008) finding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xml:space="preserve">, disentangling these sources of error has been important in accurately characterizing VWM processes (Bays, 2016). </w:t>
      </w:r>
      <w:r w:rsidR="00AA57E0">
        <w:t>Study of memory for spatial location has found that errors were composed entirely of swap errors, with little evidence of guess responses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I</w:t>
      </w:r>
      <w:r w:rsidR="005F256E">
        <w:t>n this study, we apply the same logic to the continuous-outcome source memory task, asking to what extent mis-bindings between item identity and source location accounts for uniformity in the distribution of errors</w:t>
      </w:r>
      <w:r w:rsidR="00AB3E93">
        <w:t>,</w:t>
      </w:r>
      <w:r w:rsidR="005F256E">
        <w:t xml:space="preserve"> </w:t>
      </w:r>
      <w:r w:rsidR="00AB3E93">
        <w:t xml:space="preserve">and </w:t>
      </w:r>
      <w:r w:rsidR="005F256E">
        <w:t>by extension,</w:t>
      </w:r>
      <w:r w:rsidR="00AB3E93">
        <w:t xml:space="preserve"> challenges </w:t>
      </w:r>
      <w:r w:rsidR="005F256E">
        <w:t xml:space="preserve">the theoretical justification for a </w:t>
      </w:r>
      <w:proofErr w:type="spellStart"/>
      <w:r w:rsidR="005F256E">
        <w:t>thresholded</w:t>
      </w:r>
      <w:proofErr w:type="spellEnd"/>
      <w:r w:rsidR="005F256E">
        <w:t xml:space="preserve"> model of source memory retrieval.</w:t>
      </w:r>
    </w:p>
    <w:p w14:paraId="139488C9" w14:textId="6CD983A0" w:rsidR="00D125E7" w:rsidRDefault="00D125E7" w:rsidP="00D125E7">
      <w:pPr>
        <w:pStyle w:val="Heading3"/>
      </w:pPr>
      <w:r>
        <w:t xml:space="preserve">Contiguity Effects </w:t>
      </w:r>
    </w:p>
    <w:p w14:paraId="71DCC606" w14:textId="419A7665"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w:t>
      </w:r>
      <w:r w:rsidR="0085389E">
        <w:lastRenderedPageBreak/>
        <w:t xml:space="preserve">various terms including </w:t>
      </w:r>
      <w:r w:rsidR="00845FB8">
        <w:rPr>
          <w:i/>
          <w:iCs/>
        </w:rPr>
        <w:t xml:space="preserve">binding, transposition, intrusion, </w:t>
      </w:r>
      <w:r w:rsidR="00845FB8">
        <w:t xml:space="preserve">and </w:t>
      </w:r>
      <w:r w:rsidR="00845FB8">
        <w:rPr>
          <w:i/>
          <w:iCs/>
        </w:rPr>
        <w:t>swap errors</w:t>
      </w:r>
      <w:r w:rsidR="00AB3E93">
        <w:rPr>
          <w:rStyle w:val="FootnoteReference"/>
          <w:i/>
          <w:iCs/>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4BF71996"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 xml:space="preserve">in the contiguity effect </w:t>
      </w:r>
      <w:r>
        <w:t>(</w:t>
      </w:r>
      <w:proofErr w:type="spellStart"/>
      <w:r>
        <w:t>Kahana</w:t>
      </w:r>
      <w:proofErr w:type="spellEnd"/>
      <w:r>
        <w:t xml:space="preserve">, 1996). </w:t>
      </w:r>
      <w:r w:rsidR="00C71428">
        <w:t xml:space="preserve">The probability of transitioning to a given lag at recall is known as the lag-conditional response probability (lag-CRP), and the effect of increasing lag on this probability can be seen in Figure </w:t>
      </w:r>
      <w:r w:rsidR="003E0BBC">
        <w:t>1</w:t>
      </w:r>
      <w:r w:rsidR="00C71428">
        <w:t xml:space="preserve">. </w:t>
      </w:r>
    </w:p>
    <w:p w14:paraId="66DB08B8" w14:textId="04001F85" w:rsidR="003E0BBC" w:rsidRDefault="003E0BBC" w:rsidP="003E0BBC">
      <w:pPr>
        <w:pStyle w:val="Caption"/>
        <w:keepNext/>
      </w:pPr>
      <w:r>
        <w:t xml:space="preserve">Figure </w:t>
      </w:r>
      <w:fldSimple w:instr=" SEQ Figure \* ARABIC ">
        <w:r w:rsidR="00206BFF">
          <w:rPr>
            <w:noProof/>
          </w:rPr>
          <w:t>1</w:t>
        </w:r>
      </w:fldSimple>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3"/>
      <w:r>
        <w:rPr>
          <w:noProof/>
        </w:rPr>
        <w:lastRenderedPageBreak/>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3"/>
    </w:p>
    <w:p w14:paraId="4C71EE9E" w14:textId="04A2B9BC" w:rsidR="00C71428" w:rsidRDefault="00C71428" w:rsidP="00C71428">
      <w:pPr>
        <w:ind w:firstLine="720"/>
        <w:jc w:val="center"/>
      </w:pPr>
      <w:r>
        <w:rPr>
          <w:rStyle w:val="CommentReference"/>
        </w:rPr>
        <w:commentReference w:id="3"/>
      </w:r>
    </w:p>
    <w:p w14:paraId="4105638B" w14:textId="0507E157" w:rsidR="00605CD2" w:rsidRDefault="00700B87" w:rsidP="006764A7">
      <w:pPr>
        <w:ind w:firstLine="720"/>
      </w:pPr>
      <w:r>
        <w:t xml:space="preserve">While associations between temporally contiguous items </w:t>
      </w:r>
      <w:r w:rsidR="001F66C8">
        <w:t xml:space="preserve">can facilitate </w:t>
      </w:r>
      <w:proofErr w:type="gramStart"/>
      <w:r w:rsidR="001F66C8">
        <w:t>free-recall</w:t>
      </w:r>
      <w:proofErr w:type="gramEnd"/>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 xml:space="preserve">n serial recall tasks, where subjects must call lists of items in the sequence in which they are given, a classic finding is that incorrect responses tend to be items studied near the target in the study sequence </w:t>
      </w:r>
      <w:commentRangeStart w:id="4"/>
      <w:r>
        <w:t>(Lee &amp; Estes, 1977</w:t>
      </w:r>
      <w:r w:rsidR="001F66C8">
        <w:t xml:space="preserve">; </w:t>
      </w:r>
      <w:proofErr w:type="spellStart"/>
      <w:r w:rsidR="001F66C8">
        <w:t>Nairne</w:t>
      </w:r>
      <w:proofErr w:type="spellEnd"/>
      <w:r w:rsidR="001F66C8">
        <w:t>, 1990</w:t>
      </w:r>
      <w:r>
        <w:t>).</w:t>
      </w:r>
      <w:commentRangeEnd w:id="4"/>
      <w:r>
        <w:rPr>
          <w:rStyle w:val="CommentReference"/>
        </w:rPr>
        <w:commentReference w:id="4"/>
      </w:r>
      <w:r>
        <w:t xml:space="preserve"> </w:t>
      </w:r>
      <w:r w:rsidR="00D656BF">
        <w:t>This effect can be described as a transposition of two items</w:t>
      </w:r>
      <w:r w:rsidR="00C26C43">
        <w:t xml:space="preserve">, so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that an item can 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w:t>
      </w:r>
      <w:proofErr w:type="gramStart"/>
      <w:r w:rsidR="00287A8A">
        <w:t>forwards</w:t>
      </w:r>
      <w:proofErr w:type="gramEnd"/>
      <w:r w:rsidR="00287A8A">
        <w:t xml:space="preserve"> asymmetry </w:t>
      </w:r>
      <w:r w:rsidR="00A949D8">
        <w:lastRenderedPageBreak/>
        <w:t xml:space="preserve">both in terms of </w:t>
      </w:r>
      <w:commentRangeStart w:id="5"/>
      <w:r w:rsidR="00A949D8">
        <w:t xml:space="preserve">transposition probability </w:t>
      </w:r>
      <w:commentRangeEnd w:id="5"/>
      <w:r w:rsidR="00985420">
        <w:rPr>
          <w:rStyle w:val="CommentReference"/>
        </w:rPr>
        <w:commentReference w:id="5"/>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6"/>
      <w:r>
        <w:t>paired-associate recall</w:t>
      </w:r>
      <w:commentRangeEnd w:id="6"/>
      <w:r w:rsidR="00E4399E">
        <w:rPr>
          <w:rStyle w:val="CommentReference"/>
        </w:rPr>
        <w:commentReference w:id="6"/>
      </w:r>
      <w:r w:rsidR="00E4399E">
        <w:t xml:space="preserve">. </w:t>
      </w:r>
      <w:commentRangeStart w:id="7"/>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7"/>
      <w:r>
        <w:rPr>
          <w:rStyle w:val="CommentReference"/>
        </w:rPr>
        <w:commentReference w:id="7"/>
      </w:r>
      <w:r w:rsidR="00605CD2">
        <w:t xml:space="preserve"> </w:t>
      </w:r>
      <w:proofErr w:type="gramStart"/>
      <w:r w:rsidR="00985420">
        <w:t>One</w:t>
      </w:r>
      <w:proofErr w:type="gramEnd"/>
      <w:r w:rsidR="00985420">
        <w:t xml:space="preserv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12FF4E38" w:rsidR="00985420" w:rsidRDefault="005502B6" w:rsidP="00985420">
      <w:pPr>
        <w:ind w:firstLine="720"/>
      </w:pPr>
      <w:r>
        <w:t xml:space="preserve"> </w:t>
      </w:r>
      <w:r w:rsidR="00904A89">
        <w:t>Most recently and closely related to the present study,</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9D2B61">
        <w:t xml:space="preserve">. </w:t>
      </w:r>
      <w:proofErr w:type="gramStart"/>
      <w:r w:rsidR="00026CF5">
        <w:t>In particular, when</w:t>
      </w:r>
      <w:proofErr w:type="gramEnd"/>
      <w:r w:rsidR="00026CF5">
        <w:t xml:space="preserve">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8"/>
      <w:r w:rsidR="00B65541">
        <w:t>Popov et al., 2021</w:t>
      </w:r>
      <w:commentRangeEnd w:id="8"/>
      <w:r w:rsidR="00B65541">
        <w:rPr>
          <w:rStyle w:val="CommentReference"/>
        </w:rPr>
        <w:commentReference w:id="8"/>
      </w:r>
      <w:r w:rsidR="00B65541">
        <w:t xml:space="preserve">). </w:t>
      </w:r>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9"/>
      <w:r w:rsidR="001A0539">
        <w:t>intrusion probability decreases with lag.</w:t>
      </w:r>
      <w:r w:rsidR="009F0DE0">
        <w:t xml:space="preserve"> </w:t>
      </w:r>
      <w:r w:rsidR="00306751">
        <w:t xml:space="preserve"> </w:t>
      </w:r>
      <w:commentRangeEnd w:id="9"/>
      <w:r w:rsidR="008F23C3">
        <w:rPr>
          <w:rStyle w:val="CommentReference"/>
        </w:rPr>
        <w:commentReference w:id="9"/>
      </w:r>
    </w:p>
    <w:p w14:paraId="061FA958" w14:textId="2933EB1D" w:rsidR="00364BA9" w:rsidRDefault="00B9603C" w:rsidP="00364BA9">
      <w:r>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0"/>
      <w:r w:rsidR="009426BB">
        <w:t xml:space="preserve">analogous effect </w:t>
      </w:r>
      <w:commentRangeEnd w:id="10"/>
      <w:r w:rsidR="00AA57E0">
        <w:rPr>
          <w:rStyle w:val="CommentReference"/>
        </w:rPr>
        <w:commentReference w:id="1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 xml:space="preserve">swap errors in VWM </w:t>
      </w:r>
      <w:r>
        <w:lastRenderedPageBreak/>
        <w:t>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76595CF7" w14:textId="4488C16E" w:rsidR="00D125E7" w:rsidRPr="00D125E7" w:rsidRDefault="00B315CA" w:rsidP="00EE4EC3">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proofErr w:type="gramStart"/>
      <w:r w:rsidR="008B2A04">
        <w:t>Similarly</w:t>
      </w:r>
      <w:proofErr w:type="gramEnd"/>
      <w:r w:rsidR="008B2A04">
        <w:t xml:space="preserve">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 </w:t>
      </w:r>
      <w:r w:rsidR="00A07395">
        <w:t xml:space="preserve">While research about the effect of orthographic similarity on source attributions is scarce, orthography has established to </w:t>
      </w:r>
      <w:proofErr w:type="gramStart"/>
      <w:r w:rsidR="00A07395">
        <w:t>have an effect on</w:t>
      </w:r>
      <w:proofErr w:type="gramEnd"/>
      <w:r w:rsidR="00A07395">
        <w:t xml:space="preserve"> rates of false memory</w:t>
      </w:r>
      <w:r w:rsidR="00EE4EC3">
        <w:t>, and the p</w:t>
      </w:r>
      <w:commentRangeStart w:id="11"/>
      <w:r w:rsidR="00BB3DEA">
        <w:t xml:space="preserve">rocessing of semantic information is simultaneously integrated with orthographic information multiplicatively in </w:t>
      </w:r>
      <w:r w:rsidR="008B2A04">
        <w:t>memory retrieval (</w:t>
      </w:r>
      <w:r w:rsidR="00EE4EC3">
        <w:t xml:space="preserve">Massaro et al., 1991; </w:t>
      </w:r>
      <w:proofErr w:type="spellStart"/>
      <w:r w:rsidR="00EE4EC3">
        <w:t>Nieznański</w:t>
      </w:r>
      <w:proofErr w:type="spellEnd"/>
      <w:r w:rsidR="00EE4EC3">
        <w:t xml:space="preserve"> et al., 2019</w:t>
      </w:r>
      <w:r w:rsidR="008B2A04">
        <w:t xml:space="preserve">), </w:t>
      </w:r>
      <w:commentRangeEnd w:id="11"/>
      <w:r w:rsidR="008B2A04">
        <w:rPr>
          <w:rStyle w:val="CommentReference"/>
        </w:rPr>
        <w:commentReference w:id="11"/>
      </w:r>
    </w:p>
    <w:p w14:paraId="77EE1459" w14:textId="4978A3FC" w:rsidR="00E96D11" w:rsidRDefault="00E96D11" w:rsidP="00E96D11">
      <w:pPr>
        <w:pStyle w:val="Heading2"/>
        <w:ind w:firstLine="0"/>
      </w:pPr>
      <w:commentRangeStart w:id="12"/>
      <w:r>
        <w:t>Description of Models</w:t>
      </w:r>
      <w:commentRangeEnd w:id="12"/>
      <w:r w:rsidR="004751CC">
        <w:rPr>
          <w:rStyle w:val="CommentReference"/>
          <w:b w:val="0"/>
        </w:rPr>
        <w:commentReference w:id="12"/>
      </w:r>
    </w:p>
    <w:p w14:paraId="30FCBC24" w14:textId="61661DCC" w:rsidR="001D333F" w:rsidRDefault="001D333F" w:rsidP="001D333F">
      <w:pPr>
        <w:pStyle w:val="Caption"/>
      </w:pPr>
      <w:r>
        <w:t>Table 1</w:t>
      </w:r>
    </w:p>
    <w:p w14:paraId="259218D7" w14:textId="4C4ADE99" w:rsidR="001D333F" w:rsidRPr="001D333F" w:rsidRDefault="001D333F" w:rsidP="001D333F">
      <w:pPr>
        <w:rPr>
          <w:i/>
          <w:iCs/>
        </w:rPr>
      </w:pPr>
      <w:r>
        <w:rPr>
          <w:i/>
          <w:iCs/>
        </w:rPr>
        <w:lastRenderedPageBreak/>
        <w:t>Summary of models</w:t>
      </w:r>
    </w:p>
    <w:tbl>
      <w:tblPr>
        <w:tblStyle w:val="PlainTable2"/>
        <w:tblW w:w="0" w:type="auto"/>
        <w:tblLook w:val="04A0" w:firstRow="1" w:lastRow="0" w:firstColumn="1" w:lastColumn="0" w:noHBand="0" w:noVBand="1"/>
      </w:tblPr>
      <w:tblGrid>
        <w:gridCol w:w="3192"/>
        <w:gridCol w:w="3192"/>
        <w:gridCol w:w="3192"/>
      </w:tblGrid>
      <w:tr w:rsidR="0099116D" w14:paraId="1EC37B05" w14:textId="77777777" w:rsidTr="00991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47ECB6C7" w14:textId="4538611E" w:rsidR="0099116D" w:rsidRDefault="0099116D" w:rsidP="0099116D">
            <w:pPr>
              <w:jc w:val="center"/>
            </w:pPr>
            <w:r>
              <w:t>Model</w:t>
            </w:r>
          </w:p>
        </w:tc>
        <w:tc>
          <w:tcPr>
            <w:tcW w:w="3192" w:type="dxa"/>
            <w:tcBorders>
              <w:top w:val="single" w:sz="4" w:space="0" w:color="auto"/>
              <w:bottom w:val="single" w:sz="4" w:space="0" w:color="auto"/>
            </w:tcBorders>
          </w:tcPr>
          <w:p w14:paraId="5F2CC0EA" w14:textId="641586BB"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Guessing</w:t>
            </w:r>
          </w:p>
        </w:tc>
        <w:tc>
          <w:tcPr>
            <w:tcW w:w="3192" w:type="dxa"/>
            <w:tcBorders>
              <w:top w:val="single" w:sz="4" w:space="0" w:color="auto"/>
              <w:bottom w:val="single" w:sz="4" w:space="0" w:color="auto"/>
            </w:tcBorders>
          </w:tcPr>
          <w:p w14:paraId="52F1BBEE" w14:textId="45E2B3CF"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Intrusion</w:t>
            </w:r>
            <w:r w:rsidR="001D333F">
              <w:t xml:space="preserve"> Gradient</w:t>
            </w:r>
          </w:p>
        </w:tc>
      </w:tr>
      <w:tr w:rsidR="0099116D" w14:paraId="54201291"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nil"/>
            </w:tcBorders>
          </w:tcPr>
          <w:p w14:paraId="4C533553" w14:textId="65638BA8" w:rsidR="0099116D" w:rsidRPr="0099116D" w:rsidRDefault="0099116D" w:rsidP="0099116D">
            <w:pPr>
              <w:jc w:val="center"/>
              <w:rPr>
                <w:b w:val="0"/>
                <w:bCs w:val="0"/>
              </w:rPr>
            </w:pPr>
            <w:r w:rsidRPr="0099116D">
              <w:rPr>
                <w:b w:val="0"/>
                <w:bCs w:val="0"/>
              </w:rPr>
              <w:t>1</w:t>
            </w:r>
          </w:p>
        </w:tc>
        <w:tc>
          <w:tcPr>
            <w:tcW w:w="3192" w:type="dxa"/>
            <w:tcBorders>
              <w:top w:val="single" w:sz="4" w:space="0" w:color="auto"/>
              <w:bottom w:val="nil"/>
            </w:tcBorders>
          </w:tcPr>
          <w:p w14:paraId="2F318812" w14:textId="18237D36"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single" w:sz="4" w:space="0" w:color="auto"/>
              <w:bottom w:val="nil"/>
            </w:tcBorders>
          </w:tcPr>
          <w:p w14:paraId="1A3DE8FE" w14:textId="55ADCE21" w:rsidR="0099116D" w:rsidRDefault="0099116D" w:rsidP="0099116D">
            <w:pPr>
              <w:cnfStyle w:val="000000100000" w:firstRow="0" w:lastRow="0" w:firstColumn="0" w:lastColumn="0" w:oddVBand="0" w:evenVBand="0" w:oddHBand="1" w:evenHBand="0" w:firstRowFirstColumn="0" w:firstRowLastColumn="0" w:lastRowFirstColumn="0" w:lastRowLastColumn="0"/>
            </w:pPr>
            <w:r>
              <w:t>None</w:t>
            </w:r>
          </w:p>
        </w:tc>
      </w:tr>
      <w:tr w:rsidR="0099116D" w14:paraId="6664B506"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D752AA7" w14:textId="36F18E7D" w:rsidR="0099116D" w:rsidRPr="0099116D" w:rsidRDefault="0099116D" w:rsidP="0099116D">
            <w:pPr>
              <w:jc w:val="center"/>
              <w:rPr>
                <w:b w:val="0"/>
                <w:bCs w:val="0"/>
              </w:rPr>
            </w:pPr>
            <w:r w:rsidRPr="0099116D">
              <w:rPr>
                <w:b w:val="0"/>
                <w:bCs w:val="0"/>
              </w:rPr>
              <w:t>2</w:t>
            </w:r>
          </w:p>
        </w:tc>
        <w:tc>
          <w:tcPr>
            <w:tcW w:w="3192" w:type="dxa"/>
            <w:tcBorders>
              <w:top w:val="nil"/>
              <w:bottom w:val="nil"/>
            </w:tcBorders>
          </w:tcPr>
          <w:p w14:paraId="42F22AAD" w14:textId="724AE9DD"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No</w:t>
            </w:r>
          </w:p>
        </w:tc>
        <w:tc>
          <w:tcPr>
            <w:tcW w:w="3192" w:type="dxa"/>
            <w:tcBorders>
              <w:top w:val="nil"/>
              <w:bottom w:val="nil"/>
            </w:tcBorders>
          </w:tcPr>
          <w:p w14:paraId="5F5BF8CD" w14:textId="1F4B4F69" w:rsidR="0099116D" w:rsidRDefault="0099116D" w:rsidP="0099116D">
            <w:pPr>
              <w:cnfStyle w:val="000000000000" w:firstRow="0" w:lastRow="0" w:firstColumn="0" w:lastColumn="0" w:oddVBand="0" w:evenVBand="0" w:oddHBand="0" w:evenHBand="0" w:firstRowFirstColumn="0" w:firstRowLastColumn="0" w:lastRowFirstColumn="0" w:lastRowLastColumn="0"/>
            </w:pPr>
            <w:r>
              <w:t>Flat</w:t>
            </w:r>
          </w:p>
        </w:tc>
      </w:tr>
      <w:tr w:rsidR="0099116D" w14:paraId="5EE1D7C6"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40819E3E" w14:textId="6BF41ECF" w:rsidR="0099116D" w:rsidRPr="0099116D" w:rsidRDefault="0099116D" w:rsidP="0099116D">
            <w:pPr>
              <w:jc w:val="center"/>
              <w:rPr>
                <w:b w:val="0"/>
                <w:bCs w:val="0"/>
              </w:rPr>
            </w:pPr>
            <w:r w:rsidRPr="0099116D">
              <w:rPr>
                <w:b w:val="0"/>
                <w:bCs w:val="0"/>
              </w:rPr>
              <w:t>3</w:t>
            </w:r>
          </w:p>
        </w:tc>
        <w:tc>
          <w:tcPr>
            <w:tcW w:w="3192" w:type="dxa"/>
            <w:tcBorders>
              <w:top w:val="nil"/>
              <w:bottom w:val="nil"/>
            </w:tcBorders>
          </w:tcPr>
          <w:p w14:paraId="47A07C0D" w14:textId="1BA8E3F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72C3DC28" w14:textId="6815E146" w:rsidR="0099116D" w:rsidRDefault="0099116D" w:rsidP="0099116D">
            <w:pPr>
              <w:cnfStyle w:val="000000100000" w:firstRow="0" w:lastRow="0" w:firstColumn="0" w:lastColumn="0" w:oddVBand="0" w:evenVBand="0" w:oddHBand="1" w:evenHBand="0" w:firstRowFirstColumn="0" w:firstRowLastColumn="0" w:lastRowFirstColumn="0" w:lastRowLastColumn="0"/>
            </w:pPr>
            <w:r>
              <w:t>Flat</w:t>
            </w:r>
          </w:p>
        </w:tc>
      </w:tr>
      <w:tr w:rsidR="0099116D" w14:paraId="4B5A5E4E"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191FC0D7" w14:textId="0F4EDD65" w:rsidR="0099116D" w:rsidRPr="0099116D" w:rsidRDefault="0099116D" w:rsidP="0099116D">
            <w:pPr>
              <w:jc w:val="center"/>
              <w:rPr>
                <w:b w:val="0"/>
                <w:bCs w:val="0"/>
              </w:rPr>
            </w:pPr>
            <w:r w:rsidRPr="0099116D">
              <w:rPr>
                <w:b w:val="0"/>
                <w:bCs w:val="0"/>
              </w:rPr>
              <w:t>4</w:t>
            </w:r>
          </w:p>
        </w:tc>
        <w:tc>
          <w:tcPr>
            <w:tcW w:w="3192" w:type="dxa"/>
            <w:tcBorders>
              <w:top w:val="nil"/>
              <w:bottom w:val="nil"/>
            </w:tcBorders>
          </w:tcPr>
          <w:p w14:paraId="7235BFE2" w14:textId="5925F908"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nil"/>
            </w:tcBorders>
          </w:tcPr>
          <w:p w14:paraId="130F41C2" w14:textId="622DD5C8" w:rsidR="0099116D" w:rsidRDefault="0099116D" w:rsidP="0099116D">
            <w:pPr>
              <w:cnfStyle w:val="000000000000" w:firstRow="0" w:lastRow="0" w:firstColumn="0" w:lastColumn="0" w:oddVBand="0" w:evenVBand="0" w:oddHBand="0" w:evenHBand="0" w:firstRowFirstColumn="0" w:firstRowLastColumn="0" w:lastRowFirstColumn="0" w:lastRowLastColumn="0"/>
            </w:pPr>
            <w:r>
              <w:t>Temporal</w:t>
            </w:r>
          </w:p>
        </w:tc>
      </w:tr>
      <w:tr w:rsidR="0099116D" w14:paraId="207B1B07"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4E0C454" w14:textId="5F901846" w:rsidR="0099116D" w:rsidRPr="0099116D" w:rsidRDefault="0099116D" w:rsidP="0099116D">
            <w:pPr>
              <w:jc w:val="center"/>
              <w:rPr>
                <w:b w:val="0"/>
                <w:bCs w:val="0"/>
              </w:rPr>
            </w:pPr>
            <w:r w:rsidRPr="0099116D">
              <w:rPr>
                <w:b w:val="0"/>
                <w:bCs w:val="0"/>
              </w:rPr>
              <w:t>5</w:t>
            </w:r>
          </w:p>
        </w:tc>
        <w:tc>
          <w:tcPr>
            <w:tcW w:w="3192" w:type="dxa"/>
            <w:tcBorders>
              <w:top w:val="nil"/>
              <w:bottom w:val="nil"/>
            </w:tcBorders>
          </w:tcPr>
          <w:p w14:paraId="1DD8BD3C" w14:textId="2A0ACAA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1EE05DCC" w14:textId="3D5CC657" w:rsidR="0099116D" w:rsidRDefault="0099116D" w:rsidP="0099116D">
            <w:pPr>
              <w:cnfStyle w:val="000000100000" w:firstRow="0" w:lastRow="0" w:firstColumn="0" w:lastColumn="0" w:oddVBand="0" w:evenVBand="0" w:oddHBand="1" w:evenHBand="0" w:firstRowFirstColumn="0" w:firstRowLastColumn="0" w:lastRowFirstColumn="0" w:lastRowLastColumn="0"/>
            </w:pPr>
            <w:r>
              <w:t>Spatiotemporal</w:t>
            </w:r>
          </w:p>
        </w:tc>
      </w:tr>
      <w:tr w:rsidR="0099116D" w14:paraId="21B5386B"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single" w:sz="4" w:space="0" w:color="auto"/>
            </w:tcBorders>
          </w:tcPr>
          <w:p w14:paraId="2DC88CB3" w14:textId="36001231" w:rsidR="0099116D" w:rsidRPr="0099116D" w:rsidRDefault="0099116D" w:rsidP="0099116D">
            <w:pPr>
              <w:jc w:val="center"/>
              <w:rPr>
                <w:b w:val="0"/>
                <w:bCs w:val="0"/>
              </w:rPr>
            </w:pPr>
            <w:r w:rsidRPr="0099116D">
              <w:rPr>
                <w:b w:val="0"/>
                <w:bCs w:val="0"/>
              </w:rPr>
              <w:t>6</w:t>
            </w:r>
          </w:p>
        </w:tc>
        <w:tc>
          <w:tcPr>
            <w:tcW w:w="3192" w:type="dxa"/>
            <w:tcBorders>
              <w:top w:val="nil"/>
              <w:bottom w:val="single" w:sz="4" w:space="0" w:color="auto"/>
            </w:tcBorders>
          </w:tcPr>
          <w:p w14:paraId="01CA6880" w14:textId="02FA8D2E"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single" w:sz="4" w:space="0" w:color="auto"/>
            </w:tcBorders>
          </w:tcPr>
          <w:p w14:paraId="4D17B630" w14:textId="1E655D63" w:rsidR="0099116D" w:rsidRDefault="001D333F" w:rsidP="0099116D">
            <w:pPr>
              <w:cnfStyle w:val="000000000000" w:firstRow="0" w:lastRow="0" w:firstColumn="0" w:lastColumn="0" w:oddVBand="0" w:evenVBand="0" w:oddHBand="0" w:evenHBand="0" w:firstRowFirstColumn="0" w:firstRowLastColumn="0" w:lastRowFirstColumn="0" w:lastRowLastColumn="0"/>
            </w:pPr>
            <w:r>
              <w:t>Spatiotemporal, Semantic, Orthographic</w:t>
            </w:r>
          </w:p>
        </w:tc>
      </w:tr>
    </w:tbl>
    <w:p w14:paraId="7339233C" w14:textId="77777777" w:rsidR="00D32D72" w:rsidRDefault="00D32D72" w:rsidP="000122E9"/>
    <w:p w14:paraId="2D0AEC59" w14:textId="3842450D" w:rsidR="00836CE7" w:rsidRDefault="00E404F4" w:rsidP="00E404F4">
      <w:pPr>
        <w:pStyle w:val="Heading2"/>
      </w:pPr>
      <w:r>
        <w:t>The Present Study</w:t>
      </w:r>
    </w:p>
    <w:p w14:paraId="5F0EB6C5" w14:textId="1C1DB31C" w:rsidR="0031666D" w:rsidRPr="0031666D" w:rsidRDefault="0047737D" w:rsidP="00836CE7">
      <w:r>
        <w:tab/>
      </w:r>
      <w:r w:rsidR="0031666D">
        <w:t>In Experiment 1, we found qualitative improvements in model fit by introducing successively sophisticated models of intrusions between items, ranging from Model 1 with no intrusions to Model 5 with a spatiotemporal similarity gradient on intrusion probability. However, we did not find a corresponding quantitative improvement in terms of fit statistics, which may have been due to an insufficient number of observations reflecting intrusion responses to support the parameter penalty incurred by the more sophisticated models. In Experiment 2, we address this issue by concentrating power at the level of individuals by using a small-</w:t>
      </w:r>
      <w:r w:rsidR="0031666D">
        <w:rPr>
          <w:i/>
          <w:iCs/>
        </w:rPr>
        <w:t>N</w:t>
      </w:r>
      <w:r w:rsidR="0031666D">
        <w:t xml:space="preserve"> design which found that Model 5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lastRenderedPageBreak/>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3" w:name="_18qzotez331d"/>
      <w:bookmarkEnd w:id="1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lastRenderedPageBreak/>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4" w:name="_xpawz2834hng"/>
      <w:bookmarkStart w:id="15" w:name="_p894letv0pt3"/>
      <w:bookmarkEnd w:id="14"/>
      <w:bookmarkEnd w:id="1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w:t>
      </w:r>
      <w:r>
        <w:lastRenderedPageBreak/>
        <w:t xml:space="preserve">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AB438C">
        <w:t>2</w:t>
      </w:r>
      <w:r>
        <w:t>.</w:t>
      </w:r>
    </w:p>
    <w:p w14:paraId="52CD7D76" w14:textId="668D8B8B" w:rsidR="00275357" w:rsidRPr="00AB438C" w:rsidRDefault="00275357" w:rsidP="00AB438C">
      <w:pPr>
        <w:pStyle w:val="Caption"/>
      </w:pPr>
      <w:r w:rsidRPr="00AB438C">
        <w:t xml:space="preserve">Figure </w:t>
      </w:r>
      <w:fldSimple w:instr=" SEQ Figure \* ARABIC ">
        <w:r w:rsidR="00206BFF">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lastRenderedPageBreak/>
        <w:t>Schematic of display presented to the participant in one trial in each phase of the experiment.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C0A997D" w14:textId="4F108BC7" w:rsidR="00BF224C" w:rsidRDefault="00BF224C"/>
    <w:p w14:paraId="48CF36F8" w14:textId="0EDDB3B8" w:rsidR="000A078C" w:rsidRDefault="000A078C" w:rsidP="000A078C">
      <w:pPr>
        <w:pStyle w:val="Heading2"/>
        <w:ind w:firstLine="0"/>
      </w:pPr>
      <w:r>
        <w:t>Results</w:t>
      </w:r>
    </w:p>
    <w:p w14:paraId="6A445569" w14:textId="0C90EEA7"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turn our attention to intrusions and compare a </w:t>
      </w:r>
      <w:proofErr w:type="spellStart"/>
      <w:r>
        <w:t>thresholded</w:t>
      </w:r>
      <w:proofErr w:type="spellEnd"/>
      <w:r>
        <w:t xml:space="preserve"> model without intrusions to a model with intrusions, and a model with intrusions and a threshold. Third, we introduce a more sophisticated intrusion component to the model that is sensitive to the similarity between items when determining individual pairwise intrusion probabilities. Finally, we repeat these steps with </w:t>
      </w:r>
      <w:r w:rsidR="0099799D">
        <w:t>the circular diffusion model.</w:t>
      </w:r>
    </w:p>
    <w:p w14:paraId="2F2033E4" w14:textId="3105F598" w:rsidR="00006759" w:rsidRPr="00006759" w:rsidRDefault="00006759" w:rsidP="00006759">
      <w:pPr>
        <w:pStyle w:val="Heading3"/>
      </w:pPr>
      <w:r w:rsidRPr="00006759">
        <w:t>Data Exclusion</w:t>
      </w:r>
    </w:p>
    <w:p w14:paraId="4CAB849C" w14:textId="3A2C9516" w:rsidR="00006759" w:rsidRPr="00006759" w:rsidRDefault="00006759" w:rsidP="003D0F63">
      <w:r>
        <w:rPr>
          <w:b/>
          <w:bCs/>
        </w:rPr>
        <w:tab/>
      </w:r>
      <w:r>
        <w:t xml:space="preserve">In addition to the rejection of two participants previously described under methodology, individual responses from the remaining participants with a response time of faster than 300 </w:t>
      </w:r>
      <w:proofErr w:type="spellStart"/>
      <w:r>
        <w:t>ms</w:t>
      </w:r>
      <w:proofErr w:type="spellEnd"/>
      <w:r>
        <w:t xml:space="preserve"> </w:t>
      </w:r>
      <w:r>
        <w:lastRenderedPageBreak/>
        <w:t xml:space="preserve">or slower than 7000 </w:t>
      </w:r>
      <w:proofErr w:type="spellStart"/>
      <w:r>
        <w:t>ms</w:t>
      </w:r>
      <w:proofErr w:type="spellEnd"/>
      <w:r>
        <w:t xml:space="preserve">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658DE539" w:rsidR="00836CE7" w:rsidRDefault="00836CE7" w:rsidP="00836CE7">
      <w:pPr>
        <w:ind w:firstLine="720"/>
      </w:pPr>
      <w:commentRangeStart w:id="16"/>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 xml:space="preserve">12460) = .28, </w:t>
      </w:r>
      <w:r>
        <w:rPr>
          <w:i/>
        </w:rPr>
        <w:t xml:space="preserve">p </w:t>
      </w:r>
      <w:r>
        <w:t>= .773</w:t>
      </w:r>
      <w:commentRangeEnd w:id="16"/>
      <w:r>
        <w:rPr>
          <w:rStyle w:val="CommentReference"/>
        </w:rPr>
        <w:commentReference w:id="16"/>
      </w:r>
      <w:r>
        <w:t>. This can be confirmed visually by comparing the distributions of response error in the two conditions (Figure</w:t>
      </w:r>
      <w:r w:rsidR="00275357">
        <w:t xml:space="preserve"> </w:t>
      </w:r>
      <w:r w:rsidR="00AB438C">
        <w:t>3</w:t>
      </w:r>
      <w:r>
        <w:t>)</w:t>
      </w:r>
    </w:p>
    <w:p w14:paraId="19A3B10C" w14:textId="49703A22" w:rsidR="0075535E" w:rsidRPr="0075535E" w:rsidRDefault="0075535E" w:rsidP="00AB438C">
      <w:pPr>
        <w:pStyle w:val="Caption"/>
      </w:pPr>
      <w:r w:rsidRPr="00AB438C">
        <w:t xml:space="preserve">Figure </w:t>
      </w:r>
      <w:fldSimple w:instr=" SEQ Figure \* ARABIC ">
        <w:r w:rsidR="00206BFF">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588B3B56" w:rsidR="00836CE7" w:rsidRDefault="00836CE7" w:rsidP="00CD61EA">
      <w:r>
        <w:rPr>
          <w:b/>
          <w:bCs/>
        </w:rPr>
        <w:tab/>
      </w:r>
      <w:r>
        <w:t xml:space="preserve">Subsequent modelling analyses were conducted on an individual level, and significance tests on resultant parameter estimates between the presentation conditions were also not significant. For brevity, these analyses are provided as supplementary material and commentary on the modelling will not make further reference to the presentation manipulation. </w:t>
      </w:r>
    </w:p>
    <w:p w14:paraId="7070325F" w14:textId="0D7D6F2D" w:rsidR="00AA4910" w:rsidRDefault="00AA4910" w:rsidP="00AA4910">
      <w:pPr>
        <w:pStyle w:val="Heading3"/>
      </w:pPr>
      <w:r>
        <w:t>Evidence of Intrusions</w:t>
      </w:r>
    </w:p>
    <w:p w14:paraId="201ED469" w14:textId="6EE77A4D" w:rsidR="00364195" w:rsidRDefault="00364195" w:rsidP="00364195">
      <w:r>
        <w:tab/>
      </w:r>
      <w:r w:rsidR="004B52E8">
        <w:t xml:space="preserve">While guesses and intrusions will both appear uniform relative to the target on each trial, the two can be distinguished by examining </w:t>
      </w:r>
      <w:r w:rsidR="00871770">
        <w:t>the distance between responses and each of the non-</w:t>
      </w:r>
      <w:r w:rsidR="00871770">
        <w:lastRenderedPageBreak/>
        <w:t xml:space="preserve">target items on each trial (Bays et al., 2009). With no contribution of intrusions, the resultant distribution should appear uniform, while evidence for intrusions is reflected in </w:t>
      </w:r>
      <w:r w:rsidR="00DC5F8C">
        <w:t xml:space="preserve">the kind of </w:t>
      </w:r>
      <w:r w:rsidR="00871770">
        <w:t>central tendency</w:t>
      </w:r>
      <w:r w:rsidR="00DC5F8C">
        <w:t xml:space="preserve"> </w:t>
      </w:r>
      <w:r w:rsidR="00871770">
        <w:t xml:space="preserve">present in our data as shown in Figure </w:t>
      </w:r>
      <w:r w:rsidR="007E0845">
        <w:t>4</w:t>
      </w:r>
      <w:r w:rsidR="00871770">
        <w:t>.</w:t>
      </w:r>
      <w:r w:rsidR="007E0845">
        <w:t xml:space="preserve"> We will subsequently refer to this analysis as it is equivalent to recentering response errors relative to the non-target items.</w:t>
      </w:r>
    </w:p>
    <w:p w14:paraId="69411EC9" w14:textId="77777777" w:rsidR="00871770" w:rsidRPr="00364195" w:rsidRDefault="00871770" w:rsidP="00364195"/>
    <w:p w14:paraId="0CB64DBC" w14:textId="7B8C4D7E" w:rsidR="007E0845" w:rsidRDefault="007E0845" w:rsidP="007E0845">
      <w:pPr>
        <w:pStyle w:val="Caption"/>
        <w:keepNext/>
      </w:pPr>
      <w:r>
        <w:t xml:space="preserve">Figure </w:t>
      </w:r>
      <w:fldSimple w:instr=" SEQ Figure \* ARABIC ">
        <w:r w:rsidR="00206BFF">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tab/>
        <w:t>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235F344D" w:rsidR="00990164" w:rsidRDefault="00990164" w:rsidP="00990164">
      <w:pPr>
        <w:pStyle w:val="Caption"/>
        <w:keepNext/>
      </w:pPr>
      <w:r>
        <w:t xml:space="preserve">Figure </w:t>
      </w:r>
      <w:fldSimple w:instr=" SEQ Figure \* ARABIC ">
        <w:r w:rsidR="00206BFF">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lastRenderedPageBreak/>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557603CC" w:rsidR="00270C55" w:rsidRDefault="005B750B" w:rsidP="00270C55">
      <w:pPr>
        <w:pStyle w:val="Heading3"/>
      </w:pPr>
      <w:r>
        <w:t xml:space="preserve">Response Error </w:t>
      </w:r>
      <w:r w:rsidR="00AA4910">
        <w:t>Model</w:t>
      </w:r>
      <w:r w:rsidR="00CE6F94">
        <w:t>s</w:t>
      </w:r>
    </w:p>
    <w:p w14:paraId="4A425146" w14:textId="5181DB7B" w:rsidR="00270C55" w:rsidRDefault="00270C55" w:rsidP="00270C55">
      <w:pPr>
        <w:ind w:firstLine="720"/>
      </w:pPr>
      <w:r>
        <w:t xml:space="preserve">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also taken with the circular diffusion model, using the same calculations to weight intrusion probability by the various kinds of similarity, using the Zhou et al. (2021) </w:t>
      </w:r>
      <w:proofErr w:type="spellStart"/>
      <w:r>
        <w:t>thresholded</w:t>
      </w:r>
      <w:proofErr w:type="spellEnd"/>
      <w:r>
        <w:t xml:space="preserve"> circular diffusion model as a base in place of the Zhang and Luck (2008) model. The models are formally described in the sections to follow, and the key differences between models are summarized in </w:t>
      </w:r>
      <w:commentRangeStart w:id="17"/>
      <w:r>
        <w:t>Table X</w:t>
      </w:r>
      <w:commentRangeEnd w:id="17"/>
      <w:r>
        <w:rPr>
          <w:rStyle w:val="CommentReference"/>
        </w:rPr>
        <w:commentReference w:id="17"/>
      </w:r>
      <w:r>
        <w:t xml:space="preserve">. In addition, we implemented variations of some models with allowances such as different parameters for primacy and recency items, and additive and multiplicative combinations of similarity when calculating intrusion probabilities. For ease of presentation, we </w:t>
      </w:r>
      <w:r>
        <w:lastRenderedPageBreak/>
        <w:t xml:space="preserve">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a particular non-target intruding is equal.</w:t>
      </w:r>
      <w:r w:rsidR="006B4A6F">
        <w:t xml:space="preserve"> </w:t>
      </w:r>
      <w:commentRangeStart w:id="18"/>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18"/>
      <w:r w:rsidR="006B4A6F">
        <w:rPr>
          <w:rStyle w:val="CommentReference"/>
        </w:rPr>
        <w:commentReference w:id="18"/>
      </w:r>
    </w:p>
    <w:p w14:paraId="754051E3" w14:textId="77777777" w:rsidR="00270C55" w:rsidRDefault="00270C55" w:rsidP="00270C55">
      <w:pPr>
        <w:pStyle w:val="Heading3"/>
      </w:pPr>
      <w:r>
        <w:lastRenderedPageBreak/>
        <w:t>Model 3: Intrusions + Guessing</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2731096C" w14:textId="7CA228B8" w:rsidR="00364195" w:rsidRDefault="00990164" w:rsidP="00364195">
      <w:r>
        <w:tab/>
        <w:t xml:space="preserve">Models were fit on an individual level, and the relative performance of the models for each participant is shown in Table </w:t>
      </w:r>
      <w:r w:rsidR="00A60491">
        <w:t>2</w:t>
      </w:r>
      <w:r>
        <w:t xml:space="preserve">. </w:t>
      </w:r>
      <w:r w:rsidR="00352A2E">
        <w:t>Performance</w:t>
      </w:r>
      <w:r>
        <w:t xml:space="preserve"> is evaluated </w:t>
      </w:r>
      <w:proofErr w:type="gramStart"/>
      <w:r>
        <w:t>on the basis of</w:t>
      </w:r>
      <w:proofErr w:type="gramEnd"/>
      <w:r>
        <w:t xml:space="preserve"> AIC weights, </w:t>
      </w:r>
      <w:r w:rsidR="00352A2E">
        <w:t xml:space="preserve">which is interpretable as the probability that a given model is correct for that participant (Burnham &amp; Anderson, 2002). For </w:t>
      </w:r>
      <w:proofErr w:type="gramStart"/>
      <w:r w:rsidR="00352A2E">
        <w:t>the majority of</w:t>
      </w:r>
      <w:proofErr w:type="gramEnd"/>
      <w:r w:rsidR="00352A2E">
        <w:t xml:space="preserve">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r w:rsidR="00623176">
        <w:t xml:space="preserve"> </w:t>
      </w:r>
      <w:commentRangeStart w:id="19"/>
      <w:r w:rsidR="00623176">
        <w:t>Models 4 and 5, which were not preferred quantitatively, are formally introduced in the following sections.</w:t>
      </w:r>
      <w:commentRangeEnd w:id="19"/>
      <w:r w:rsidR="00623176">
        <w:rPr>
          <w:rStyle w:val="CommentReference"/>
        </w:rPr>
        <w:commentReference w:id="19"/>
      </w:r>
    </w:p>
    <w:p w14:paraId="09008998" w14:textId="77777777" w:rsidR="002256FD" w:rsidRDefault="00270C55" w:rsidP="00270C55">
      <w:r>
        <w:tab/>
      </w:r>
    </w:p>
    <w:tbl>
      <w:tblPr>
        <w:tblpPr w:leftFromText="180" w:rightFromText="180" w:vertAnchor="text" w:horzAnchor="page" w:tblpX="1930" w:tblpY="-98"/>
        <w:tblW w:w="9028" w:type="dxa"/>
        <w:tblLook w:val="04A0" w:firstRow="1" w:lastRow="0" w:firstColumn="1" w:lastColumn="0" w:noHBand="0" w:noVBand="1"/>
      </w:tblPr>
      <w:tblGrid>
        <w:gridCol w:w="4666"/>
        <w:gridCol w:w="2181"/>
        <w:gridCol w:w="2181"/>
      </w:tblGrid>
      <w:tr w:rsidR="002256FD" w:rsidRPr="00364195" w14:paraId="2D37C365" w14:textId="77777777" w:rsidTr="002256FD">
        <w:trPr>
          <w:trHeight w:val="220"/>
        </w:trPr>
        <w:tc>
          <w:tcPr>
            <w:tcW w:w="6847" w:type="dxa"/>
            <w:gridSpan w:val="2"/>
            <w:tcBorders>
              <w:left w:val="nil"/>
              <w:bottom w:val="single" w:sz="4" w:space="0" w:color="auto"/>
              <w:right w:val="nil"/>
            </w:tcBorders>
            <w:shd w:val="clear" w:color="auto" w:fill="auto"/>
            <w:noWrap/>
            <w:vAlign w:val="bottom"/>
          </w:tcPr>
          <w:p w14:paraId="6869E4E6" w14:textId="035530C0" w:rsidR="002256FD" w:rsidRDefault="002256FD" w:rsidP="002256FD">
            <w:pPr>
              <w:pStyle w:val="Caption"/>
            </w:pPr>
            <w:r>
              <w:t>Table 1</w:t>
            </w:r>
          </w:p>
          <w:p w14:paraId="417F4158" w14:textId="77777777" w:rsidR="002256FD" w:rsidRPr="00A60491" w:rsidRDefault="002256FD" w:rsidP="002256FD">
            <w:pPr>
              <w:rPr>
                <w:i/>
                <w:iCs/>
              </w:rPr>
            </w:pPr>
            <w:r>
              <w:rPr>
                <w:i/>
                <w:iCs/>
              </w:rPr>
              <w:t>AIC Values Summed Over Participants</w:t>
            </w:r>
          </w:p>
        </w:tc>
        <w:tc>
          <w:tcPr>
            <w:tcW w:w="2181" w:type="dxa"/>
            <w:tcBorders>
              <w:left w:val="nil"/>
              <w:bottom w:val="single" w:sz="4" w:space="0" w:color="auto"/>
              <w:right w:val="nil"/>
            </w:tcBorders>
          </w:tcPr>
          <w:p w14:paraId="49FA9520" w14:textId="77777777" w:rsidR="002256FD" w:rsidRDefault="002256FD" w:rsidP="002256FD">
            <w:pPr>
              <w:pStyle w:val="Caption"/>
            </w:pPr>
          </w:p>
        </w:tc>
      </w:tr>
      <w:tr w:rsidR="002256FD" w:rsidRPr="00364195" w14:paraId="1E54B8B9" w14:textId="77777777" w:rsidTr="002256FD">
        <w:trPr>
          <w:trHeight w:val="220"/>
        </w:trPr>
        <w:tc>
          <w:tcPr>
            <w:tcW w:w="4666" w:type="dxa"/>
            <w:tcBorders>
              <w:top w:val="single" w:sz="4" w:space="0" w:color="auto"/>
              <w:left w:val="nil"/>
              <w:bottom w:val="single" w:sz="4" w:space="0" w:color="auto"/>
              <w:right w:val="nil"/>
            </w:tcBorders>
            <w:shd w:val="clear" w:color="auto" w:fill="auto"/>
            <w:noWrap/>
            <w:vAlign w:val="bottom"/>
            <w:hideMark/>
          </w:tcPr>
          <w:p w14:paraId="4F4FBA34" w14:textId="77777777" w:rsidR="002256FD" w:rsidRPr="00364195" w:rsidRDefault="002256FD" w:rsidP="002256FD">
            <w:pPr>
              <w:spacing w:line="240" w:lineRule="auto"/>
              <w:jc w:val="center"/>
              <w:rPr>
                <w:rFonts w:eastAsia="Times New Roman"/>
              </w:rPr>
            </w:pPr>
            <w:r>
              <w:rPr>
                <w:rFonts w:eastAsia="Times New Roman"/>
              </w:rPr>
              <w:t>Model</w:t>
            </w:r>
          </w:p>
        </w:tc>
        <w:tc>
          <w:tcPr>
            <w:tcW w:w="2181" w:type="dxa"/>
            <w:tcBorders>
              <w:top w:val="single" w:sz="4" w:space="0" w:color="auto"/>
              <w:left w:val="nil"/>
              <w:bottom w:val="single" w:sz="4" w:space="0" w:color="auto"/>
              <w:right w:val="nil"/>
            </w:tcBorders>
            <w:shd w:val="clear" w:color="auto" w:fill="auto"/>
            <w:noWrap/>
            <w:vAlign w:val="bottom"/>
            <w:hideMark/>
          </w:tcPr>
          <w:p w14:paraId="40A745CA" w14:textId="77777777" w:rsidR="002256FD" w:rsidRPr="00364195" w:rsidRDefault="002256FD" w:rsidP="002256FD">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2181" w:type="dxa"/>
            <w:tcBorders>
              <w:top w:val="single" w:sz="4" w:space="0" w:color="auto"/>
              <w:left w:val="nil"/>
              <w:bottom w:val="single" w:sz="4" w:space="0" w:color="auto"/>
              <w:right w:val="nil"/>
            </w:tcBorders>
          </w:tcPr>
          <w:p w14:paraId="6C2D3B9C" w14:textId="77777777" w:rsidR="002256FD" w:rsidRDefault="002256FD" w:rsidP="002256FD">
            <w:pPr>
              <w:spacing w:line="240" w:lineRule="auto"/>
              <w:jc w:val="center"/>
              <w:rPr>
                <w:rFonts w:eastAsia="Times New Roman"/>
                <w:color w:val="000000"/>
              </w:rPr>
            </w:pPr>
            <w:r>
              <w:rPr>
                <w:rFonts w:eastAsia="Times New Roman"/>
                <w:color w:val="000000"/>
              </w:rPr>
              <w:t>ΔΣAIC</w:t>
            </w:r>
          </w:p>
        </w:tc>
      </w:tr>
      <w:tr w:rsidR="002256FD" w:rsidRPr="00364195" w14:paraId="75A9CFF5" w14:textId="77777777" w:rsidTr="002256FD">
        <w:trPr>
          <w:trHeight w:val="220"/>
        </w:trPr>
        <w:tc>
          <w:tcPr>
            <w:tcW w:w="4666" w:type="dxa"/>
            <w:tcBorders>
              <w:top w:val="single" w:sz="4" w:space="0" w:color="auto"/>
              <w:left w:val="nil"/>
              <w:bottom w:val="nil"/>
              <w:right w:val="nil"/>
            </w:tcBorders>
            <w:shd w:val="clear" w:color="auto" w:fill="auto"/>
            <w:noWrap/>
            <w:vAlign w:val="bottom"/>
            <w:hideMark/>
          </w:tcPr>
          <w:p w14:paraId="333F5E29"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Guess</w:t>
            </w:r>
          </w:p>
        </w:tc>
        <w:tc>
          <w:tcPr>
            <w:tcW w:w="2181" w:type="dxa"/>
            <w:tcBorders>
              <w:top w:val="single" w:sz="4" w:space="0" w:color="auto"/>
              <w:left w:val="nil"/>
              <w:bottom w:val="nil"/>
              <w:right w:val="nil"/>
            </w:tcBorders>
            <w:shd w:val="clear" w:color="auto" w:fill="auto"/>
            <w:noWrap/>
            <w:vAlign w:val="bottom"/>
            <w:hideMark/>
          </w:tcPr>
          <w:p w14:paraId="210C1347"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37338.77</w:t>
            </w:r>
          </w:p>
        </w:tc>
        <w:tc>
          <w:tcPr>
            <w:tcW w:w="2181" w:type="dxa"/>
            <w:tcBorders>
              <w:top w:val="single" w:sz="4" w:space="0" w:color="auto"/>
              <w:left w:val="nil"/>
              <w:bottom w:val="nil"/>
              <w:right w:val="nil"/>
            </w:tcBorders>
          </w:tcPr>
          <w:p w14:paraId="674C5019" w14:textId="77777777" w:rsidR="002256FD" w:rsidRPr="00364195" w:rsidRDefault="002256FD" w:rsidP="002256FD">
            <w:pPr>
              <w:spacing w:line="240" w:lineRule="auto"/>
              <w:jc w:val="center"/>
              <w:rPr>
                <w:rFonts w:eastAsia="Times New Roman"/>
                <w:color w:val="000000"/>
              </w:rPr>
            </w:pPr>
            <w:r>
              <w:rPr>
                <w:rFonts w:eastAsia="Times New Roman"/>
                <w:color w:val="000000"/>
              </w:rPr>
              <w:t>276.86</w:t>
            </w:r>
          </w:p>
        </w:tc>
      </w:tr>
      <w:tr w:rsidR="002256FD" w:rsidRPr="00364195" w14:paraId="11EAE483" w14:textId="77777777" w:rsidTr="002256FD">
        <w:trPr>
          <w:trHeight w:val="220"/>
        </w:trPr>
        <w:tc>
          <w:tcPr>
            <w:tcW w:w="4666" w:type="dxa"/>
            <w:tcBorders>
              <w:top w:val="nil"/>
              <w:left w:val="nil"/>
              <w:bottom w:val="nil"/>
              <w:right w:val="nil"/>
            </w:tcBorders>
            <w:shd w:val="clear" w:color="auto" w:fill="auto"/>
            <w:noWrap/>
            <w:vAlign w:val="bottom"/>
            <w:hideMark/>
          </w:tcPr>
          <w:p w14:paraId="0E9BD408"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Intrusion</w:t>
            </w:r>
          </w:p>
        </w:tc>
        <w:tc>
          <w:tcPr>
            <w:tcW w:w="2181" w:type="dxa"/>
            <w:tcBorders>
              <w:top w:val="nil"/>
              <w:left w:val="nil"/>
              <w:bottom w:val="nil"/>
              <w:right w:val="nil"/>
            </w:tcBorders>
            <w:shd w:val="clear" w:color="auto" w:fill="auto"/>
            <w:noWrap/>
            <w:vAlign w:val="bottom"/>
            <w:hideMark/>
          </w:tcPr>
          <w:p w14:paraId="0B21EB49"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38178.07</w:t>
            </w:r>
          </w:p>
        </w:tc>
        <w:tc>
          <w:tcPr>
            <w:tcW w:w="2181" w:type="dxa"/>
            <w:tcBorders>
              <w:top w:val="nil"/>
              <w:left w:val="nil"/>
              <w:bottom w:val="nil"/>
              <w:right w:val="nil"/>
            </w:tcBorders>
          </w:tcPr>
          <w:p w14:paraId="2F4C01B9" w14:textId="77777777" w:rsidR="002256FD" w:rsidRPr="00364195" w:rsidRDefault="002256FD" w:rsidP="002256FD">
            <w:pPr>
              <w:spacing w:line="240" w:lineRule="auto"/>
              <w:jc w:val="center"/>
              <w:rPr>
                <w:rFonts w:eastAsia="Times New Roman"/>
                <w:color w:val="000000"/>
              </w:rPr>
            </w:pPr>
            <w:r>
              <w:rPr>
                <w:rFonts w:eastAsia="Times New Roman"/>
                <w:color w:val="000000"/>
              </w:rPr>
              <w:t>1116.16</w:t>
            </w:r>
          </w:p>
        </w:tc>
      </w:tr>
      <w:tr w:rsidR="002256FD" w:rsidRPr="00364195" w14:paraId="72786D8A" w14:textId="77777777" w:rsidTr="002256FD">
        <w:trPr>
          <w:trHeight w:val="220"/>
        </w:trPr>
        <w:tc>
          <w:tcPr>
            <w:tcW w:w="4666" w:type="dxa"/>
            <w:tcBorders>
              <w:top w:val="nil"/>
              <w:left w:val="nil"/>
              <w:bottom w:val="nil"/>
              <w:right w:val="nil"/>
            </w:tcBorders>
            <w:shd w:val="clear" w:color="auto" w:fill="auto"/>
            <w:noWrap/>
            <w:vAlign w:val="bottom"/>
            <w:hideMark/>
          </w:tcPr>
          <w:p w14:paraId="7B4D21F2"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Intrusion + Guess</w:t>
            </w:r>
          </w:p>
        </w:tc>
        <w:tc>
          <w:tcPr>
            <w:tcW w:w="2181" w:type="dxa"/>
            <w:tcBorders>
              <w:top w:val="nil"/>
              <w:left w:val="nil"/>
              <w:bottom w:val="nil"/>
              <w:right w:val="nil"/>
            </w:tcBorders>
            <w:shd w:val="clear" w:color="auto" w:fill="auto"/>
            <w:noWrap/>
            <w:vAlign w:val="bottom"/>
            <w:hideMark/>
          </w:tcPr>
          <w:p w14:paraId="591C2F22"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37061.91</w:t>
            </w:r>
          </w:p>
        </w:tc>
        <w:tc>
          <w:tcPr>
            <w:tcW w:w="2181" w:type="dxa"/>
            <w:tcBorders>
              <w:top w:val="nil"/>
              <w:left w:val="nil"/>
              <w:bottom w:val="nil"/>
              <w:right w:val="nil"/>
            </w:tcBorders>
          </w:tcPr>
          <w:p w14:paraId="29490CAF"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0</w:t>
            </w:r>
          </w:p>
        </w:tc>
      </w:tr>
      <w:tr w:rsidR="002256FD" w:rsidRPr="00364195" w14:paraId="644C4BE7" w14:textId="77777777" w:rsidTr="002256FD">
        <w:trPr>
          <w:trHeight w:val="220"/>
        </w:trPr>
        <w:tc>
          <w:tcPr>
            <w:tcW w:w="4666" w:type="dxa"/>
            <w:tcBorders>
              <w:top w:val="nil"/>
              <w:left w:val="nil"/>
              <w:right w:val="nil"/>
            </w:tcBorders>
            <w:shd w:val="clear" w:color="auto" w:fill="auto"/>
            <w:noWrap/>
            <w:vAlign w:val="bottom"/>
            <w:hideMark/>
          </w:tcPr>
          <w:p w14:paraId="110F2A6A"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Temporal Gradient</w:t>
            </w:r>
          </w:p>
        </w:tc>
        <w:tc>
          <w:tcPr>
            <w:tcW w:w="2181" w:type="dxa"/>
            <w:tcBorders>
              <w:top w:val="nil"/>
              <w:left w:val="nil"/>
              <w:right w:val="nil"/>
            </w:tcBorders>
            <w:shd w:val="clear" w:color="auto" w:fill="auto"/>
            <w:noWrap/>
            <w:vAlign w:val="bottom"/>
            <w:hideMark/>
          </w:tcPr>
          <w:p w14:paraId="0DDAF1EA"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37176.82</w:t>
            </w:r>
          </w:p>
        </w:tc>
        <w:tc>
          <w:tcPr>
            <w:tcW w:w="2181" w:type="dxa"/>
            <w:tcBorders>
              <w:top w:val="nil"/>
              <w:left w:val="nil"/>
              <w:right w:val="nil"/>
            </w:tcBorders>
          </w:tcPr>
          <w:p w14:paraId="237F4379" w14:textId="77777777" w:rsidR="002256FD" w:rsidRPr="00364195" w:rsidRDefault="002256FD" w:rsidP="002256FD">
            <w:pPr>
              <w:spacing w:line="240" w:lineRule="auto"/>
              <w:jc w:val="center"/>
              <w:rPr>
                <w:rFonts w:eastAsia="Times New Roman"/>
                <w:color w:val="000000"/>
              </w:rPr>
            </w:pPr>
            <w:r>
              <w:rPr>
                <w:rFonts w:eastAsia="Times New Roman"/>
                <w:color w:val="000000"/>
              </w:rPr>
              <w:t>114.91</w:t>
            </w:r>
          </w:p>
        </w:tc>
      </w:tr>
      <w:tr w:rsidR="002256FD" w:rsidRPr="00364195" w14:paraId="35A6954C" w14:textId="77777777" w:rsidTr="002256FD">
        <w:trPr>
          <w:trHeight w:val="220"/>
        </w:trPr>
        <w:tc>
          <w:tcPr>
            <w:tcW w:w="4666" w:type="dxa"/>
            <w:tcBorders>
              <w:top w:val="nil"/>
              <w:left w:val="nil"/>
              <w:bottom w:val="single" w:sz="4" w:space="0" w:color="auto"/>
              <w:right w:val="nil"/>
            </w:tcBorders>
            <w:shd w:val="clear" w:color="auto" w:fill="auto"/>
            <w:noWrap/>
            <w:vAlign w:val="bottom"/>
            <w:hideMark/>
          </w:tcPr>
          <w:p w14:paraId="5E08B9AD"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p>
        </w:tc>
        <w:tc>
          <w:tcPr>
            <w:tcW w:w="2181" w:type="dxa"/>
            <w:tcBorders>
              <w:top w:val="nil"/>
              <w:left w:val="nil"/>
              <w:bottom w:val="single" w:sz="4" w:space="0" w:color="auto"/>
              <w:right w:val="nil"/>
            </w:tcBorders>
            <w:shd w:val="clear" w:color="auto" w:fill="auto"/>
            <w:noWrap/>
            <w:vAlign w:val="bottom"/>
            <w:hideMark/>
          </w:tcPr>
          <w:p w14:paraId="0FC81D1C"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37237.68</w:t>
            </w:r>
          </w:p>
        </w:tc>
        <w:tc>
          <w:tcPr>
            <w:tcW w:w="2181" w:type="dxa"/>
            <w:tcBorders>
              <w:top w:val="nil"/>
              <w:left w:val="nil"/>
              <w:bottom w:val="single" w:sz="4" w:space="0" w:color="auto"/>
              <w:right w:val="nil"/>
            </w:tcBorders>
          </w:tcPr>
          <w:p w14:paraId="0B1166EF" w14:textId="77777777" w:rsidR="002256FD" w:rsidRPr="00364195" w:rsidRDefault="002256FD" w:rsidP="002256FD">
            <w:pPr>
              <w:spacing w:line="240" w:lineRule="auto"/>
              <w:jc w:val="center"/>
              <w:rPr>
                <w:rFonts w:eastAsia="Times New Roman"/>
                <w:color w:val="000000"/>
              </w:rPr>
            </w:pPr>
            <w:r>
              <w:rPr>
                <w:rFonts w:eastAsia="Times New Roman"/>
                <w:color w:val="000000"/>
              </w:rPr>
              <w:t>175.77</w:t>
            </w:r>
          </w:p>
        </w:tc>
      </w:tr>
    </w:tbl>
    <w:p w14:paraId="67EB4A84" w14:textId="2B7C819A" w:rsidR="002256FD" w:rsidRDefault="002256FD" w:rsidP="002256FD">
      <w:pPr>
        <w:pStyle w:val="Heading3"/>
      </w:pPr>
      <w:r>
        <w:t>Intrusions</w:t>
      </w:r>
    </w:p>
    <w:p w14:paraId="4F5AB47E" w14:textId="721BF701" w:rsidR="00270C55" w:rsidRPr="00372811" w:rsidRDefault="00270C55" w:rsidP="002256FD">
      <w:pPr>
        <w:ind w:firstLine="720"/>
      </w:pPr>
      <w:r>
        <w:t xml:space="preserve">The reason for underperformance of the Pure Intrusion model compared to the Pure Guess and Intrusion + Guess model can be seen in Table </w:t>
      </w:r>
      <w:r w:rsidR="002256FD">
        <w:t>2</w:t>
      </w:r>
      <w:r>
        <w:t xml:space="preserve">, which shows the average estimated </w:t>
      </w:r>
      <w:r>
        <w:lastRenderedPageBreak/>
        <w:t xml:space="preserve">parameter for each model.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 xml:space="preserve">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However, as shown in Figure 7, the Pure Guess model does not predict the central tendency seen in the response error recentered on non-targets. The Intrusions + Guess model, with both guessing and intrusion components, </w:t>
      </w:r>
      <w:proofErr w:type="gramStart"/>
      <w:r>
        <w:rPr>
          <w:rFonts w:eastAsia="Times New Roman"/>
          <w:color w:val="000000"/>
        </w:rPr>
        <w:t>is able to</w:t>
      </w:r>
      <w:proofErr w:type="gramEnd"/>
      <w:r>
        <w:rPr>
          <w:rFonts w:eastAsia="Times New Roman"/>
          <w:color w:val="000000"/>
        </w:rPr>
        <w:t xml:space="preserve"> produce both patterns of data at the same time.</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270C55" w:rsidRPr="00D15205" w14:paraId="16FD0BA5" w14:textId="77777777" w:rsidTr="00922E6F">
        <w:trPr>
          <w:trHeight w:val="299"/>
        </w:trPr>
        <w:tc>
          <w:tcPr>
            <w:tcW w:w="9117" w:type="dxa"/>
            <w:gridSpan w:val="10"/>
            <w:tcBorders>
              <w:left w:val="nil"/>
              <w:bottom w:val="single" w:sz="4" w:space="0" w:color="auto"/>
              <w:right w:val="nil"/>
            </w:tcBorders>
          </w:tcPr>
          <w:p w14:paraId="65CB1D36" w14:textId="64A47A0C" w:rsidR="00270C55" w:rsidRDefault="00270C55" w:rsidP="00922E6F">
            <w:pPr>
              <w:pStyle w:val="Caption"/>
            </w:pPr>
            <w:r>
              <w:t xml:space="preserve">Table </w:t>
            </w:r>
            <w:r w:rsidR="002256FD">
              <w:t>2</w:t>
            </w:r>
          </w:p>
          <w:p w14:paraId="3C2C9FD9" w14:textId="77777777" w:rsidR="00270C55" w:rsidRPr="00B26CD6" w:rsidRDefault="00270C55" w:rsidP="00922E6F">
            <w:pPr>
              <w:rPr>
                <w:i/>
                <w:iCs/>
              </w:rPr>
            </w:pPr>
            <w:r>
              <w:rPr>
                <w:i/>
                <w:iCs/>
              </w:rPr>
              <w:t>Average Parameter Value Estimates for Each Model</w:t>
            </w:r>
          </w:p>
        </w:tc>
      </w:tr>
      <w:tr w:rsidR="00270C55" w:rsidRPr="00D15205" w14:paraId="1B39A94E" w14:textId="77777777" w:rsidTr="00922E6F">
        <w:trPr>
          <w:trHeight w:val="299"/>
        </w:trPr>
        <w:tc>
          <w:tcPr>
            <w:tcW w:w="911" w:type="dxa"/>
            <w:tcBorders>
              <w:top w:val="single" w:sz="4" w:space="0" w:color="auto"/>
              <w:left w:val="nil"/>
              <w:bottom w:val="single" w:sz="4" w:space="0" w:color="auto"/>
              <w:right w:val="nil"/>
            </w:tcBorders>
          </w:tcPr>
          <w:p w14:paraId="04B47B2F"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1AE65D11"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28D285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4C51A9A2" w14:textId="77777777" w:rsidR="00270C55" w:rsidRPr="0010687C" w:rsidRDefault="00270C55" w:rsidP="00922E6F">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73E59ABE"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4A6E64A2"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08176D34"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05C508E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2F37BC7"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1E076C9"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ρ</w:t>
            </w:r>
          </w:p>
        </w:tc>
      </w:tr>
      <w:tr w:rsidR="00270C55" w:rsidRPr="00D15205" w14:paraId="1BB36A13" w14:textId="77777777" w:rsidTr="00922E6F">
        <w:trPr>
          <w:trHeight w:val="299"/>
        </w:trPr>
        <w:tc>
          <w:tcPr>
            <w:tcW w:w="911" w:type="dxa"/>
            <w:tcBorders>
              <w:top w:val="single" w:sz="4" w:space="0" w:color="auto"/>
              <w:left w:val="nil"/>
              <w:bottom w:val="nil"/>
              <w:right w:val="nil"/>
            </w:tcBorders>
          </w:tcPr>
          <w:p w14:paraId="0E20D63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1CC7451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23B24AEA" w14:textId="77777777" w:rsidR="00270C55" w:rsidRPr="00D15205" w:rsidRDefault="00270C55" w:rsidP="00922E6F">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09F0B865" w14:textId="77777777" w:rsidR="00270C55" w:rsidRPr="0010687C" w:rsidRDefault="00270C55" w:rsidP="00922E6F">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72DEB5C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4F1AC1A" w14:textId="77777777" w:rsidR="00270C55" w:rsidRPr="00D15205" w:rsidRDefault="00270C55" w:rsidP="00922E6F">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26643C7C"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E712F1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7299C72" w14:textId="77777777" w:rsidR="00270C55" w:rsidRPr="00D15205" w:rsidRDefault="00270C55" w:rsidP="00922E6F">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62636F58" w14:textId="77777777" w:rsidR="00270C55" w:rsidRPr="00D15205" w:rsidRDefault="00270C55" w:rsidP="00922E6F">
            <w:pPr>
              <w:spacing w:line="240" w:lineRule="auto"/>
              <w:jc w:val="center"/>
              <w:rPr>
                <w:rFonts w:eastAsia="Times New Roman"/>
              </w:rPr>
            </w:pPr>
          </w:p>
        </w:tc>
      </w:tr>
      <w:tr w:rsidR="00270C55" w:rsidRPr="00D15205" w14:paraId="3B6BA5F2" w14:textId="77777777" w:rsidTr="00922E6F">
        <w:trPr>
          <w:trHeight w:val="299"/>
        </w:trPr>
        <w:tc>
          <w:tcPr>
            <w:tcW w:w="911" w:type="dxa"/>
            <w:tcBorders>
              <w:top w:val="nil"/>
              <w:left w:val="nil"/>
              <w:bottom w:val="nil"/>
              <w:right w:val="nil"/>
            </w:tcBorders>
          </w:tcPr>
          <w:p w14:paraId="4CF90BF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094D750D"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7B903788" w14:textId="77777777" w:rsidR="00270C55" w:rsidRPr="00D15205" w:rsidRDefault="00270C55" w:rsidP="00922E6F">
            <w:pPr>
              <w:spacing w:line="240" w:lineRule="auto"/>
              <w:jc w:val="center"/>
              <w:rPr>
                <w:rFonts w:eastAsia="Times New Roman"/>
                <w:color w:val="000000"/>
              </w:rPr>
            </w:pPr>
            <w:commentRangeStart w:id="20"/>
            <w:r>
              <w:rPr>
                <w:rFonts w:eastAsia="Times New Roman"/>
                <w:color w:val="000000"/>
              </w:rPr>
              <w:t>4.28</w:t>
            </w:r>
            <w:commentRangeEnd w:id="20"/>
            <w:r>
              <w:rPr>
                <w:rStyle w:val="CommentReference"/>
              </w:rPr>
              <w:commentReference w:id="20"/>
            </w:r>
          </w:p>
        </w:tc>
        <w:tc>
          <w:tcPr>
            <w:tcW w:w="911" w:type="dxa"/>
            <w:tcBorders>
              <w:top w:val="nil"/>
              <w:left w:val="nil"/>
              <w:bottom w:val="nil"/>
              <w:right w:val="nil"/>
            </w:tcBorders>
            <w:vAlign w:val="bottom"/>
          </w:tcPr>
          <w:p w14:paraId="66AF4501" w14:textId="77777777" w:rsidR="00270C55" w:rsidRPr="0010687C"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6CF7271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60A323CC"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DA13AE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5E6C90"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A77C1D5"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F53C2F9" w14:textId="77777777" w:rsidR="00270C55" w:rsidRPr="00D15205" w:rsidRDefault="00270C55" w:rsidP="00922E6F">
            <w:pPr>
              <w:spacing w:line="240" w:lineRule="auto"/>
              <w:jc w:val="center"/>
              <w:rPr>
                <w:rFonts w:eastAsia="Times New Roman"/>
              </w:rPr>
            </w:pPr>
          </w:p>
        </w:tc>
      </w:tr>
      <w:tr w:rsidR="00270C55" w:rsidRPr="00D15205" w14:paraId="1D483246" w14:textId="77777777" w:rsidTr="00922E6F">
        <w:trPr>
          <w:trHeight w:val="299"/>
        </w:trPr>
        <w:tc>
          <w:tcPr>
            <w:tcW w:w="911" w:type="dxa"/>
            <w:tcBorders>
              <w:top w:val="nil"/>
              <w:left w:val="nil"/>
              <w:bottom w:val="nil"/>
              <w:right w:val="nil"/>
            </w:tcBorders>
          </w:tcPr>
          <w:p w14:paraId="2BCA0670" w14:textId="77777777" w:rsidR="00270C55" w:rsidRPr="0010687C" w:rsidRDefault="00270C55" w:rsidP="00922E6F">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0065C225"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5AD5B58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53A286D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1D1CADB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70403E3B"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BA062F4"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3011ED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0986E8"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518959D5" w14:textId="77777777" w:rsidR="00270C55" w:rsidRPr="00D15205" w:rsidRDefault="00270C55" w:rsidP="00922E6F">
            <w:pPr>
              <w:spacing w:line="240" w:lineRule="auto"/>
              <w:jc w:val="center"/>
              <w:rPr>
                <w:rFonts w:eastAsia="Times New Roman"/>
              </w:rPr>
            </w:pPr>
          </w:p>
        </w:tc>
      </w:tr>
      <w:tr w:rsidR="00270C55" w:rsidRPr="00D15205" w14:paraId="1C8E7A9F" w14:textId="77777777" w:rsidTr="00922E6F">
        <w:trPr>
          <w:trHeight w:val="299"/>
        </w:trPr>
        <w:tc>
          <w:tcPr>
            <w:tcW w:w="911" w:type="dxa"/>
            <w:tcBorders>
              <w:top w:val="nil"/>
              <w:left w:val="nil"/>
              <w:right w:val="nil"/>
            </w:tcBorders>
          </w:tcPr>
          <w:p w14:paraId="75BD5E80" w14:textId="77777777" w:rsidR="00270C55" w:rsidRPr="0010687C" w:rsidRDefault="00270C55" w:rsidP="00922E6F">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7CDF41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1BEA0FE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7D720BA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36F378"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0.58</w:t>
            </w:r>
          </w:p>
        </w:tc>
        <w:tc>
          <w:tcPr>
            <w:tcW w:w="912" w:type="dxa"/>
            <w:tcBorders>
              <w:top w:val="nil"/>
              <w:left w:val="nil"/>
              <w:right w:val="nil"/>
            </w:tcBorders>
            <w:shd w:val="clear" w:color="auto" w:fill="auto"/>
            <w:noWrap/>
            <w:vAlign w:val="bottom"/>
            <w:hideMark/>
          </w:tcPr>
          <w:p w14:paraId="262713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442D2EF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0D7B6"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48102A3F"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2F319784" w14:textId="77777777" w:rsidR="00270C55" w:rsidRPr="00D15205" w:rsidRDefault="00270C55" w:rsidP="00922E6F">
            <w:pPr>
              <w:spacing w:line="240" w:lineRule="auto"/>
              <w:jc w:val="center"/>
              <w:rPr>
                <w:rFonts w:eastAsia="Times New Roman"/>
              </w:rPr>
            </w:pPr>
          </w:p>
        </w:tc>
      </w:tr>
      <w:tr w:rsidR="00270C55" w:rsidRPr="00D15205" w14:paraId="6D95C77D" w14:textId="77777777" w:rsidTr="00922E6F">
        <w:trPr>
          <w:trHeight w:val="299"/>
        </w:trPr>
        <w:tc>
          <w:tcPr>
            <w:tcW w:w="911" w:type="dxa"/>
            <w:tcBorders>
              <w:top w:val="nil"/>
              <w:left w:val="nil"/>
              <w:bottom w:val="single" w:sz="4" w:space="0" w:color="auto"/>
              <w:right w:val="nil"/>
            </w:tcBorders>
          </w:tcPr>
          <w:p w14:paraId="2102ED2C" w14:textId="77777777" w:rsidR="00270C55" w:rsidRPr="0010687C" w:rsidRDefault="00270C55" w:rsidP="00922E6F">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0851686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6202DB0"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0B8577BB"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1A4EFCA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633F639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11DC784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51FF7FF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51DCA20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84015EC"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0.63</w:t>
            </w:r>
          </w:p>
        </w:tc>
      </w:tr>
    </w:tbl>
    <w:p w14:paraId="2CCF597D" w14:textId="2612EE90" w:rsidR="00270C55" w:rsidRDefault="00270C55" w:rsidP="00364195"/>
    <w:p w14:paraId="467E3FCD" w14:textId="2F54E3AF" w:rsidR="00D83317" w:rsidRPr="00361A45" w:rsidRDefault="00361A45" w:rsidP="00361A45">
      <w:pPr>
        <w:ind w:firstLine="720"/>
        <w:rPr>
          <w:rFonts w:eastAsia="Times New Roman"/>
          <w:color w:val="000000"/>
        </w:rPr>
      </w:pPr>
      <w:r>
        <w:rPr>
          <w:rFonts w:eastAsia="Times New Roman"/>
          <w:color w:val="000000"/>
        </w:rPr>
        <w:t>The Pure Guess and Intrusion + Guess models agree on the proportion of non-target responses (</w:t>
      </w:r>
      <w:proofErr w:type="gramStart"/>
      <w:r w:rsidRPr="0010687C">
        <w:rPr>
          <w:rFonts w:eastAsia="Times New Roman"/>
          <w:i/>
          <w:iCs/>
          <w:color w:val="000000"/>
        </w:rPr>
        <w:t>β</w:t>
      </w:r>
      <w:r>
        <w:rPr>
          <w:rFonts w:eastAsia="Times New Roman"/>
          <w:color w:val="000000"/>
        </w:rPr>
        <w:t xml:space="preserve">  =</w:t>
      </w:r>
      <w:proofErr w:type="gramEnd"/>
      <w:r>
        <w:rPr>
          <w:rFonts w:eastAsia="Times New Roman"/>
          <w:color w:val="000000"/>
        </w:rPr>
        <w:t xml:space="preserve">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 </w:t>
      </w:r>
      <w:r>
        <w:rPr>
          <w:rFonts w:eastAsia="Times New Roman"/>
          <w:color w:val="000000"/>
        </w:rPr>
        <w:t>0.60 in Model 3), but contrary to our expectations, the inclusion of temporal and spatiotemporal gradients did not further decrease the proportion of guesses relative to the flat gradient in the Intrusion + Guess model.</w:t>
      </w:r>
    </w:p>
    <w:p w14:paraId="74627130" w14:textId="62190F45" w:rsidR="00D83317" w:rsidRDefault="00D83317" w:rsidP="00D83317">
      <w:pPr>
        <w:pStyle w:val="Caption"/>
        <w:keepNext/>
      </w:pPr>
      <w:r>
        <w:t xml:space="preserve">Figure </w:t>
      </w:r>
      <w:fldSimple w:instr=" SEQ Figure \* ARABIC ">
        <w:r w:rsidR="00206BFF">
          <w:rPr>
            <w:noProof/>
          </w:rPr>
          <w:t>6</w:t>
        </w:r>
      </w:fldSimple>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commentRangeStart w:id="21"/>
      <w:r>
        <w:rPr>
          <w:noProof/>
        </w:rPr>
        <w:lastRenderedPageBreak/>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commentRangeEnd w:id="21"/>
      <w:r w:rsidR="00851C71">
        <w:rPr>
          <w:rStyle w:val="CommentReference"/>
        </w:rPr>
        <w:commentReference w:id="21"/>
      </w:r>
    </w:p>
    <w:p w14:paraId="434DAAF5" w14:textId="59402017" w:rsidR="00D83317" w:rsidRDefault="00D83317" w:rsidP="00D83317">
      <w:pPr>
        <w:pStyle w:val="Caption"/>
        <w:keepNext/>
      </w:pPr>
      <w:r>
        <w:t xml:space="preserve">Figure </w:t>
      </w:r>
      <w:fldSimple w:instr=" SEQ Figure \* ARABIC ">
        <w:r w:rsidR="00206BFF">
          <w:rPr>
            <w:noProof/>
          </w:rPr>
          <w:t>7</w:t>
        </w:r>
      </w:fldSimple>
    </w:p>
    <w:p w14:paraId="40045856" w14:textId="00DC9114" w:rsidR="00E6699F" w:rsidRPr="00E6699F" w:rsidRDefault="00E6699F" w:rsidP="00E6699F">
      <w:pPr>
        <w:rPr>
          <w:i/>
          <w:iCs/>
        </w:rPr>
      </w:pPr>
      <w:r>
        <w:rPr>
          <w:i/>
          <w:iCs/>
        </w:rPr>
        <w:t>Model Fits to Distances between Response Angles and Non-Target Angles</w:t>
      </w:r>
    </w:p>
    <w:p w14:paraId="5AA3AA4E" w14:textId="77777777" w:rsidR="00D83317" w:rsidRDefault="00D83317" w:rsidP="00D83317">
      <w:r>
        <w:rPr>
          <w:noProof/>
        </w:rPr>
        <w:lastRenderedPageBreak/>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4F1E20C3" w14:textId="77777777" w:rsidR="00F918ED" w:rsidRDefault="00F918ED" w:rsidP="00F918ED">
      <w:pPr>
        <w:pStyle w:val="Heading3"/>
      </w:pPr>
      <w:r>
        <w:t xml:space="preserve">Model 4: </w:t>
      </w:r>
      <w:commentRangeStart w:id="22"/>
      <w:r>
        <w:t xml:space="preserve">Temporal Similarity Gradient </w:t>
      </w:r>
      <w:commentRangeEnd w:id="22"/>
      <w:r>
        <w:rPr>
          <w:rStyle w:val="CommentReference"/>
          <w:rFonts w:eastAsia="SimSun" w:cs="Times New Roman"/>
          <w:b w:val="0"/>
          <w:i w:val="0"/>
        </w:rPr>
        <w:commentReference w:id="22"/>
      </w:r>
    </w:p>
    <w:p w14:paraId="51DBACAF" w14:textId="77777777" w:rsidR="00F918ED" w:rsidRDefault="00F918ED" w:rsidP="00F918ED">
      <w:pPr>
        <w:rPr>
          <w:i/>
          <w:iCs/>
        </w:rPr>
      </w:pPr>
      <w:r>
        <w:tab/>
        <w:t xml:space="preserve">In contrast to Models 2 and 3 in which each intrusion is equally weighted (that is, the likelihood of each intruding item is divided by the number of intrusions), in Model 4 the weight of each intruding item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8A098D9" w14:textId="77777777" w:rsidTr="00E40EAA">
        <w:tc>
          <w:tcPr>
            <w:tcW w:w="9288" w:type="dxa"/>
            <w:vAlign w:val="center"/>
          </w:tcPr>
          <w:p w14:paraId="737C993A" w14:textId="77777777" w:rsidR="00F918ED" w:rsidRDefault="00F918ED" w:rsidP="00E40EAA">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0E0F363E" w14:textId="77777777" w:rsidR="00F918ED" w:rsidRDefault="00F918ED" w:rsidP="00E40EAA">
            <w:pPr>
              <w:jc w:val="center"/>
            </w:pPr>
            <w:r>
              <w:t>(5)</w:t>
            </w:r>
          </w:p>
        </w:tc>
      </w:tr>
    </w:tbl>
    <w:p w14:paraId="4414C31B" w14:textId="77777777" w:rsidR="00F918ED" w:rsidRPr="00982446" w:rsidRDefault="00F918ED" w:rsidP="00F918E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23D4555A" w14:textId="77777777" w:rsidTr="00E40EAA">
        <w:tc>
          <w:tcPr>
            <w:tcW w:w="9103" w:type="dxa"/>
            <w:vAlign w:val="center"/>
          </w:tcPr>
          <w:p w14:paraId="6B8DA977" w14:textId="77777777" w:rsidR="00F918ED" w:rsidRDefault="00F918ED" w:rsidP="00E40EAA">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34AB1F16" w14:textId="77777777" w:rsidR="00F918ED" w:rsidRDefault="00F918ED" w:rsidP="00E40EAA">
            <w:pPr>
              <w:jc w:val="center"/>
            </w:pPr>
            <w:r>
              <w:t>(6)</w:t>
            </w:r>
          </w:p>
        </w:tc>
      </w:tr>
    </w:tbl>
    <w:p w14:paraId="23DB26AD" w14:textId="77777777" w:rsidR="00F918ED" w:rsidRPr="006764BD" w:rsidRDefault="00F918ED" w:rsidP="00F918ED">
      <w:pPr>
        <w:rPr>
          <w:i/>
          <w:iCs/>
        </w:rPr>
      </w:pPr>
      <w:r>
        <w:lastRenderedPageBreak/>
        <w:t xml:space="preserve">We incorporate the assumption that the strength of association between items is an exponentially decreasing function of distance, in this case </w:t>
      </w:r>
      <w:r>
        <w:rPr>
          <w:i/>
          <w:iCs/>
        </w:rPr>
        <w:t>l</w:t>
      </w:r>
      <w:r>
        <w:t xml:space="preserve">, the lag of the </w:t>
      </w:r>
      <w:r w:rsidRPr="0087291B">
        <w:t>intru</w:t>
      </w:r>
      <w:r>
        <w:t xml:space="preserve">ding item from the target (Shepard, 1987). 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2967918B" w14:textId="77777777" w:rsidR="00F918ED" w:rsidRDefault="00F918ED" w:rsidP="00F918ED">
      <w:pPr>
        <w:pStyle w:val="Heading3"/>
      </w:pPr>
      <w:r>
        <w:t xml:space="preserve">Model 5: Spatiotemporal Similarity Gradient </w:t>
      </w:r>
    </w:p>
    <w:p w14:paraId="05473B0C" w14:textId="77777777" w:rsidR="00F918ED" w:rsidRDefault="00F918ED" w:rsidP="00F918ED">
      <w:r>
        <w:tab/>
        <w:t>Using the same basic structure as the previous models, in Model 5 intrusion likelihood is a weighted product of temporal and spatial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2542CE2" w14:textId="77777777" w:rsidTr="00E40EAA">
        <w:tc>
          <w:tcPr>
            <w:tcW w:w="9103" w:type="dxa"/>
            <w:vAlign w:val="center"/>
          </w:tcPr>
          <w:p w14:paraId="18B0DBA8" w14:textId="77777777" w:rsidR="00F918ED" w:rsidRDefault="00F918ED" w:rsidP="00E40EAA">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3E77A85" w14:textId="77777777" w:rsidR="00F918ED" w:rsidRDefault="00F918ED" w:rsidP="00E40EAA">
            <w:pPr>
              <w:jc w:val="center"/>
            </w:pPr>
            <w:r>
              <w:t>(7)</w:t>
            </w:r>
          </w:p>
        </w:tc>
      </w:tr>
      <w:tr w:rsidR="00F918ED" w14:paraId="6DBF5112" w14:textId="77777777" w:rsidTr="00E40EAA">
        <w:tc>
          <w:tcPr>
            <w:tcW w:w="9103" w:type="dxa"/>
            <w:vAlign w:val="center"/>
          </w:tcPr>
          <w:p w14:paraId="224AE1E0" w14:textId="77777777" w:rsidR="00F918ED" w:rsidRDefault="00F918ED" w:rsidP="00E40EAA">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s</m:t>
                    </m:r>
                  </m:e>
                  <m:sup>
                    <m:r>
                      <w:rPr>
                        <w:rFonts w:ascii="Cambria Math" w:hAnsi="Cambria Math"/>
                      </w:rPr>
                      <m:t>ρ</m:t>
                    </m:r>
                  </m:sup>
                </m:sSup>
              </m:oMath>
            </m:oMathPara>
          </w:p>
        </w:tc>
        <w:tc>
          <w:tcPr>
            <w:tcW w:w="473" w:type="dxa"/>
            <w:vAlign w:val="center"/>
          </w:tcPr>
          <w:p w14:paraId="2DC806F3" w14:textId="77777777" w:rsidR="00F918ED" w:rsidRDefault="00F918ED" w:rsidP="00E40EAA">
            <w:pPr>
              <w:jc w:val="center"/>
            </w:pPr>
            <w:r>
              <w:t>(8)</w:t>
            </w:r>
          </w:p>
        </w:tc>
      </w:tr>
    </w:tbl>
    <w:p w14:paraId="5F96139A" w14:textId="77777777" w:rsidR="00F918ED" w:rsidRDefault="00F918ED" w:rsidP="00F918ED">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sidRPr="00EB43F2">
        <w:rPr>
          <w:i/>
          <w:iCs/>
        </w:rPr>
        <w: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667DF35A" w14:textId="77777777" w:rsidTr="00E40EAA">
        <w:tc>
          <w:tcPr>
            <w:tcW w:w="9103" w:type="dxa"/>
            <w:vAlign w:val="center"/>
          </w:tcPr>
          <w:p w14:paraId="1B7AE2B9" w14:textId="77777777" w:rsidR="00F918ED" w:rsidRDefault="00F918ED" w:rsidP="00E40EAA">
            <w:pPr>
              <w:jc w:val="center"/>
            </w:pPr>
            <m:oMathPara>
              <m:oMath>
                <m:r>
                  <w:rPr>
                    <w:rFonts w:ascii="Cambria Math" w:hAnsi="Cambria Math"/>
                  </w:rPr>
                  <m:t xml:space="preserve">s=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54589CA3" w14:textId="77777777" w:rsidR="00F918ED" w:rsidRDefault="00F918ED" w:rsidP="00E40EAA">
            <w:pPr>
              <w:jc w:val="center"/>
            </w:pPr>
            <w:r>
              <w:t>(9)</w:t>
            </w:r>
          </w:p>
        </w:tc>
      </w:tr>
    </w:tbl>
    <w:p w14:paraId="08EDB13F" w14:textId="13FC4420" w:rsidR="00F918ED" w:rsidRPr="00675C54" w:rsidRDefault="00F918ED" w:rsidP="00F918ED">
      <w:r>
        <w:t xml:space="preserve">as with temporal similarity, we assume that spatial similarity decreases exponentially with distance, </w:t>
      </w:r>
      <w:commentRangeStart w:id="23"/>
      <w:r>
        <w:t>which in this case is circular</w:t>
      </w:r>
      <w:commentRangeEnd w:id="23"/>
      <w:r>
        <w:t xml:space="preserve"> distance between the two angles</w:t>
      </w:r>
      <w:r>
        <w:rPr>
          <w:rStyle w:val="CommentReference"/>
        </w:rPr>
        <w:commentReference w:id="23"/>
      </w:r>
      <w:r>
        <w:t xml:space="preserve">. </w:t>
      </w:r>
      <w:r w:rsidRPr="00EB43F2">
        <w:t>The</w:t>
      </w:r>
      <w:r>
        <w:t xml:space="preserve"> relative contribution of temporal and spatial similarity in determining overall spatiotemporal similarity is weighted by </w:t>
      </w:r>
      <m:oMath>
        <m:r>
          <w:rPr>
            <w:rFonts w:ascii="Cambria Math" w:hAnsi="Cambria Math"/>
          </w:rPr>
          <m:t>ρ</m:t>
        </m:r>
      </m:oMath>
      <w:r>
        <w:t xml:space="preserve">. </w:t>
      </w:r>
      <w:r w:rsidR="00727FBA">
        <w:t>W</w:t>
      </w:r>
      <w:r w:rsidR="00690FB1">
        <w:t xml:space="preserve">hen the weight of spatial </w:t>
      </w:r>
      <w:r w:rsidR="00727FBA">
        <w:t>similarity i</w:t>
      </w:r>
      <w:r w:rsidR="00690FB1">
        <w:t>ncrease</w:t>
      </w:r>
      <w:r w:rsidR="00727FBA">
        <w:t>s in Model 5</w:t>
      </w:r>
      <w:r w:rsidR="00690FB1">
        <w:t xml:space="preserve">, response error measured from the target angle decreases, </w:t>
      </w:r>
      <w:r w:rsidR="00727FBA">
        <w:t>as a greater proportion of intrusion responses are centered on non-targets close to the target angle.</w:t>
      </w:r>
      <w:r w:rsidR="00690FB1">
        <w:t xml:space="preserve"> </w:t>
      </w:r>
    </w:p>
    <w:p w14:paraId="0CD4FEB3" w14:textId="6487ADBF" w:rsidR="00CE6F94" w:rsidRPr="00CE6F94" w:rsidRDefault="00CE6F94" w:rsidP="00CE6F94">
      <w:r>
        <w:lastRenderedPageBreak/>
        <w:tab/>
      </w:r>
      <w:r w:rsidR="007C28FC">
        <w:t>Models 3, 4, and 5 make almost indistinguishable predictions about the distribution of response errors (Figure 8). Instead, the effect of different intrusion probability gradients</w:t>
      </w:r>
      <w:r w:rsidR="00461F54">
        <w:t xml:space="preserve"> can be seen in the recentered data in Figure 9. Because Model 3 assumes that intrusions are equally likely from all non-target items, there is no relationship between lag magnitude or direction and </w:t>
      </w:r>
      <w:r w:rsidR="00A03771">
        <w:t xml:space="preserve">how pronounced the central tendency is in the recentered data. In contrast, Models 4 and 5 </w:t>
      </w:r>
      <w:r w:rsidR="00AE0D3A">
        <w:t>predict fewer intrusions from greater lags</w:t>
      </w:r>
      <w:r w:rsidR="00D17776">
        <w:t xml:space="preserve"> and from backwards lags, a pattern described previously in the data (Figure 9).</w:t>
      </w:r>
    </w:p>
    <w:p w14:paraId="1AD7D885" w14:textId="65F67DC3" w:rsidR="001E1700" w:rsidRDefault="001E1700" w:rsidP="00270C55"/>
    <w:p w14:paraId="42EB45FD" w14:textId="4B674EA9" w:rsidR="00BC16B0" w:rsidRDefault="00BC16B0" w:rsidP="00BC16B0">
      <w:pPr>
        <w:pStyle w:val="Caption"/>
        <w:keepNext/>
      </w:pPr>
      <w:r>
        <w:t xml:space="preserve">Figure </w:t>
      </w:r>
      <w:fldSimple w:instr=" SEQ Figure \* ARABIC ">
        <w:r w:rsidR="00206BFF">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r>
        <w:rPr>
          <w:noProof/>
        </w:rPr>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p>
    <w:p w14:paraId="66E9791B" w14:textId="0E802E47" w:rsidR="007165B0" w:rsidRDefault="00BC16B0" w:rsidP="00623176">
      <w:r>
        <w:rPr>
          <w:i/>
          <w:iCs/>
        </w:rPr>
        <w:lastRenderedPageBreak/>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1CE166DD" w14:textId="693E85E9" w:rsidR="007165B0" w:rsidRDefault="007165B0" w:rsidP="007165B0">
      <w:pPr>
        <w:jc w:val="center"/>
      </w:pPr>
    </w:p>
    <w:p w14:paraId="3C07AA42" w14:textId="5CF43F33" w:rsidR="00623176" w:rsidRDefault="00623176" w:rsidP="00623176">
      <w:pPr>
        <w:pStyle w:val="Caption"/>
        <w:keepNext/>
      </w:pPr>
      <w:r>
        <w:t xml:space="preserve">Figure </w:t>
      </w:r>
      <w:fldSimple w:instr=" SEQ Figure \* ARABIC ">
        <w:r w:rsidR="00206BFF">
          <w:rPr>
            <w:noProof/>
          </w:rPr>
          <w:t>9</w:t>
        </w:r>
      </w:fldSimple>
    </w:p>
    <w:p w14:paraId="42F000E4" w14:textId="545E0AE7" w:rsidR="00623176" w:rsidRPr="00623176" w:rsidRDefault="00E6699F" w:rsidP="00623176">
      <w:pPr>
        <w:rPr>
          <w:i/>
          <w:iCs/>
        </w:rPr>
      </w:pPr>
      <w:r>
        <w:rPr>
          <w:i/>
          <w:iCs/>
        </w:rPr>
        <w:t>Model Fits to Distances between Response Angles and Non-target Angles by Direction and Lag</w:t>
      </w:r>
    </w:p>
    <w:p w14:paraId="3DAA7E1F" w14:textId="327AF416" w:rsidR="00AA4910" w:rsidRDefault="007165B0" w:rsidP="00D95681">
      <w:pPr>
        <w:jc w:val="center"/>
      </w:pPr>
      <w:r>
        <w:rPr>
          <w:noProof/>
        </w:rPr>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77C2E08C" w14:textId="77777777" w:rsidR="008C7892" w:rsidRDefault="008C7892" w:rsidP="00D95681">
      <w:pPr>
        <w:pStyle w:val="Caption"/>
        <w:keepNext/>
      </w:pPr>
    </w:p>
    <w:p w14:paraId="0A83D5B2" w14:textId="3CA1A720" w:rsidR="008C7892" w:rsidRDefault="00361A45" w:rsidP="00361A45">
      <w:r>
        <w:tab/>
      </w:r>
      <w:r w:rsidR="00EE05CE">
        <w:t xml:space="preserve">Another qualitative advantage of the gradient models (Models 4 and 5) is that they predict </w:t>
      </w:r>
      <w:r w:rsidR="00F013E9">
        <w:t>a parabolic relationship between the position of targets in the study list and average response error (Figure 10).</w:t>
      </w:r>
      <w:r w:rsidR="008729BC">
        <w:t xml:space="preserve"> </w:t>
      </w:r>
    </w:p>
    <w:p w14:paraId="3F16BCA0" w14:textId="77777777" w:rsidR="00361A45" w:rsidRPr="00361A45" w:rsidRDefault="00361A45" w:rsidP="00361A45"/>
    <w:p w14:paraId="5F5A9E62" w14:textId="0A2D64E2" w:rsidR="00D95681" w:rsidRDefault="00D95681" w:rsidP="00D95681">
      <w:pPr>
        <w:pStyle w:val="Caption"/>
        <w:keepNext/>
      </w:pPr>
      <w:r>
        <w:t xml:space="preserve">Figure </w:t>
      </w:r>
      <w:fldSimple w:instr=" SEQ Figure \* ARABIC ">
        <w:r w:rsidR="00206BFF">
          <w:rPr>
            <w:noProof/>
          </w:rPr>
          <w:t>10</w:t>
        </w:r>
      </w:fldSimple>
    </w:p>
    <w:p w14:paraId="50429D61" w14:textId="7EAECD94" w:rsidR="00D95681" w:rsidRPr="00D95681" w:rsidRDefault="00D95681" w:rsidP="00D95681">
      <w:pPr>
        <w:rPr>
          <w:i/>
          <w:iCs/>
        </w:rPr>
      </w:pPr>
      <w:r>
        <w:rPr>
          <w:i/>
          <w:iCs/>
        </w:rPr>
        <w:t>Average Response Error</w:t>
      </w:r>
      <w:r w:rsidR="000D582B">
        <w:rPr>
          <w:i/>
          <w:iCs/>
        </w:rPr>
        <w:t xml:space="preserve"> A</w:t>
      </w:r>
      <w:r>
        <w:rPr>
          <w:i/>
          <w:iCs/>
        </w:rPr>
        <w:t xml:space="preserve">cross </w:t>
      </w:r>
      <w:r w:rsidR="000D582B">
        <w:rPr>
          <w:i/>
          <w:iCs/>
        </w:rPr>
        <w:t>Target Serial Positions</w:t>
      </w:r>
    </w:p>
    <w:p w14:paraId="6FEEFD53" w14:textId="38BCE423" w:rsidR="00003F8D" w:rsidRPr="00B467EC" w:rsidRDefault="00F33D49" w:rsidP="00B467EC">
      <w:r>
        <w:rPr>
          <w:noProof/>
        </w:rPr>
        <w:drawing>
          <wp:inline distT="0" distB="0" distL="0" distR="0" wp14:anchorId="03036C34" wp14:editId="2C8B20B4">
            <wp:extent cx="5870062" cy="3270250"/>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1"/>
                    <a:stretch>
                      <a:fillRect/>
                    </a:stretch>
                  </pic:blipFill>
                  <pic:spPr>
                    <a:xfrm>
                      <a:off x="0" y="0"/>
                      <a:ext cx="5876804" cy="3274006"/>
                    </a:xfrm>
                    <a:prstGeom prst="rect">
                      <a:avLst/>
                    </a:prstGeom>
                  </pic:spPr>
                </pic:pic>
              </a:graphicData>
            </a:graphic>
          </wp:inline>
        </w:drawing>
      </w:r>
    </w:p>
    <w:p w14:paraId="50A653E1" w14:textId="442155D3" w:rsidR="00DD2186" w:rsidRDefault="00DD2186" w:rsidP="00DD2186">
      <w:pPr>
        <w:pStyle w:val="Heading3"/>
      </w:pPr>
      <w:r>
        <w:t>Diffusion Model Comparison</w:t>
      </w:r>
    </w:p>
    <w:p w14:paraId="4DE64689" w14:textId="4195FC01" w:rsidR="00737992" w:rsidRPr="00737992" w:rsidRDefault="00953875" w:rsidP="00737992">
      <w:r>
        <w:tab/>
        <w:t>When models are hard to tell apart, look at a richer dataset.</w:t>
      </w:r>
    </w:p>
    <w:p w14:paraId="76C9FB12" w14:textId="2E95F5E9" w:rsidR="00206BFF" w:rsidRPr="00206BFF" w:rsidRDefault="00C75DC0" w:rsidP="00206BFF">
      <w:r>
        <w:rPr>
          <w:noProof/>
        </w:rPr>
        <w:drawing>
          <wp:inline distT="0" distB="0" distL="0" distR="0" wp14:anchorId="4A07C209" wp14:editId="26ABBDAB">
            <wp:extent cx="5708943" cy="2952902"/>
            <wp:effectExtent l="0" t="0" r="635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22"/>
                    <a:stretch>
                      <a:fillRect/>
                    </a:stretch>
                  </pic:blipFill>
                  <pic:spPr>
                    <a:xfrm>
                      <a:off x="0" y="0"/>
                      <a:ext cx="5708943" cy="2952902"/>
                    </a:xfrm>
                    <a:prstGeom prst="rect">
                      <a:avLst/>
                    </a:prstGeom>
                  </pic:spPr>
                </pic:pic>
              </a:graphicData>
            </a:graphic>
          </wp:inline>
        </w:drawing>
      </w:r>
    </w:p>
    <w:p w14:paraId="7441B166" w14:textId="4379B062" w:rsidR="00206BFF" w:rsidRDefault="00206BFF" w:rsidP="00206BFF">
      <w:pPr>
        <w:pStyle w:val="Caption"/>
        <w:keepNext/>
      </w:pPr>
      <w:r>
        <w:lastRenderedPageBreak/>
        <w:t xml:space="preserve">Figure </w:t>
      </w:r>
      <w:fldSimple w:instr=" SEQ Figure \* ARABIC ">
        <w:r>
          <w:rPr>
            <w:noProof/>
          </w:rPr>
          <w:t>11</w:t>
        </w:r>
      </w:fldSimple>
    </w:p>
    <w:p w14:paraId="2C4311F9" w14:textId="77777777" w:rsidR="00206BFF" w:rsidRPr="00D95681" w:rsidRDefault="00206BFF" w:rsidP="00206BFF">
      <w:pPr>
        <w:rPr>
          <w:i/>
          <w:iCs/>
        </w:rPr>
      </w:pPr>
      <w:r>
        <w:rPr>
          <w:i/>
          <w:iCs/>
        </w:rPr>
        <w:t>Diffusion Model Fits to Response Error and Latency</w:t>
      </w:r>
    </w:p>
    <w:p w14:paraId="6CE8B549" w14:textId="673A1F3D" w:rsidR="00CE6F94" w:rsidRDefault="00842115" w:rsidP="00CE6F94">
      <w:r>
        <w:rPr>
          <w:noProof/>
        </w:rPr>
        <w:drawing>
          <wp:inline distT="0" distB="0" distL="0" distR="0" wp14:anchorId="3BCD4755" wp14:editId="72F22AAD">
            <wp:extent cx="646323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69717" cy="2517124"/>
                    </a:xfrm>
                    <a:prstGeom prst="rect">
                      <a:avLst/>
                    </a:prstGeom>
                  </pic:spPr>
                </pic:pic>
              </a:graphicData>
            </a:graphic>
          </wp:inline>
        </w:drawing>
      </w:r>
    </w:p>
    <w:p w14:paraId="5745AC68" w14:textId="0A92AB5C" w:rsidR="00CE6F94" w:rsidRPr="00CE6F94" w:rsidRDefault="00CE6F94" w:rsidP="00CE6F94">
      <w:pPr>
        <w:pStyle w:val="Heading3"/>
      </w:pPr>
      <w:r>
        <w:t>Model Recovery</w:t>
      </w:r>
    </w:p>
    <w:p w14:paraId="49E2E63A" w14:textId="77777777" w:rsidR="00DD2186" w:rsidRPr="00DD2186" w:rsidRDefault="00DD2186" w:rsidP="00DD2186"/>
    <w:p w14:paraId="1829B043" w14:textId="636BE7DA"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lastRenderedPageBreak/>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24"/>
      <w:r>
        <w:t>analyses</w:t>
      </w:r>
      <w:commentRangeEnd w:id="24"/>
      <w:r>
        <w:rPr>
          <w:rStyle w:val="CommentReference"/>
        </w:rPr>
        <w:commentReference w:id="24"/>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AB438C">
      <w:pPr>
        <w:pStyle w:val="NoSpacing"/>
        <w:spacing w:line="480" w:lineRule="auto"/>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AB438C">
      <w:pPr>
        <w:pStyle w:val="NoSpacing"/>
        <w:spacing w:line="480" w:lineRule="auto"/>
      </w:pPr>
    </w:p>
    <w:p w14:paraId="7C8C7557" w14:textId="58E92E49" w:rsidR="000122E9" w:rsidRDefault="000122E9" w:rsidP="00AB438C">
      <w:pPr>
        <w:pStyle w:val="NoSpacing"/>
        <w:spacing w:line="480" w:lineRule="auto"/>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w:t>
      </w:r>
      <w:r>
        <w:lastRenderedPageBreak/>
        <w:t xml:space="preserve">probability where items that are not recognized do not intrude. In a list where no items are recognized, </w:t>
      </w:r>
      <w:r w:rsidR="00846B61">
        <w:t>we would intuit that all responses should be guesses.</w:t>
      </w:r>
    </w:p>
    <w:p w14:paraId="04A192CB" w14:textId="77777777" w:rsidR="00846B61" w:rsidRDefault="00846B61" w:rsidP="00AB438C">
      <w:pPr>
        <w:pStyle w:val="NoSpacing"/>
        <w:spacing w:line="480" w:lineRule="auto"/>
      </w:pPr>
    </w:p>
    <w:p w14:paraId="120A5920" w14:textId="772B3A7D" w:rsidR="002256FD" w:rsidRDefault="000122E9" w:rsidP="00AB438C">
      <w:pPr>
        <w:pStyle w:val="NoSpacing"/>
        <w:spacing w:line="480" w:lineRule="auto"/>
      </w:pPr>
      <w:r>
        <w:t xml:space="preserve"> Need for a process model, like racing diffusion models, to address this ambiguity.</w:t>
      </w:r>
    </w:p>
    <w:p w14:paraId="506FB3E9" w14:textId="77777777" w:rsidR="002256FD" w:rsidRDefault="002256FD">
      <w:pPr>
        <w:spacing w:after="160" w:line="259" w:lineRule="auto"/>
      </w:pPr>
      <w:r>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 w:val="24"/>
                <w:szCs w:val="24"/>
              </w:rPr>
            </w:pPr>
            <w:r w:rsidRPr="00352A2E">
              <w:rPr>
                <w:sz w:val="24"/>
                <w:szCs w:val="24"/>
              </w:rPr>
              <w:lastRenderedPageBreak/>
              <w:t xml:space="preserve">Table </w:t>
            </w:r>
            <w:r w:rsidR="00110B08">
              <w:rPr>
                <w:sz w:val="24"/>
                <w:szCs w:val="24"/>
              </w:rPr>
              <w:t>X</w:t>
            </w:r>
          </w:p>
          <w:p w14:paraId="413505A5" w14:textId="413DC390" w:rsidR="002256FD" w:rsidRPr="00352A2E" w:rsidRDefault="002256FD" w:rsidP="00922E6F">
            <w:pPr>
              <w:rPr>
                <w:i/>
                <w:iCs/>
                <w:sz w:val="24"/>
                <w:szCs w:val="24"/>
              </w:rPr>
            </w:pPr>
            <w:r w:rsidRPr="00352A2E">
              <w:rPr>
                <w:i/>
                <w:iCs/>
                <w:sz w:val="24"/>
                <w:szCs w:val="24"/>
              </w:rPr>
              <w:t>Individual</w:t>
            </w:r>
            <w:r>
              <w:rPr>
                <w:i/>
                <w:iCs/>
                <w:sz w:val="24"/>
                <w:szCs w:val="24"/>
              </w:rPr>
              <w:t>-level</w:t>
            </w:r>
            <w:r w:rsidRPr="00352A2E">
              <w:rPr>
                <w:i/>
                <w:iCs/>
                <w:sz w:val="24"/>
                <w:szCs w:val="24"/>
              </w:rPr>
              <w:t xml:space="preserve"> </w:t>
            </w:r>
            <w:r w:rsidR="00110B08">
              <w:rPr>
                <w:i/>
                <w:iCs/>
                <w:sz w:val="24"/>
                <w:szCs w:val="24"/>
              </w:rPr>
              <w:t xml:space="preserve">Response Error </w:t>
            </w:r>
            <w:r w:rsidRPr="00352A2E">
              <w:rPr>
                <w:i/>
                <w:iCs/>
                <w:sz w:val="24"/>
                <w:szCs w:val="24"/>
              </w:rPr>
              <w:t>Model</w:t>
            </w:r>
            <w:r>
              <w:rPr>
                <w:i/>
                <w:iCs/>
                <w:sz w:val="24"/>
                <w:szCs w:val="24"/>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sz w:val="24"/>
                <w:szCs w:val="24"/>
              </w:rPr>
              <w:t>Model</w:t>
            </w:r>
            <w:r w:rsidR="000D582B">
              <w:rPr>
                <w:rFonts w:eastAsia="Times New Roman"/>
                <w:color w:val="000000"/>
                <w:sz w:val="24"/>
                <w:szCs w:val="24"/>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1</w:t>
            </w:r>
          </w:p>
          <w:p w14:paraId="4BCAFB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2</w:t>
            </w:r>
          </w:p>
          <w:p w14:paraId="0758AE3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3</w:t>
            </w:r>
          </w:p>
          <w:p w14:paraId="28805B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Intrusion + Gues</w:t>
            </w:r>
            <w:r>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4</w:t>
            </w:r>
          </w:p>
          <w:p w14:paraId="525BAFE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5</w:t>
            </w:r>
          </w:p>
          <w:p w14:paraId="61C004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bl>
    <w:p w14:paraId="55F37062" w14:textId="17692BAA" w:rsidR="000122E9" w:rsidRPr="000D582B" w:rsidRDefault="000D582B" w:rsidP="00AB438C">
      <w:pPr>
        <w:pStyle w:val="NoSpacing"/>
        <w:spacing w:line="480" w:lineRule="auto"/>
      </w:pPr>
      <w:r>
        <w:rPr>
          <w:i/>
          <w:iCs/>
        </w:rPr>
        <w:t>Note</w:t>
      </w:r>
      <w:r>
        <w:t>. The AIC weight can be interpreted as</w:t>
      </w:r>
    </w:p>
    <w:sectPr w:rsidR="000122E9" w:rsidRPr="000D58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3"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 w:author="Jason Zhou" w:date="2022-01-09T03:49:00Z" w:initials="JZ">
    <w:p w14:paraId="4E3F1636" w14:textId="1C9A040B" w:rsidR="00700B87" w:rsidRDefault="00700B87" w:rsidP="00700B87">
      <w:pPr>
        <w:ind w:firstLine="720"/>
      </w:pPr>
      <w:r>
        <w:rPr>
          <w:rStyle w:val="CommentReference"/>
        </w:rPr>
        <w:annotationRef/>
      </w:r>
      <w:r>
        <w:t>Cut, not sure if needed (mechanism, phonological similarity sawtooth effect)</w:t>
      </w:r>
      <w:r w:rsidR="005502B6">
        <w:t>. Do we really care about the mechanism for temporal associations (</w:t>
      </w:r>
      <w:proofErr w:type="gramStart"/>
      <w:r w:rsidR="005502B6">
        <w:t>i.e.</w:t>
      </w:r>
      <w:proofErr w:type="gramEnd"/>
      <w:r w:rsidR="005502B6">
        <w:t xml:space="preserve"> chaining vs positional coding)? Might be enough to say that it happens without getting into why in this case.</w:t>
      </w:r>
      <w:r>
        <w:br/>
      </w:r>
      <w:r>
        <w:br/>
        <w:t xml:space="preserve">Early modelling sought to explain this effect with two main types of mechanisms: associations between items and list position, and chains of items to item associations (Ebbinghaus, 1964; </w:t>
      </w:r>
      <w:proofErr w:type="spellStart"/>
      <w:r>
        <w:t>Wickelgren</w:t>
      </w:r>
      <w:proofErr w:type="spellEnd"/>
      <w:r>
        <w:t xml:space="preserve"> 1965). One challenge to chaining models was that Henson et al. (1996) were able to produce “sawtooth” </w:t>
      </w:r>
      <w:proofErr w:type="gramStart"/>
      <w:r>
        <w:t>patterns  by</w:t>
      </w:r>
      <w:proofErr w:type="gramEnd"/>
      <w:r>
        <w:t xml:space="preserve"> manipulating the phonological similarity of stimuli </w:t>
      </w:r>
    </w:p>
    <w:p w14:paraId="654402C9" w14:textId="77777777" w:rsidR="00700B87" w:rsidRDefault="00700B87" w:rsidP="00700B87">
      <w:pPr>
        <w:pStyle w:val="CommentText"/>
      </w:pPr>
      <w:r>
        <w:br/>
        <w:t>this suggested the effect was not due to the inherent order of items, but to the confusability of items due to proximity in the presentation items, and that this confusability can be affected by other features of stimuli as well.</w:t>
      </w:r>
    </w:p>
  </w:comment>
  <w:comment w:id="5"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 w:author="Jason Zhou" w:date="2022-01-11T15:17:00Z" w:initials="JZ">
    <w:p w14:paraId="6D1ED937" w14:textId="0F05C176" w:rsidR="00E4399E" w:rsidRDefault="00E4399E">
      <w:pPr>
        <w:pStyle w:val="CommentText"/>
      </w:pPr>
      <w:r>
        <w:rPr>
          <w:rStyle w:val="CommentReference"/>
        </w:rPr>
        <w:annotationRef/>
      </w:r>
      <w:proofErr w:type="spellStart"/>
      <w:r>
        <w:t>Osth</w:t>
      </w:r>
      <w:proofErr w:type="spellEnd"/>
      <w:r>
        <w:t xml:space="preserve"> &amp; Fox (2019) recognition? People don’t seem to form temporal associations between pairs when tested on recognition</w:t>
      </w:r>
    </w:p>
  </w:comment>
  <w:comment w:id="7"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proofErr w:type="gramStart"/>
      <w:r>
        <w:t>similar to</w:t>
      </w:r>
      <w:proofErr w:type="gramEnd"/>
      <w:r>
        <w:t xml:space="preserve">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8"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9"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0"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11"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2" w:author="Jason Zhou" w:date="2022-01-07T19:08:00Z" w:initials="JZ">
    <w:p w14:paraId="64D160EA" w14:textId="2C89DC91" w:rsidR="004751CC" w:rsidRDefault="004751CC">
      <w:pPr>
        <w:pStyle w:val="CommentText"/>
      </w:pPr>
      <w:r>
        <w:rPr>
          <w:rStyle w:val="CommentReference"/>
        </w:rPr>
        <w:annotationRef/>
      </w:r>
      <w:r>
        <w:t>Maybe should go in results, describe the models as we go</w:t>
      </w:r>
    </w:p>
  </w:comment>
  <w:comment w:id="16"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7" w:author="Jason Zhou" w:date="2022-01-06T12:37:00Z" w:initials="JZ">
    <w:p w14:paraId="1B6607BC" w14:textId="77777777" w:rsidR="00270C55" w:rsidRDefault="00270C55" w:rsidP="00270C55">
      <w:pPr>
        <w:pStyle w:val="CommentText"/>
      </w:pPr>
      <w:r>
        <w:rPr>
          <w:rStyle w:val="CommentReference"/>
        </w:rPr>
        <w:annotationRef/>
      </w:r>
      <w:r>
        <w:t>placeholder. Is this really needed or just clutter</w:t>
      </w:r>
    </w:p>
  </w:comment>
  <w:comment w:id="18" w:author="Jason Zhou" w:date="2022-01-27T12:16:00Z" w:initials="JZ">
    <w:p w14:paraId="421F5DE5" w14:textId="2D54ACA3" w:rsidR="006B4A6F" w:rsidRDefault="006B4A6F">
      <w:pPr>
        <w:pStyle w:val="CommentText"/>
      </w:pPr>
      <w:r>
        <w:rPr>
          <w:rStyle w:val="CommentReference"/>
        </w:rPr>
        <w:annotationRef/>
      </w:r>
      <w:r>
        <w:t xml:space="preserve">I’ve chosen to omit the versions with a single shared precision parameter for intrusion and target. The single parameter version is slightly worse, but I don’t know if that’s interesting enough to warrant the space in the text/figures to get into it. </w:t>
      </w:r>
      <w:proofErr w:type="gramStart"/>
      <w:r>
        <w:t>Also</w:t>
      </w:r>
      <w:proofErr w:type="gramEnd"/>
      <w:r>
        <w:t xml:space="preserve">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19" w:author="Jason Zhou" w:date="2022-01-28T12:02:00Z" w:initials="JZ">
    <w:p w14:paraId="740107F0" w14:textId="27EAFD02" w:rsidR="00623176" w:rsidRDefault="00623176">
      <w:pPr>
        <w:pStyle w:val="CommentText"/>
      </w:pPr>
      <w:r>
        <w:rPr>
          <w:rStyle w:val="CommentReference"/>
        </w:rPr>
        <w:annotationRef/>
      </w:r>
      <w:r>
        <w:t xml:space="preserve">I feel the order in which I’ve put things is a little awkward, but after some head </w:t>
      </w:r>
      <w:proofErr w:type="gramStart"/>
      <w:r>
        <w:t>scratching</w:t>
      </w:r>
      <w:proofErr w:type="gramEnd"/>
      <w:r>
        <w:t xml:space="preserve"> I thought front-loading info for all the models made it harder to lead the reader through the steps of the modelling process we went through. This might not be the best way to </w:t>
      </w:r>
      <w:proofErr w:type="gramStart"/>
      <w:r>
        <w:t>actually go</w:t>
      </w:r>
      <w:proofErr w:type="gramEnd"/>
      <w:r>
        <w:t xml:space="preserve"> about presenting the results, so some reshuffling may be needed.</w:t>
      </w:r>
    </w:p>
  </w:comment>
  <w:comment w:id="20" w:author="Jason Zhou" w:date="2022-01-14T23:32:00Z" w:initials="JZ">
    <w:p w14:paraId="3F56D05F" w14:textId="77777777" w:rsidR="00270C55" w:rsidRDefault="00270C55" w:rsidP="00270C55">
      <w:pPr>
        <w:pStyle w:val="CommentText"/>
      </w:pPr>
      <w:r>
        <w:rPr>
          <w:rStyle w:val="CommentReference"/>
        </w:rPr>
        <w:annotationRef/>
      </w:r>
      <w:r>
        <w:t>To do: check the pure intrusion with two precision parameter fits.</w:t>
      </w:r>
    </w:p>
  </w:comment>
  <w:comment w:id="21" w:author="Jason Zhou" w:date="2022-01-28T14:19:00Z" w:initials="JZ">
    <w:p w14:paraId="05291C36" w14:textId="0C28C54D" w:rsidR="00851C71" w:rsidRDefault="00851C71">
      <w:pPr>
        <w:pStyle w:val="CommentText"/>
      </w:pPr>
      <w:r>
        <w:rPr>
          <w:rStyle w:val="CommentReference"/>
        </w:rPr>
        <w:annotationRef/>
      </w:r>
      <w:r>
        <w:t xml:space="preserve">I didn’t put all the models in the one figure because even though I cut down the number of total models, the figure looked </w:t>
      </w:r>
      <w:proofErr w:type="gramStart"/>
      <w:r>
        <w:t>really busy</w:t>
      </w:r>
      <w:proofErr w:type="gramEnd"/>
      <w:r>
        <w:t xml:space="preserve"> with everything in it all at once. The downside is the writing is not as concise as it could be and there are extra figures.</w:t>
      </w:r>
    </w:p>
  </w:comment>
  <w:comment w:id="22" w:author="Jason Zhou" w:date="2022-01-14T20:25:00Z" w:initials="JZ">
    <w:p w14:paraId="21B5606E" w14:textId="77777777" w:rsidR="00F918ED" w:rsidRDefault="00F918ED" w:rsidP="00F918ED">
      <w:pPr>
        <w:pStyle w:val="CommentText"/>
      </w:pPr>
      <w:r>
        <w:rPr>
          <w:rStyle w:val="CommentReference"/>
        </w:rPr>
        <w:annotationRef/>
      </w:r>
      <w:r>
        <w:t>Forgot to include the neat feature of producing recency, and to a lesser extent, primacy effects of error as intrusions hit boundaries of the list. Is this worth mentioning here? I note that we never really do a super convincing job of predicting the serial position effect in the actual data, and it runs into that tricky thing with different guessing rate for primacy item and the three-component ambiguity problem.</w:t>
      </w:r>
    </w:p>
  </w:comment>
  <w:comment w:id="23" w:author="Jason Zhou" w:date="2022-01-11T17:44:00Z" w:initials="JZ">
    <w:p w14:paraId="46412BAF" w14:textId="77777777" w:rsidR="00F918ED" w:rsidRDefault="00F918ED" w:rsidP="00F918ED">
      <w:pPr>
        <w:pStyle w:val="CommentText"/>
      </w:pPr>
      <w:r>
        <w:rPr>
          <w:rStyle w:val="CommentReference"/>
        </w:rPr>
        <w:annotationRef/>
      </w:r>
      <w:r>
        <w:t>1-</w:t>
      </w:r>
      <w:proofErr w:type="gramStart"/>
      <w:r>
        <w:t>cos(</w:t>
      </w:r>
      <w:proofErr w:type="gramEnd"/>
      <w:r>
        <w:t>)</w:t>
      </w:r>
    </w:p>
  </w:comment>
  <w:comment w:id="24"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5FAD2D38" w15:done="0"/>
  <w15:commentEx w15:paraId="64D160EA" w15:done="0"/>
  <w15:commentEx w15:paraId="517655DC" w15:done="0"/>
  <w15:commentEx w15:paraId="1B6607BC" w15:done="0"/>
  <w15:commentEx w15:paraId="421F5DE5" w15:done="0"/>
  <w15:commentEx w15:paraId="740107F0" w15:done="0"/>
  <w15:commentEx w15:paraId="3F56D05F" w15:done="0"/>
  <w15:commentEx w15:paraId="05291C36" w15:done="0"/>
  <w15:commentEx w15:paraId="21B5606E" w15:done="0"/>
  <w15:commentEx w15:paraId="46412BAF"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8BEC47" w16cex:dateUtc="2022-01-14T01:34:00Z"/>
  <w16cex:commentExtensible w16cex:durableId="25830E2C" w16cex:dateUtc="2022-01-07T08:08:00Z"/>
  <w16cex:commentExtensible w16cex:durableId="256DCFB8" w16cex:dateUtc="2021-12-22T05:24:00Z"/>
  <w16cex:commentExtensible w16cex:durableId="25816120" w16cex:dateUtc="2022-01-06T01:37:00Z"/>
  <w16cex:commentExtensible w16cex:durableId="259D0BAF" w16cex:dateUtc="2022-01-27T01:16:00Z"/>
  <w16cex:commentExtensible w16cex:durableId="259E59C6" w16cex:dateUtc="2022-01-28T01:02:00Z"/>
  <w16cex:commentExtensible w16cex:durableId="258C8688" w16cex:dateUtc="2022-01-14T12:32:00Z"/>
  <w16cex:commentExtensible w16cex:durableId="259E7A0C" w16cex:dateUtc="2022-01-28T03:19:00Z"/>
  <w16cex:commentExtensible w16cex:durableId="258C5AC3" w16cex:dateUtc="2022-01-14T09:25:00Z"/>
  <w16cex:commentExtensible w16cex:durableId="2588408B" w16cex:dateUtc="2022-01-11T06:44: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5FAD2D38" w16cid:durableId="258BEC47"/>
  <w16cid:commentId w16cid:paraId="64D160EA" w16cid:durableId="25830E2C"/>
  <w16cid:commentId w16cid:paraId="517655DC" w16cid:durableId="256DCFB8"/>
  <w16cid:commentId w16cid:paraId="1B6607BC" w16cid:durableId="25816120"/>
  <w16cid:commentId w16cid:paraId="421F5DE5" w16cid:durableId="259D0BAF"/>
  <w16cid:commentId w16cid:paraId="740107F0" w16cid:durableId="259E59C6"/>
  <w16cid:commentId w16cid:paraId="3F56D05F" w16cid:durableId="258C8688"/>
  <w16cid:commentId w16cid:paraId="05291C36" w16cid:durableId="259E7A0C"/>
  <w16cid:commentId w16cid:paraId="21B5606E" w16cid:durableId="258C5AC3"/>
  <w16cid:commentId w16cid:paraId="46412BAF" w16cid:durableId="2588408B"/>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AB25" w14:textId="77777777" w:rsidR="00173823" w:rsidRDefault="00173823" w:rsidP="007E52C1">
      <w:pPr>
        <w:spacing w:line="240" w:lineRule="auto"/>
      </w:pPr>
      <w:r>
        <w:separator/>
      </w:r>
    </w:p>
  </w:endnote>
  <w:endnote w:type="continuationSeparator" w:id="0">
    <w:p w14:paraId="47F70F50" w14:textId="77777777" w:rsidR="00173823" w:rsidRDefault="00173823"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EFD4" w14:textId="77777777" w:rsidR="00173823" w:rsidRDefault="00173823" w:rsidP="007E52C1">
      <w:pPr>
        <w:spacing w:line="240" w:lineRule="auto"/>
      </w:pPr>
      <w:r>
        <w:separator/>
      </w:r>
    </w:p>
  </w:footnote>
  <w:footnote w:type="continuationSeparator" w:id="0">
    <w:p w14:paraId="135AC70D" w14:textId="77777777" w:rsidR="00173823" w:rsidRDefault="00173823"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3F8D"/>
    <w:rsid w:val="00006759"/>
    <w:rsid w:val="000122E9"/>
    <w:rsid w:val="0001696A"/>
    <w:rsid w:val="00026CF5"/>
    <w:rsid w:val="00036300"/>
    <w:rsid w:val="00045DC9"/>
    <w:rsid w:val="0005192E"/>
    <w:rsid w:val="00053596"/>
    <w:rsid w:val="00064CA3"/>
    <w:rsid w:val="00073F02"/>
    <w:rsid w:val="00074475"/>
    <w:rsid w:val="000845E2"/>
    <w:rsid w:val="0008468F"/>
    <w:rsid w:val="00084700"/>
    <w:rsid w:val="00091E7E"/>
    <w:rsid w:val="000A078C"/>
    <w:rsid w:val="000A44C7"/>
    <w:rsid w:val="000D582B"/>
    <w:rsid w:val="000E00B0"/>
    <w:rsid w:val="000F1574"/>
    <w:rsid w:val="000F3BC1"/>
    <w:rsid w:val="000F4C88"/>
    <w:rsid w:val="000F7F6D"/>
    <w:rsid w:val="0010500A"/>
    <w:rsid w:val="0010687C"/>
    <w:rsid w:val="00110B08"/>
    <w:rsid w:val="001545BE"/>
    <w:rsid w:val="001622E5"/>
    <w:rsid w:val="001634FC"/>
    <w:rsid w:val="00164B62"/>
    <w:rsid w:val="00173823"/>
    <w:rsid w:val="00181556"/>
    <w:rsid w:val="00190E61"/>
    <w:rsid w:val="00192FDE"/>
    <w:rsid w:val="0019414A"/>
    <w:rsid w:val="00197896"/>
    <w:rsid w:val="001A0539"/>
    <w:rsid w:val="001A2F6A"/>
    <w:rsid w:val="001B59ED"/>
    <w:rsid w:val="001C20D5"/>
    <w:rsid w:val="001C20FF"/>
    <w:rsid w:val="001D333F"/>
    <w:rsid w:val="001E1180"/>
    <w:rsid w:val="001E1700"/>
    <w:rsid w:val="001E1D8D"/>
    <w:rsid w:val="001E52A7"/>
    <w:rsid w:val="001F2A55"/>
    <w:rsid w:val="001F4D6B"/>
    <w:rsid w:val="001F66C8"/>
    <w:rsid w:val="00200E36"/>
    <w:rsid w:val="00206BFF"/>
    <w:rsid w:val="002256FD"/>
    <w:rsid w:val="0024544B"/>
    <w:rsid w:val="00245987"/>
    <w:rsid w:val="00270C55"/>
    <w:rsid w:val="002741AA"/>
    <w:rsid w:val="00275357"/>
    <w:rsid w:val="002858AF"/>
    <w:rsid w:val="00287A8A"/>
    <w:rsid w:val="002978EC"/>
    <w:rsid w:val="002A24B8"/>
    <w:rsid w:val="002B7130"/>
    <w:rsid w:val="002C15F7"/>
    <w:rsid w:val="002C1900"/>
    <w:rsid w:val="002C7206"/>
    <w:rsid w:val="002D795C"/>
    <w:rsid w:val="002F3C8C"/>
    <w:rsid w:val="0030035B"/>
    <w:rsid w:val="00304D59"/>
    <w:rsid w:val="00306751"/>
    <w:rsid w:val="00313AF7"/>
    <w:rsid w:val="0031666D"/>
    <w:rsid w:val="00333A4E"/>
    <w:rsid w:val="003366BD"/>
    <w:rsid w:val="00340C27"/>
    <w:rsid w:val="0035058F"/>
    <w:rsid w:val="00352A2E"/>
    <w:rsid w:val="00361A45"/>
    <w:rsid w:val="00361BA3"/>
    <w:rsid w:val="00364195"/>
    <w:rsid w:val="00364BA9"/>
    <w:rsid w:val="00372811"/>
    <w:rsid w:val="00376C64"/>
    <w:rsid w:val="003779D8"/>
    <w:rsid w:val="00386F94"/>
    <w:rsid w:val="003958DA"/>
    <w:rsid w:val="00397C93"/>
    <w:rsid w:val="003B66F4"/>
    <w:rsid w:val="003C780C"/>
    <w:rsid w:val="003D0F63"/>
    <w:rsid w:val="003D6D9B"/>
    <w:rsid w:val="003E01A7"/>
    <w:rsid w:val="003E0BBC"/>
    <w:rsid w:val="00405C1D"/>
    <w:rsid w:val="00410CE9"/>
    <w:rsid w:val="004110F3"/>
    <w:rsid w:val="00422C90"/>
    <w:rsid w:val="004244A4"/>
    <w:rsid w:val="00425F1B"/>
    <w:rsid w:val="0045042A"/>
    <w:rsid w:val="00454E54"/>
    <w:rsid w:val="00457875"/>
    <w:rsid w:val="00461F54"/>
    <w:rsid w:val="0046712F"/>
    <w:rsid w:val="004706E0"/>
    <w:rsid w:val="004751CC"/>
    <w:rsid w:val="0047737D"/>
    <w:rsid w:val="00481E8F"/>
    <w:rsid w:val="004950B8"/>
    <w:rsid w:val="004A3EF5"/>
    <w:rsid w:val="004B52E8"/>
    <w:rsid w:val="004C1A8C"/>
    <w:rsid w:val="004C2911"/>
    <w:rsid w:val="004C6AA3"/>
    <w:rsid w:val="004E7D3C"/>
    <w:rsid w:val="004F0D48"/>
    <w:rsid w:val="00500156"/>
    <w:rsid w:val="00501E59"/>
    <w:rsid w:val="00507C51"/>
    <w:rsid w:val="00515693"/>
    <w:rsid w:val="005345B5"/>
    <w:rsid w:val="00536AA2"/>
    <w:rsid w:val="005445D1"/>
    <w:rsid w:val="005502B6"/>
    <w:rsid w:val="005614B7"/>
    <w:rsid w:val="0056749C"/>
    <w:rsid w:val="005966C0"/>
    <w:rsid w:val="005B623F"/>
    <w:rsid w:val="005B750B"/>
    <w:rsid w:val="005C0F91"/>
    <w:rsid w:val="005C331C"/>
    <w:rsid w:val="005F256E"/>
    <w:rsid w:val="005F79E1"/>
    <w:rsid w:val="00605CD2"/>
    <w:rsid w:val="00623176"/>
    <w:rsid w:val="00624F1B"/>
    <w:rsid w:val="00627AF4"/>
    <w:rsid w:val="00635D75"/>
    <w:rsid w:val="00646DE9"/>
    <w:rsid w:val="0064731C"/>
    <w:rsid w:val="00652CC7"/>
    <w:rsid w:val="0065639F"/>
    <w:rsid w:val="00660E78"/>
    <w:rsid w:val="00664855"/>
    <w:rsid w:val="00667F96"/>
    <w:rsid w:val="00675C54"/>
    <w:rsid w:val="006764A7"/>
    <w:rsid w:val="006764BD"/>
    <w:rsid w:val="006801B5"/>
    <w:rsid w:val="00682D09"/>
    <w:rsid w:val="00684EFC"/>
    <w:rsid w:val="00686DE9"/>
    <w:rsid w:val="00690FB1"/>
    <w:rsid w:val="00695A35"/>
    <w:rsid w:val="006A43F4"/>
    <w:rsid w:val="006B1265"/>
    <w:rsid w:val="006B4A6F"/>
    <w:rsid w:val="006C49FF"/>
    <w:rsid w:val="006C660F"/>
    <w:rsid w:val="006C6F79"/>
    <w:rsid w:val="006C7D4A"/>
    <w:rsid w:val="006D6FA5"/>
    <w:rsid w:val="006E1CCD"/>
    <w:rsid w:val="006E2760"/>
    <w:rsid w:val="006E2CF8"/>
    <w:rsid w:val="006F344A"/>
    <w:rsid w:val="006F4090"/>
    <w:rsid w:val="00700B87"/>
    <w:rsid w:val="007165B0"/>
    <w:rsid w:val="007239B9"/>
    <w:rsid w:val="00724BCA"/>
    <w:rsid w:val="00727FBA"/>
    <w:rsid w:val="00731F13"/>
    <w:rsid w:val="00737992"/>
    <w:rsid w:val="00743C42"/>
    <w:rsid w:val="0075535E"/>
    <w:rsid w:val="0076542F"/>
    <w:rsid w:val="00795979"/>
    <w:rsid w:val="007A3E2B"/>
    <w:rsid w:val="007B2969"/>
    <w:rsid w:val="007B6CC7"/>
    <w:rsid w:val="007C03AF"/>
    <w:rsid w:val="007C28FC"/>
    <w:rsid w:val="007D0C7C"/>
    <w:rsid w:val="007D15E1"/>
    <w:rsid w:val="007D1D61"/>
    <w:rsid w:val="007E0845"/>
    <w:rsid w:val="007E52C1"/>
    <w:rsid w:val="007E7907"/>
    <w:rsid w:val="007F31A0"/>
    <w:rsid w:val="007F7F16"/>
    <w:rsid w:val="00803AD8"/>
    <w:rsid w:val="008153D5"/>
    <w:rsid w:val="00820EA2"/>
    <w:rsid w:val="00822C82"/>
    <w:rsid w:val="00830960"/>
    <w:rsid w:val="00836CE7"/>
    <w:rsid w:val="00837A33"/>
    <w:rsid w:val="00842115"/>
    <w:rsid w:val="00842DEA"/>
    <w:rsid w:val="00845FB8"/>
    <w:rsid w:val="00846B61"/>
    <w:rsid w:val="00851C71"/>
    <w:rsid w:val="00852F09"/>
    <w:rsid w:val="0085389E"/>
    <w:rsid w:val="00856E58"/>
    <w:rsid w:val="00866671"/>
    <w:rsid w:val="008702AA"/>
    <w:rsid w:val="00871770"/>
    <w:rsid w:val="0087291B"/>
    <w:rsid w:val="008729BC"/>
    <w:rsid w:val="0087325F"/>
    <w:rsid w:val="00884D09"/>
    <w:rsid w:val="008B2A04"/>
    <w:rsid w:val="008C7892"/>
    <w:rsid w:val="008D438A"/>
    <w:rsid w:val="008F1972"/>
    <w:rsid w:val="008F23C3"/>
    <w:rsid w:val="0090158D"/>
    <w:rsid w:val="009028F6"/>
    <w:rsid w:val="00904A89"/>
    <w:rsid w:val="00917D6F"/>
    <w:rsid w:val="00922E6F"/>
    <w:rsid w:val="009426BB"/>
    <w:rsid w:val="00952EA2"/>
    <w:rsid w:val="00953875"/>
    <w:rsid w:val="00960031"/>
    <w:rsid w:val="00963F40"/>
    <w:rsid w:val="00976FAE"/>
    <w:rsid w:val="00982446"/>
    <w:rsid w:val="00984BA7"/>
    <w:rsid w:val="00985420"/>
    <w:rsid w:val="00990164"/>
    <w:rsid w:val="0099116D"/>
    <w:rsid w:val="0099799D"/>
    <w:rsid w:val="009A27DC"/>
    <w:rsid w:val="009A5F38"/>
    <w:rsid w:val="009D2B61"/>
    <w:rsid w:val="009D3F3A"/>
    <w:rsid w:val="009E28C6"/>
    <w:rsid w:val="009E3781"/>
    <w:rsid w:val="009F0DE0"/>
    <w:rsid w:val="009F13F1"/>
    <w:rsid w:val="009F3E0D"/>
    <w:rsid w:val="009F43EF"/>
    <w:rsid w:val="00A01291"/>
    <w:rsid w:val="00A03771"/>
    <w:rsid w:val="00A07395"/>
    <w:rsid w:val="00A102EA"/>
    <w:rsid w:val="00A142A0"/>
    <w:rsid w:val="00A15F84"/>
    <w:rsid w:val="00A16862"/>
    <w:rsid w:val="00A4021E"/>
    <w:rsid w:val="00A4169E"/>
    <w:rsid w:val="00A4336A"/>
    <w:rsid w:val="00A46EFF"/>
    <w:rsid w:val="00A540F7"/>
    <w:rsid w:val="00A5457D"/>
    <w:rsid w:val="00A56C45"/>
    <w:rsid w:val="00A60491"/>
    <w:rsid w:val="00A65056"/>
    <w:rsid w:val="00A71B02"/>
    <w:rsid w:val="00A82FDB"/>
    <w:rsid w:val="00A949D8"/>
    <w:rsid w:val="00AA4910"/>
    <w:rsid w:val="00AA57E0"/>
    <w:rsid w:val="00AB3E93"/>
    <w:rsid w:val="00AB438C"/>
    <w:rsid w:val="00AE0D3A"/>
    <w:rsid w:val="00AE7EA6"/>
    <w:rsid w:val="00AF5BA7"/>
    <w:rsid w:val="00B020C5"/>
    <w:rsid w:val="00B03691"/>
    <w:rsid w:val="00B0786F"/>
    <w:rsid w:val="00B140FA"/>
    <w:rsid w:val="00B21DB0"/>
    <w:rsid w:val="00B23A09"/>
    <w:rsid w:val="00B2595C"/>
    <w:rsid w:val="00B26CD6"/>
    <w:rsid w:val="00B315CA"/>
    <w:rsid w:val="00B3193A"/>
    <w:rsid w:val="00B36472"/>
    <w:rsid w:val="00B367F0"/>
    <w:rsid w:val="00B36CC3"/>
    <w:rsid w:val="00B40587"/>
    <w:rsid w:val="00B407EC"/>
    <w:rsid w:val="00B418C4"/>
    <w:rsid w:val="00B467EC"/>
    <w:rsid w:val="00B513F7"/>
    <w:rsid w:val="00B5196B"/>
    <w:rsid w:val="00B6538A"/>
    <w:rsid w:val="00B65541"/>
    <w:rsid w:val="00B74987"/>
    <w:rsid w:val="00B9603C"/>
    <w:rsid w:val="00B96A04"/>
    <w:rsid w:val="00BA0BD5"/>
    <w:rsid w:val="00BB3DEA"/>
    <w:rsid w:val="00BB64FF"/>
    <w:rsid w:val="00BC16B0"/>
    <w:rsid w:val="00BC58E1"/>
    <w:rsid w:val="00BD2C06"/>
    <w:rsid w:val="00BE1D05"/>
    <w:rsid w:val="00BE2469"/>
    <w:rsid w:val="00BE2AC7"/>
    <w:rsid w:val="00BE415E"/>
    <w:rsid w:val="00BF0183"/>
    <w:rsid w:val="00BF02D3"/>
    <w:rsid w:val="00BF0316"/>
    <w:rsid w:val="00BF224C"/>
    <w:rsid w:val="00BF5CB5"/>
    <w:rsid w:val="00C04912"/>
    <w:rsid w:val="00C05590"/>
    <w:rsid w:val="00C15EA5"/>
    <w:rsid w:val="00C200E9"/>
    <w:rsid w:val="00C22DA6"/>
    <w:rsid w:val="00C26C43"/>
    <w:rsid w:val="00C30187"/>
    <w:rsid w:val="00C33EC8"/>
    <w:rsid w:val="00C45737"/>
    <w:rsid w:val="00C548D9"/>
    <w:rsid w:val="00C71428"/>
    <w:rsid w:val="00C72772"/>
    <w:rsid w:val="00C75DC0"/>
    <w:rsid w:val="00C91C7C"/>
    <w:rsid w:val="00C96F8B"/>
    <w:rsid w:val="00CA17A7"/>
    <w:rsid w:val="00CB071F"/>
    <w:rsid w:val="00CB209E"/>
    <w:rsid w:val="00CB3EB9"/>
    <w:rsid w:val="00CC215E"/>
    <w:rsid w:val="00CD1D21"/>
    <w:rsid w:val="00CD2247"/>
    <w:rsid w:val="00CD3AB8"/>
    <w:rsid w:val="00CD61EA"/>
    <w:rsid w:val="00CD78D3"/>
    <w:rsid w:val="00CE4DB3"/>
    <w:rsid w:val="00CE5905"/>
    <w:rsid w:val="00CE6F94"/>
    <w:rsid w:val="00CF2571"/>
    <w:rsid w:val="00CF5FB9"/>
    <w:rsid w:val="00D02FC6"/>
    <w:rsid w:val="00D05FE5"/>
    <w:rsid w:val="00D106F7"/>
    <w:rsid w:val="00D10A43"/>
    <w:rsid w:val="00D125E7"/>
    <w:rsid w:val="00D15205"/>
    <w:rsid w:val="00D152AA"/>
    <w:rsid w:val="00D17776"/>
    <w:rsid w:val="00D27E85"/>
    <w:rsid w:val="00D300FA"/>
    <w:rsid w:val="00D32D72"/>
    <w:rsid w:val="00D36464"/>
    <w:rsid w:val="00D63E76"/>
    <w:rsid w:val="00D64C1C"/>
    <w:rsid w:val="00D656BF"/>
    <w:rsid w:val="00D679D5"/>
    <w:rsid w:val="00D769AA"/>
    <w:rsid w:val="00D83317"/>
    <w:rsid w:val="00D95681"/>
    <w:rsid w:val="00D97925"/>
    <w:rsid w:val="00DA1032"/>
    <w:rsid w:val="00DA61BC"/>
    <w:rsid w:val="00DB512C"/>
    <w:rsid w:val="00DB6D66"/>
    <w:rsid w:val="00DC5F8C"/>
    <w:rsid w:val="00DD1A69"/>
    <w:rsid w:val="00DD2186"/>
    <w:rsid w:val="00DD5346"/>
    <w:rsid w:val="00DF3B50"/>
    <w:rsid w:val="00E0126C"/>
    <w:rsid w:val="00E11ED5"/>
    <w:rsid w:val="00E11FC8"/>
    <w:rsid w:val="00E20794"/>
    <w:rsid w:val="00E235DE"/>
    <w:rsid w:val="00E260F5"/>
    <w:rsid w:val="00E404F4"/>
    <w:rsid w:val="00E4399E"/>
    <w:rsid w:val="00E50E79"/>
    <w:rsid w:val="00E6699F"/>
    <w:rsid w:val="00E705CF"/>
    <w:rsid w:val="00E84818"/>
    <w:rsid w:val="00E9077B"/>
    <w:rsid w:val="00E91755"/>
    <w:rsid w:val="00E91C0E"/>
    <w:rsid w:val="00E96738"/>
    <w:rsid w:val="00E96D11"/>
    <w:rsid w:val="00EB183A"/>
    <w:rsid w:val="00EB43F2"/>
    <w:rsid w:val="00EB7BDD"/>
    <w:rsid w:val="00EC5A27"/>
    <w:rsid w:val="00EE05CE"/>
    <w:rsid w:val="00EE4EC3"/>
    <w:rsid w:val="00EF0B1A"/>
    <w:rsid w:val="00EF6F5E"/>
    <w:rsid w:val="00F013E9"/>
    <w:rsid w:val="00F13A3A"/>
    <w:rsid w:val="00F16B07"/>
    <w:rsid w:val="00F2208E"/>
    <w:rsid w:val="00F251CB"/>
    <w:rsid w:val="00F32F0D"/>
    <w:rsid w:val="00F33643"/>
    <w:rsid w:val="00F33D49"/>
    <w:rsid w:val="00F36BD2"/>
    <w:rsid w:val="00F36DE8"/>
    <w:rsid w:val="00F406B9"/>
    <w:rsid w:val="00F40860"/>
    <w:rsid w:val="00F420B0"/>
    <w:rsid w:val="00F45C52"/>
    <w:rsid w:val="00F65512"/>
    <w:rsid w:val="00F66CDA"/>
    <w:rsid w:val="00F67B77"/>
    <w:rsid w:val="00F71986"/>
    <w:rsid w:val="00F86B45"/>
    <w:rsid w:val="00F86BFC"/>
    <w:rsid w:val="00F9144D"/>
    <w:rsid w:val="00F918ED"/>
    <w:rsid w:val="00FA2B3E"/>
    <w:rsid w:val="00FA2F0B"/>
    <w:rsid w:val="00FC03C6"/>
    <w:rsid w:val="00FC4E0F"/>
    <w:rsid w:val="00FC5714"/>
    <w:rsid w:val="00FC6389"/>
    <w:rsid w:val="00FD57A8"/>
    <w:rsid w:val="00FE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1D480C99-32DE-430A-B73B-E0646E13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42491</TotalTime>
  <Pages>31</Pages>
  <Words>6131</Words>
  <Characters>34950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2021-12-14T06:28:00Z</dcterms:created>
  <dcterms:modified xsi:type="dcterms:W3CDTF">2022-02-02T06:39:00Z</dcterms:modified>
</cp:coreProperties>
</file>