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D6F4" w14:textId="77777777" w:rsidR="00D845D8" w:rsidRDefault="00D845D8">
      <w:pPr>
        <w:jc w:val="center"/>
        <w:rPr>
          <w:b/>
        </w:rPr>
      </w:pPr>
    </w:p>
    <w:p w14:paraId="659226C1" w14:textId="77777777" w:rsidR="00D845D8" w:rsidRDefault="00D845D8">
      <w:pPr>
        <w:jc w:val="center"/>
        <w:rPr>
          <w:b/>
        </w:rPr>
      </w:pPr>
    </w:p>
    <w:p w14:paraId="32E5AB55" w14:textId="77777777" w:rsidR="00D845D8" w:rsidRDefault="00D845D8">
      <w:pPr>
        <w:jc w:val="center"/>
        <w:rPr>
          <w:b/>
        </w:rPr>
      </w:pPr>
    </w:p>
    <w:p w14:paraId="6824CE79" w14:textId="77777777" w:rsidR="0092084C" w:rsidRDefault="00942F57">
      <w:pPr>
        <w:jc w:val="center"/>
        <w:rPr>
          <w:b/>
          <w:bCs/>
        </w:rPr>
      </w:pPr>
      <w:r w:rsidRPr="006D18AE">
        <w:rPr>
          <w:b/>
          <w:bCs/>
        </w:rPr>
        <w:t>The Spatiotemporal Gradient of Intrusion Errors in Continuous Outcome Source Memory:</w:t>
      </w:r>
    </w:p>
    <w:p w14:paraId="78CFC006" w14:textId="57BCE6A7" w:rsidR="00D845D8" w:rsidRDefault="001A64D7">
      <w:pPr>
        <w:jc w:val="center"/>
        <w:rPr>
          <w:b/>
          <w:bCs/>
        </w:rPr>
      </w:pPr>
      <w:r>
        <w:rPr>
          <w:b/>
          <w:bCs/>
        </w:rPr>
        <w:t>Source R</w:t>
      </w:r>
      <w:commentRangeStart w:id="0"/>
      <w:r w:rsidR="004633F9">
        <w:rPr>
          <w:b/>
          <w:bCs/>
        </w:rPr>
        <w:t xml:space="preserve">etrieval </w:t>
      </w:r>
      <w:r>
        <w:rPr>
          <w:b/>
          <w:bCs/>
        </w:rPr>
        <w:t>is Affected by both Guessing</w:t>
      </w:r>
      <w:r w:rsidR="004633F9">
        <w:rPr>
          <w:b/>
          <w:bCs/>
        </w:rPr>
        <w:t xml:space="preserve"> and Intrusions</w:t>
      </w:r>
      <w:r w:rsidR="00942F57" w:rsidRPr="006D18AE">
        <w:rPr>
          <w:b/>
          <w:bCs/>
        </w:rPr>
        <w:t xml:space="preserve"> </w:t>
      </w:r>
      <w:commentRangeEnd w:id="0"/>
      <w:r w:rsidR="00546231">
        <w:rPr>
          <w:rStyle w:val="CommentReference"/>
        </w:rPr>
        <w:commentReference w:id="0"/>
      </w:r>
    </w:p>
    <w:p w14:paraId="3FD0AFB3" w14:textId="77777777" w:rsidR="006D18AE" w:rsidRPr="006D18AE" w:rsidRDefault="006D18AE">
      <w:pPr>
        <w:jc w:val="center"/>
        <w:rPr>
          <w:b/>
          <w:bCs/>
        </w:rPr>
      </w:pPr>
    </w:p>
    <w:p w14:paraId="5506A8B4" w14:textId="77777777" w:rsidR="00D845D8" w:rsidRDefault="00942F57">
      <w:pPr>
        <w:jc w:val="center"/>
      </w:pPr>
      <w:r>
        <w:t xml:space="preserve">Jason Zhou, Adam F. </w:t>
      </w:r>
      <w:proofErr w:type="spellStart"/>
      <w:r>
        <w:t>Osth</w:t>
      </w:r>
      <w:proofErr w:type="spellEnd"/>
      <w:r>
        <w:t>, and Philip L. Smith</w:t>
      </w:r>
    </w:p>
    <w:p w14:paraId="7B82EB69" w14:textId="77777777" w:rsidR="00D845D8" w:rsidRDefault="00942F57">
      <w:pPr>
        <w:jc w:val="center"/>
      </w:pPr>
      <w:r>
        <w:t>Melbourne School of Psychological Sciences, The University of Melbourne</w:t>
      </w:r>
    </w:p>
    <w:p w14:paraId="688E1C2B" w14:textId="7A7FBD0F" w:rsidR="00D845D8" w:rsidRDefault="00D845D8"/>
    <w:p w14:paraId="1184D28D" w14:textId="77777777" w:rsidR="00295E78" w:rsidRDefault="00295E78"/>
    <w:p w14:paraId="2EDB95BC" w14:textId="77777777" w:rsidR="00D845D8" w:rsidRDefault="00D845D8"/>
    <w:p w14:paraId="390C074B" w14:textId="77777777" w:rsidR="00D845D8" w:rsidRDefault="00942F57">
      <w:r>
        <w:t>Corresponding Author:</w:t>
      </w:r>
    </w:p>
    <w:p w14:paraId="1D80925A" w14:textId="77777777" w:rsidR="00D845D8" w:rsidRDefault="00942F57">
      <w:r>
        <w:t>Jason Zhou</w:t>
      </w:r>
    </w:p>
    <w:p w14:paraId="687B52D2" w14:textId="77777777" w:rsidR="00D845D8" w:rsidRDefault="00942F57">
      <w:r>
        <w:t>Melbourne School of Psychological Sciences</w:t>
      </w:r>
    </w:p>
    <w:p w14:paraId="5E25311B" w14:textId="77777777" w:rsidR="00D845D8" w:rsidRDefault="00942F57">
      <w:r>
        <w:t>The University of Melbourne</w:t>
      </w:r>
    </w:p>
    <w:p w14:paraId="53D9CB73" w14:textId="77777777" w:rsidR="00D845D8" w:rsidRDefault="00942F57">
      <w:r>
        <w:t>Parkville, VIC 3052, AUSTRALIA</w:t>
      </w:r>
    </w:p>
    <w:p w14:paraId="655ED12B" w14:textId="77777777" w:rsidR="00D845D8" w:rsidRDefault="00942F57">
      <w:r>
        <w:t>jasonz1@student.unimelb.edu.au</w:t>
      </w:r>
    </w:p>
    <w:p w14:paraId="018B4906" w14:textId="77777777" w:rsidR="00D845D8" w:rsidRDefault="00D845D8"/>
    <w:p w14:paraId="577D1BF5" w14:textId="77777777" w:rsidR="00D845D8" w:rsidRDefault="00942F57">
      <w:r>
        <w:t>Declaration of Interest: none</w:t>
      </w:r>
    </w:p>
    <w:p w14:paraId="75A6695B" w14:textId="77777777" w:rsidR="00D845D8" w:rsidRDefault="00D845D8"/>
    <w:p w14:paraId="26088E00" w14:textId="3548311E" w:rsidR="006D18AE" w:rsidRDefault="00942F57" w:rsidP="006D18AE">
      <w:pPr>
        <w:spacing w:line="240" w:lineRule="auto"/>
        <w:rPr>
          <w:shd w:val="clear" w:color="auto" w:fill="FFFFFF"/>
        </w:rPr>
      </w:pPr>
      <w:r>
        <w:t xml:space="preserve">Funding sources: This research was supported by Australian Research Council Discovery Grant DP210101787 to Philip L. Smith and </w:t>
      </w:r>
      <w:commentRangeStart w:id="1"/>
      <w:r w:rsidR="006D18AE" w:rsidRPr="006D18AE">
        <w:rPr>
          <w:highlight w:val="yellow"/>
          <w:shd w:val="clear" w:color="auto" w:fill="FFFFFF"/>
        </w:rPr>
        <w:t>Discovery Early Career Researcher Award DE170100106</w:t>
      </w:r>
      <w:r w:rsidR="006D18AE">
        <w:rPr>
          <w:shd w:val="clear" w:color="auto" w:fill="FFFFFF"/>
        </w:rPr>
        <w:t xml:space="preserve">, awarded to Adam </w:t>
      </w:r>
      <w:proofErr w:type="spellStart"/>
      <w:r w:rsidR="006D18AE">
        <w:rPr>
          <w:shd w:val="clear" w:color="auto" w:fill="FFFFFF"/>
        </w:rPr>
        <w:t>Osth</w:t>
      </w:r>
      <w:proofErr w:type="spellEnd"/>
      <w:r w:rsidR="006D18AE">
        <w:rPr>
          <w:shd w:val="clear" w:color="auto" w:fill="FFFFFF"/>
        </w:rPr>
        <w:t>.</w:t>
      </w:r>
      <w:commentRangeEnd w:id="1"/>
      <w:r w:rsidR="006D18AE">
        <w:rPr>
          <w:rStyle w:val="CommentReference"/>
        </w:rPr>
        <w:commentReference w:id="1"/>
      </w:r>
    </w:p>
    <w:p w14:paraId="6DFE75E8" w14:textId="77777777" w:rsidR="006D18AE" w:rsidRDefault="006D18AE" w:rsidP="006D18AE">
      <w:pPr>
        <w:spacing w:line="240" w:lineRule="auto"/>
        <w:rPr>
          <w:shd w:val="clear" w:color="auto" w:fill="FFFFFF"/>
        </w:rPr>
      </w:pPr>
    </w:p>
    <w:p w14:paraId="474CAD95" w14:textId="3D28994E" w:rsidR="00D845D8" w:rsidRDefault="00942F57" w:rsidP="006D18AE">
      <w:pPr>
        <w:spacing w:line="240" w:lineRule="auto"/>
      </w:pPr>
      <w:r>
        <w:rPr>
          <w:shd w:val="clear" w:color="auto" w:fill="FFFFFF"/>
        </w:rPr>
        <w:t>Data and model code from this article can be found on our Open Science Framework (OSF) page (</w:t>
      </w:r>
      <w:ins w:id="2" w:author="Jason Zhou" w:date="2022-04-12T17:04:00Z">
        <w:r>
          <w:rPr>
            <w:shd w:val="clear" w:color="auto" w:fill="FFFFFF"/>
          </w:rPr>
          <w:t>https://osf.io/76wtm/</w:t>
        </w:r>
      </w:ins>
      <w:r>
        <w:t>)</w:t>
      </w:r>
      <w:r>
        <w:rPr>
          <w:shd w:val="clear" w:color="auto" w:fill="FFFFFF"/>
        </w:rPr>
        <w:t>. This experiment was not pre-registered.</w:t>
      </w:r>
    </w:p>
    <w:p w14:paraId="5B0F98B1" w14:textId="77777777" w:rsidR="00D845D8" w:rsidRDefault="00942F57">
      <w:pPr>
        <w:jc w:val="center"/>
      </w:pPr>
      <w:r>
        <w:lastRenderedPageBreak/>
        <w:t>Abstract</w:t>
      </w:r>
    </w:p>
    <w:p w14:paraId="0061B72A" w14:textId="30606006" w:rsidR="00D845D8" w:rsidRDefault="00942F57">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w:t>
      </w:r>
      <w:r w:rsidR="0049274B">
        <w:t xml:space="preserve"> </w:t>
      </w:r>
      <w:r>
        <w:t xml:space="preserve">we investigate whether these errors might </w:t>
      </w:r>
      <w:r w:rsidR="00534C16">
        <w:t xml:space="preserve">instead </w:t>
      </w:r>
      <w:r>
        <w:t xml:space="preserve">reflect systematic intrusions </w:t>
      </w:r>
      <w:r w:rsidR="00534C16">
        <w:t>from other list items which can mimic</w:t>
      </w:r>
      <w:r>
        <w:t xml:space="preserve"> source guessing.</w:t>
      </w:r>
      <w:r w:rsidR="00534C16">
        <w:t xml:space="preserve"> </w:t>
      </w:r>
      <w:r>
        <w:t>Using the circular diffusion of decision making</w:t>
      </w:r>
      <w:r w:rsidR="00534C16">
        <w:t>, which accounts for both response errors and RTs</w:t>
      </w:r>
      <w:r>
        <w:t xml:space="preserve"> we found that intrusions account for some, but not all, errors in a continuous-report source memory task. Additionally,</w:t>
      </w:r>
      <w:r w:rsidR="00534C16">
        <w:t xml:space="preserve"> we found that intrusion errors were more likely to come from items studied in nearby locations and times, but not from semantically or perceptually similar cues</w:t>
      </w:r>
      <w:r>
        <w:t xml:space="preserve">.  Our findings support a </w:t>
      </w:r>
      <w:proofErr w:type="spellStart"/>
      <w:r>
        <w:t>thresholded</w:t>
      </w:r>
      <w:proofErr w:type="spellEnd"/>
      <w:r>
        <w:t xml:space="preserve"> view of source </w:t>
      </w:r>
      <w:r w:rsidR="0049274B">
        <w:t>retrieval but</w:t>
      </w:r>
      <w:r>
        <w:t xml:space="preserve"> suggest that previous work has overestimated the proportion of guesses which have been conflated with intrusions.</w:t>
      </w:r>
    </w:p>
    <w:p w14:paraId="3C82D3E0" w14:textId="77777777" w:rsidR="00D845D8" w:rsidRDefault="00D845D8">
      <w:pPr>
        <w:tabs>
          <w:tab w:val="left" w:pos="4349"/>
        </w:tabs>
        <w:ind w:firstLine="720"/>
      </w:pPr>
    </w:p>
    <w:p w14:paraId="020716A4" w14:textId="77777777" w:rsidR="00D845D8" w:rsidRDefault="00942F57">
      <w:pPr>
        <w:tabs>
          <w:tab w:val="left" w:pos="4349"/>
        </w:tabs>
        <w:rPr>
          <w:bCs/>
        </w:rPr>
      </w:pPr>
      <w:r>
        <w:rPr>
          <w:i/>
        </w:rPr>
        <w:t xml:space="preserve">Keywords: </w:t>
      </w:r>
      <w:r>
        <w:rPr>
          <w:bCs/>
        </w:rPr>
        <w:t xml:space="preserve">source memory, intrusion, swap error, contiguity, response times </w:t>
      </w:r>
      <w:r>
        <w:br w:type="page"/>
      </w:r>
    </w:p>
    <w:p w14:paraId="64FC3205" w14:textId="69CD2B80" w:rsidR="00D845D8" w:rsidRDefault="00942F57">
      <w:pPr>
        <w:ind w:firstLine="720"/>
      </w:pPr>
      <w:r>
        <w:lastRenderedPageBreak/>
        <w:t xml:space="preserve">When we recall a past experience,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particular context in which items are studied. In a typical source memory task, subjects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w:t>
      </w:r>
      <w:r w:rsidR="005645BA">
        <w:t xml:space="preserve"> </w:t>
      </w:r>
      <w:proofErr w:type="spellStart"/>
      <w:r w:rsidR="00313461">
        <w:t>Hautus</w:t>
      </w:r>
      <w:proofErr w:type="spellEnd"/>
      <w:r w:rsidR="00313461">
        <w:t xml:space="preserve"> et al., 2008; </w:t>
      </w:r>
      <w:proofErr w:type="spellStart"/>
      <w:r w:rsidR="005645BA">
        <w:t>Osth</w:t>
      </w:r>
      <w:proofErr w:type="spellEnd"/>
      <w:r w:rsidR="005645BA">
        <w:t xml:space="preserve"> et al., 2018; </w:t>
      </w:r>
      <w:proofErr w:type="spellStart"/>
      <w:r w:rsidR="005645BA">
        <w:t>Onyper</w:t>
      </w:r>
      <w:proofErr w:type="spellEnd"/>
      <w:r w:rsidR="005645BA">
        <w:t xml:space="preserve"> et al., 2008</w:t>
      </w:r>
      <w:r>
        <w:t xml:space="preserve">; </w:t>
      </w:r>
      <w:proofErr w:type="spellStart"/>
      <w:r>
        <w:t>Slotnick</w:t>
      </w:r>
      <w:proofErr w:type="spellEnd"/>
      <w:r>
        <w:t xml:space="preserve"> &amp; Dodson, 2005; </w:t>
      </w:r>
      <w:proofErr w:type="spellStart"/>
      <w:r w:rsidR="00313461">
        <w:t>Yonelinas</w:t>
      </w:r>
      <w:proofErr w:type="spellEnd"/>
      <w:r w:rsidR="00313461">
        <w:t>, 1999</w:t>
      </w:r>
      <w:r>
        <w:t>).</w:t>
      </w:r>
      <w:r>
        <w:br/>
      </w:r>
      <w:r>
        <w:tab/>
        <w:t xml:space="preserve">A key theoretical questions these models </w:t>
      </w:r>
      <w:r w:rsidR="005645BA">
        <w:t>often address</w:t>
      </w:r>
      <w:r>
        <w:t xml:space="preserve">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rsidR="005645BA">
        <w:t>Glanzer</w:t>
      </w:r>
      <w:proofErr w:type="spellEnd"/>
      <w:r w:rsidR="005645BA">
        <w:t xml:space="preserve"> et al., 2004; </w:t>
      </w:r>
      <w:proofErr w:type="spellStart"/>
      <w:r>
        <w:t>Mickes</w:t>
      </w:r>
      <w:proofErr w:type="spellEnd"/>
      <w:r>
        <w:t xml:space="preserve"> et al., 2009). In contrast, threshold or discrete-state models assume that memory strength for an item must reach a certain threshold </w:t>
      </w:r>
      <w:r w:rsidR="001A64D7">
        <w:t>for</w:t>
      </w:r>
      <w:r>
        <w:t xml:space="preserve"> that item to be retrieved, and so predict that source responses are either made with high precision when driven by memory or are guesses, made in </w:t>
      </w:r>
      <w:r>
        <w:lastRenderedPageBreak/>
        <w:t>the absence of information, when the memory is below the retrieval threshold (</w:t>
      </w:r>
      <w:bookmarkStart w:id="3" w:name="_Hlk39517787"/>
      <w:r>
        <w:t xml:space="preserve">Batchelder &amp; </w:t>
      </w:r>
      <w:proofErr w:type="spellStart"/>
      <w:r>
        <w:t>Riefer</w:t>
      </w:r>
      <w:proofErr w:type="spellEnd"/>
      <w:r>
        <w:t>, 1990</w:t>
      </w:r>
      <w:bookmarkEnd w:id="3"/>
      <w:r>
        <w:t xml:space="preserve">; </w:t>
      </w:r>
      <w:bookmarkStart w:id="4" w:name="_Hlk39517791"/>
      <w:proofErr w:type="spellStart"/>
      <w:r>
        <w:t>Klauer</w:t>
      </w:r>
      <w:proofErr w:type="spellEnd"/>
      <w:r>
        <w:t xml:space="preserve"> &amp; Kellen, 2010</w:t>
      </w:r>
      <w:bookmarkEnd w:id="4"/>
      <w:r>
        <w:t xml:space="preserve">).  These alternatives are not mutually exclusive but may co-exist, which leads to dual-process models. In the influential </w:t>
      </w:r>
      <w:proofErr w:type="spellStart"/>
      <w:r>
        <w:t>Yonelinas</w:t>
      </w:r>
      <w:proofErr w:type="spellEnd"/>
      <w:r>
        <w:t xml:space="preserve"> (1999) dual-process model the two processes are 1) familiarity, which yields a continuous measure of strength for an item in memory and 2) recollection, which yields rich information about the study event itself when memory strength exceeds a threshold</w:t>
      </w:r>
      <w:r w:rsidR="00122A74">
        <w:t xml:space="preserve"> </w:t>
      </w:r>
      <w:r>
        <w:t>but fails absolutely</w:t>
      </w:r>
      <w:r w:rsidR="00894F6A">
        <w:t xml:space="preserve"> when it does not</w:t>
      </w:r>
      <w:r>
        <w:t xml:space="preserve">. In a recognition task, responses can be made either by directly retrieving an item from memory via recollection or by making a judgment about whether it is in memory without retrieval based on a feeling of familiarity.  In this way, both recollection and familiarity can contribute to successful recognition. In a source memory task, however, familiarity cannot distinguish between two studied items from different sources, because both items are present in memory and should therefore be equally familiar. Thus, the </w:t>
      </w:r>
      <w:proofErr w:type="spellStart"/>
      <w:r>
        <w:t>Yonelinas</w:t>
      </w:r>
      <w:proofErr w:type="spellEnd"/>
      <w:r>
        <w:t xml:space="preserve"> (1999) dual-process model predicts that source judgements should rely purely on a high threshold recollection process. </w:t>
      </w:r>
    </w:p>
    <w:p w14:paraId="3A17DC9C" w14:textId="7F0AB62C" w:rsidR="00D845D8" w:rsidRDefault="00942F57">
      <w:pPr>
        <w:ind w:firstLine="720"/>
      </w:pPr>
      <w:r>
        <w:t xml:space="preserve">The dual-process account of recollection only holds if source memory retrieval is actually a </w:t>
      </w:r>
      <w:proofErr w:type="spellStart"/>
      <w:r>
        <w:t>thresholded</w:t>
      </w:r>
      <w:proofErr w:type="spellEnd"/>
      <w:r>
        <w:t xml:space="preserve"> process.  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Although the predicted shape of these curves were initially thought to distinguish between continuous and </w:t>
      </w:r>
      <w:proofErr w:type="spellStart"/>
      <w:r>
        <w:t>thresholded</w:t>
      </w:r>
      <w:proofErr w:type="spellEnd"/>
      <w:r>
        <w:t xml:space="preserve"> models, subsequent work has found numerous conditions under which the models mimic each other (</w:t>
      </w:r>
      <w:proofErr w:type="spellStart"/>
      <w:r>
        <w:t>Yonelinas</w:t>
      </w:r>
      <w:proofErr w:type="spellEnd"/>
      <w:r>
        <w:t xml:space="preserve"> &amp; Parks, 2007; </w:t>
      </w:r>
      <w:proofErr w:type="spellStart"/>
      <w:r>
        <w:t>Klauer</w:t>
      </w:r>
      <w:proofErr w:type="spellEnd"/>
      <w:r>
        <w:t xml:space="preserve"> &amp; Kellen, 2010). </w:t>
      </w:r>
    </w:p>
    <w:p w14:paraId="407721A4" w14:textId="77777777" w:rsidR="00D845D8" w:rsidRDefault="00942F57">
      <w:pPr>
        <w:rPr>
          <w:b/>
          <w:bCs/>
        </w:rPr>
      </w:pPr>
      <w:r>
        <w:rPr>
          <w:b/>
          <w:bCs/>
        </w:rPr>
        <w:t>Continuous-Outcome Tasks</w:t>
      </w:r>
    </w:p>
    <w:p w14:paraId="355269AB" w14:textId="79CA61B9" w:rsidR="00D845D8" w:rsidRDefault="00942F57">
      <w:pPr>
        <w:ind w:firstLine="720"/>
      </w:pPr>
      <w:r>
        <w:lastRenderedPageBreak/>
        <w:t>In response to the model-mimicry problem, researchers have turned to tasks that provide richer data than are obtained from traditional signal detection tasks in an attempt to try to</w:t>
      </w:r>
      <w:r w:rsidR="00122A74">
        <w:t xml:space="preserve"> </w:t>
      </w:r>
      <w:r>
        <w:t xml:space="preserve">distinguish the models. One such alternative, often used in the study of visual working memory (VWM), is the continuous-outcome task, in which responses are made on a continuous scale (Wilken &amp; Ma, 2004). Two widely-studied tasks in the VWM literature involve memory for color and orientation. </w:t>
      </w:r>
      <w:r w:rsidR="00122A74">
        <w:t>In these tasks, p</w:t>
      </w:r>
      <w:r>
        <w:t xml:space="preserve">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3A2FF6FB" w14:textId="79FB59DE" w:rsidR="00D845D8" w:rsidRDefault="00942F57">
      <w:pPr>
        <w:ind w:firstLine="720"/>
      </w:pPr>
      <w:r>
        <w:t xml:space="preserve">Just as the source memory literature has been concerned with the question of retrieval thresholds, the VWM literature has historically grappled with whether storage capacity is determined by a discrete number of “slots” to be filled,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Zhang &amp; Luck, 2008).  In these kinds of hybrid slots-resources models, the precision with which items are </w:t>
      </w:r>
      <w:r>
        <w:lastRenderedPageBreak/>
        <w:t xml:space="preserve">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73F170ED" w14:textId="71CFAF19" w:rsidR="0073436E" w:rsidRDefault="00942F57" w:rsidP="00885D46">
      <w:pPr>
        <w:ind w:firstLine="720"/>
      </w:pPr>
      <w:r>
        <w:t>In both cases, the common question about the architecture of memory is if information is stored in discrete states. Zhang and Luck (2008) modelled distributions of response outcomes in a color recall task under different set size conditions,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it isn’t present at all. </w:t>
      </w:r>
      <w:r w:rsidR="0073436E">
        <w:t>Subsequent work in visual working memory found that other sources of variability were required to explain distributions of response outcomes in VWM tasks. Bays et al. (2009) proposed an extension of the model in which on some trials, the</w:t>
      </w:r>
      <w:r w:rsidR="00885D46">
        <w:t xml:space="preserve"> </w:t>
      </w:r>
      <w:r w:rsidR="0073436E">
        <w:t>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and have important implications for understanding the variability in continuous outcome responses.</w:t>
      </w:r>
    </w:p>
    <w:p w14:paraId="126D2C08" w14:textId="72E2D828" w:rsidR="00D845D8" w:rsidRDefault="0073436E" w:rsidP="0073436E">
      <w:pPr>
        <w:ind w:firstLine="720"/>
      </w:pPr>
      <w:r>
        <w:t xml:space="preserve">Harlow and Donaldson (2013) introduced many of the same theoretical issues and experimental methodologies to long-term source memory with verbal stimuli. </w:t>
      </w:r>
      <w:r w:rsidR="00942F57">
        <w:t xml:space="preserve">They used a continuous-outcome task in which word stimuli were paired with locations on the circumference </w:t>
      </w:r>
      <w:r w:rsidR="00942F57">
        <w:lastRenderedPageBreak/>
        <w:t xml:space="preserve">of a circle, which were defined as the “source”. At test, participants were cued with words and were required to remember the source location by moving a mouse to the corresponding point on the response circle. The authors found that a mixture model consisting of a wrapped Cauchy and a uniform component was preferred over a pure wrapped Cauchy model, which was interpreted as evidence for a </w:t>
      </w:r>
      <w:proofErr w:type="spellStart"/>
      <w:r w:rsidR="00942F57">
        <w:t>thresholded</w:t>
      </w:r>
      <w:proofErr w:type="spellEnd"/>
      <w:r w:rsidR="00942F57">
        <w:t xml:space="preserve"> retrieval process which yields uniform guesses when memory strength is subthreshold</w:t>
      </w:r>
      <w:r>
        <w:rPr>
          <w:rStyle w:val="FootnoteReference"/>
        </w:rPr>
        <w:footnoteReference w:id="2"/>
      </w:r>
      <w:r w:rsidR="00942F57">
        <w:t>.</w:t>
      </w:r>
      <w:r w:rsidR="000E7E7C">
        <w:t xml:space="preserve"> On the basis that numerous studies have found a lack of source discriminability for unrecognized items (</w:t>
      </w:r>
      <w:proofErr w:type="spellStart"/>
      <w:r w:rsidR="000E7E7C">
        <w:t>Malejka</w:t>
      </w:r>
      <w:proofErr w:type="spellEnd"/>
      <w:r w:rsidR="000E7E7C">
        <w:t xml:space="preserve"> &amp; Broder, 2016; </w:t>
      </w:r>
      <w:proofErr w:type="spellStart"/>
      <w:r w:rsidR="000E7E7C">
        <w:t>Onyper</w:t>
      </w:r>
      <w:proofErr w:type="spellEnd"/>
      <w:r w:rsidR="000E7E7C">
        <w:t xml:space="preserve"> et al., 2010; </w:t>
      </w:r>
      <w:bookmarkStart w:id="5" w:name="_Hlk39518075"/>
      <w:r w:rsidR="000E7E7C">
        <w:t>Bell et al., 2017</w:t>
      </w:r>
      <w:bookmarkEnd w:id="5"/>
      <w:r w:rsidR="000E7E7C">
        <w:t xml:space="preserve">; but see Fox &amp; </w:t>
      </w:r>
      <w:proofErr w:type="spellStart"/>
      <w:r w:rsidR="000E7E7C">
        <w:t>Osth</w:t>
      </w:r>
      <w:proofErr w:type="spellEnd"/>
      <w:r w:rsidR="000E7E7C">
        <w:t xml:space="preserve">, 2020 for exceptions), Zhou et al. (2021) </w:t>
      </w:r>
      <w:r w:rsidR="006E7154">
        <w:t>conditioned source judgements on successful recognition and still found evidence for a threshold model</w:t>
      </w:r>
      <w:r w:rsidR="007B2A70">
        <w:t>.</w:t>
      </w:r>
      <w:r w:rsidR="006E7154">
        <w:t xml:space="preserve"> In the present study, we also condition source judgements on recognized items</w:t>
      </w:r>
      <w:r w:rsidR="007B2A70">
        <w:t xml:space="preserve"> to distinguish between errors due to failures in item recognition and retrieval</w:t>
      </w:r>
      <w:r w:rsidR="006E7154">
        <w:t>.</w:t>
      </w:r>
    </w:p>
    <w:p w14:paraId="5D671E7A" w14:textId="18E299AD" w:rsidR="00580109" w:rsidRDefault="00942F57" w:rsidP="00580109">
      <w:pPr>
        <w:ind w:firstLine="720"/>
      </w:pPr>
      <w:r>
        <w:t xml:space="preserve">The Harlow and Donaldson (2013) interpretation attributes variability in response precision to two </w:t>
      </w:r>
      <w:r w:rsidR="00AB52D4">
        <w:t>sources</w:t>
      </w:r>
      <w:r>
        <w:t xml:space="preserve">: 1) variability in the precision of items in memory and 2) the possibility that the item is not in memory and the response is a guess. </w:t>
      </w:r>
      <w:commentRangeStart w:id="6"/>
      <w:ins w:id="7" w:author="Jason Zhou" w:date="2022-06-03T16:26:00Z">
        <w:r w:rsidR="00AB52D4">
          <w:t xml:space="preserve">In the current paper, we consider two additional sources of variability: 1) the possibility that </w:t>
        </w:r>
      </w:ins>
      <w:ins w:id="8" w:author="Jason Zhou" w:date="2022-06-03T16:32:00Z">
        <w:r w:rsidR="00964B7E">
          <w:t xml:space="preserve">a nontarget item is reported instead of the target item </w:t>
        </w:r>
      </w:ins>
      <w:ins w:id="9" w:author="Jason Zhou" w:date="2022-06-03T16:27:00Z">
        <w:r w:rsidR="00AB52D4">
          <w:t xml:space="preserve">and 2) variability due to properties of the decision-making process which acts upon the information retrieved from memory to generate </w:t>
        </w:r>
      </w:ins>
      <w:ins w:id="10" w:author="Jason Zhou" w:date="2022-06-03T16:28:00Z">
        <w:r w:rsidR="00AB52D4">
          <w:t xml:space="preserve">the observed response. </w:t>
        </w:r>
      </w:ins>
      <w:commentRangeEnd w:id="6"/>
      <w:ins w:id="11" w:author="Jason Zhou" w:date="2022-06-03T16:29:00Z">
        <w:r w:rsidR="00AB52D4">
          <w:rPr>
            <w:rStyle w:val="CommentReference"/>
          </w:rPr>
          <w:commentReference w:id="6"/>
        </w:r>
      </w:ins>
      <w:r>
        <w:t xml:space="preserve">To account for the contribution of decision processes to response variability, Zhou et al. (2021) applied the circular diffusion model (Smith, 2016) to a source memory task using Harlow and Donaldson’s (2013) </w:t>
      </w:r>
      <w:r>
        <w:lastRenderedPageBreak/>
        <w:t>paradigm. Unlike empirical characterizations of response error, like the one provided by the wrapped Cauchy model, the predicted distribution of response errors in the circular diffusion model is derived from an evidence accumulation model of the retrieval process. Also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6415400E" w14:textId="195B44B2" w:rsidR="00D845D8" w:rsidRDefault="00942F57" w:rsidP="00580109">
      <w:pPr>
        <w:pStyle w:val="Heading3"/>
      </w:pPr>
      <w:r>
        <w:t>Decision-Making in Continuous-Outcome Tasks</w:t>
      </w:r>
    </w:p>
    <w:p w14:paraId="262F9B8A" w14:textId="77777777" w:rsidR="00430A9F" w:rsidRDefault="00942F57" w:rsidP="00430A9F">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w:t>
      </w:r>
      <w:r w:rsidR="00CC4A28">
        <w:t xml:space="preserve">. </w:t>
      </w:r>
      <w:r>
        <w:t>As mentioned previously, much of the past work characterizing recognition memory has been based on ROC shapes.</w:t>
      </w:r>
      <w:r w:rsidR="00430A9F" w:rsidRPr="00430A9F">
        <w:rPr>
          <w:sz w:val="20"/>
          <w:szCs w:val="20"/>
        </w:rPr>
        <w:t xml:space="preserve"> </w:t>
      </w:r>
      <w:r w:rsidR="00430A9F" w:rsidRPr="00430A9F">
        <w:t xml:space="preserve">Previous work has attributed curvilinear </w:t>
      </w:r>
      <w:proofErr w:type="spellStart"/>
      <w:r w:rsidR="00430A9F" w:rsidRPr="00430A9F">
        <w:t>zROCs</w:t>
      </w:r>
      <w:proofErr w:type="spellEnd"/>
      <w:r w:rsidR="00430A9F" w:rsidRPr="00430A9F">
        <w:t xml:space="preserve"> to the joint contributions of familiarity and recollection. However, modeling of confidence judgments with the RTCON model (Ratcliff &amp; </w:t>
      </w:r>
      <w:proofErr w:type="spellStart"/>
      <w:r w:rsidR="00430A9F" w:rsidRPr="00430A9F">
        <w:t>Starns</w:t>
      </w:r>
      <w:proofErr w:type="spellEnd"/>
      <w:r w:rsidR="00430A9F" w:rsidRPr="00430A9F">
        <w:t xml:space="preserve">, 2009) -- an accumulator model that is jointly constrained by confidence and RT -- demonstrated that similar </w:t>
      </w:r>
      <w:proofErr w:type="spellStart"/>
      <w:r w:rsidR="00430A9F" w:rsidRPr="00430A9F">
        <w:t>zROC</w:t>
      </w:r>
      <w:proofErr w:type="spellEnd"/>
      <w:r w:rsidR="00430A9F" w:rsidRPr="00430A9F">
        <w:t xml:space="preserve"> functions could be produced with only a single source of evidence</w:t>
      </w:r>
      <w:r w:rsidR="00430A9F">
        <w:t>.</w:t>
      </w:r>
    </w:p>
    <w:p w14:paraId="466CED20" w14:textId="683259CC" w:rsidR="00D845D8" w:rsidRDefault="00942F57" w:rsidP="00430A9F">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xml:space="preserve">, that accumulates until a response boundary or criterion that </w:t>
      </w:r>
      <w:r>
        <w:lastRenderedPageBreak/>
        <w:t xml:space="preserve">represents the amount of evidence required for a given response to be output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faster RTs, while lower drift rates result in lower accuracy and slower RTs (Ratcliff et al., 2015). In applications of the model to memory, the drift rate reflects the quality of the information retrieved from memory, estimates of drift rate from the model and the way in which they vary</w:t>
      </w:r>
      <w:r w:rsidR="00C701A6">
        <w:t xml:space="preserve"> </w:t>
      </w:r>
      <w:r>
        <w:t>across experimental conditions are important theoretically in testing between alternative models of the memory system.</w:t>
      </w:r>
    </w:p>
    <w:p w14:paraId="5BD1B6BF" w14:textId="592B2B08" w:rsidR="00D845D8" w:rsidRDefault="00942F57">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w:t>
      </w:r>
      <w:r w:rsidR="00CC4A28">
        <w:t xml:space="preserve"> </w:t>
      </w:r>
      <w:r>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56955891" w14:textId="279FFC3F" w:rsidR="00D845D8" w:rsidRDefault="00942F57">
      <w:pPr>
        <w:pStyle w:val="Caption"/>
        <w:keepNext/>
      </w:pPr>
      <w:r>
        <w:t xml:space="preserve">Figure </w:t>
      </w:r>
      <w:fldSimple w:instr=" SEQ Figure \* ARABIC ">
        <w:r w:rsidR="00EE4887">
          <w:rPr>
            <w:noProof/>
          </w:rPr>
          <w:t>1</w:t>
        </w:r>
      </w:fldSimple>
    </w:p>
    <w:p w14:paraId="3A73A70A" w14:textId="77777777" w:rsidR="00D845D8" w:rsidRDefault="00942F57">
      <w:pPr>
        <w:rPr>
          <w:i/>
          <w:iCs/>
        </w:rPr>
      </w:pPr>
      <w:r>
        <w:rPr>
          <w:i/>
          <w:iCs/>
        </w:rPr>
        <w:t>Circular Diffusion Model of Continuous Report</w:t>
      </w:r>
    </w:p>
    <w:p w14:paraId="01DC07D9" w14:textId="77777777" w:rsidR="00D845D8" w:rsidRDefault="00942F57">
      <w:pPr>
        <w:ind w:firstLine="720"/>
        <w:jc w:val="center"/>
      </w:pPr>
      <w:r>
        <w:rPr>
          <w:noProof/>
        </w:rPr>
        <w:lastRenderedPageBreak/>
        <w:drawing>
          <wp:inline distT="0" distB="0" distL="0" distR="0" wp14:anchorId="0ECD8D64" wp14:editId="776C2497">
            <wp:extent cx="3657600" cy="2625529"/>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7600" cy="2625529"/>
                    </a:xfrm>
                    <a:prstGeom prst="rect">
                      <a:avLst/>
                    </a:prstGeom>
                  </pic:spPr>
                </pic:pic>
              </a:graphicData>
            </a:graphic>
          </wp:inline>
        </w:drawing>
      </w:r>
    </w:p>
    <w:p w14:paraId="7125C1CE" w14:textId="4C1B5618" w:rsidR="00D845D8" w:rsidRDefault="00942F57">
      <w:pPr>
        <w:spacing w:line="240" w:lineRule="auto"/>
      </w:pPr>
      <w:r>
        <w:rPr>
          <w:i/>
          <w:iCs/>
        </w:rPr>
        <w:t xml:space="preserve">Note. </w:t>
      </w:r>
      <w:r>
        <w:t xml:space="preserve">Evidence accumulation is represented by a 2D diffusion process on the interior of a disk whose bound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r>
        <w:rPr>
          <w:rStyle w:val="math"/>
        </w:rPr>
        <w:t>T</w:t>
      </w:r>
      <w:r>
        <w:rPr>
          <w:rStyle w:val="math"/>
          <w:vertAlign w:val="subscript"/>
        </w:rPr>
        <w:t>a</w:t>
      </w:r>
      <w:r>
        <w:rPr>
          <w:rStyle w:val="math"/>
        </w:rPr>
        <w:t>,is</w:t>
      </w:r>
      <w:proofErr w:type="spell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The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508901F6" w14:textId="77777777" w:rsidR="00D845D8" w:rsidRDefault="00D845D8">
      <w:pPr>
        <w:spacing w:line="240" w:lineRule="auto"/>
        <w:rPr>
          <w:i/>
          <w:iCs/>
        </w:rPr>
      </w:pPr>
    </w:p>
    <w:p w14:paraId="331D0A2B" w14:textId="77777777" w:rsidR="00D845D8" w:rsidRDefault="00942F57">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D845D8" w14:paraId="5751B3C1" w14:textId="77777777">
        <w:tc>
          <w:tcPr>
            <w:tcW w:w="8102" w:type="dxa"/>
            <w:tcBorders>
              <w:top w:val="nil"/>
              <w:left w:val="nil"/>
              <w:bottom w:val="nil"/>
              <w:right w:val="nil"/>
            </w:tcBorders>
          </w:tcPr>
          <w:p w14:paraId="7C1BD841" w14:textId="77777777" w:rsidR="00D845D8" w:rsidRDefault="00942F57">
            <w:pPr>
              <w:widowControl w:val="0"/>
              <w:jc w:val="center"/>
              <w:rPr>
                <w:rStyle w:val="math"/>
              </w:rPr>
            </w:pPr>
            <m:oMathPara>
              <m:oMathParaPr>
                <m:jc m:val="center"/>
              </m:oMathParaPr>
              <m:oMath>
                <m:r>
                  <w:rPr>
                    <w:rFonts w:ascii="Cambria Math" w:hAnsi="Cambria Math"/>
                  </w:rPr>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m:oMathPara>
          </w:p>
        </w:tc>
        <w:tc>
          <w:tcPr>
            <w:tcW w:w="1257" w:type="dxa"/>
            <w:tcBorders>
              <w:top w:val="nil"/>
              <w:left w:val="nil"/>
              <w:bottom w:val="nil"/>
              <w:right w:val="nil"/>
            </w:tcBorders>
          </w:tcPr>
          <w:p w14:paraId="27327F7D" w14:textId="77777777" w:rsidR="00D845D8" w:rsidRDefault="00942F57">
            <w:pPr>
              <w:widowControl w:val="0"/>
              <w:rPr>
                <w:rStyle w:val="math"/>
              </w:rPr>
            </w:pPr>
            <w:r>
              <w:rPr>
                <w:rStyle w:val="math"/>
              </w:rPr>
              <w:t>(1)</w:t>
            </w:r>
          </w:p>
        </w:tc>
      </w:tr>
    </w:tbl>
    <w:p w14:paraId="7469C8AE" w14:textId="77777777" w:rsidR="00D845D8" w:rsidRDefault="00942F57">
      <w:r>
        <w:rPr>
          <w:rStyle w:val="math"/>
        </w:rPr>
        <w:tab/>
      </w:r>
      <w:r>
        <w:rPr>
          <w:rStyle w:val="math"/>
        </w:rPr>
        <w:tab/>
      </w:r>
      <w:r>
        <w:rPr>
          <w:rStyle w:val="math"/>
        </w:rPr>
        <w:tab/>
      </w:r>
    </w:p>
    <w:p w14:paraId="1944A5B0" w14:textId="77777777" w:rsidR="00D845D8" w:rsidRDefault="00942F57">
      <w:r>
        <w:t xml:space="preserve">which defines a clear relationship between the strength of evidence and decision criterion in determining the observed distribution of responses (Smith, 2016). </w:t>
      </w:r>
    </w:p>
    <w:p w14:paraId="799508C2" w14:textId="38DEFF45" w:rsidR="00D845D8" w:rsidRDefault="00942F57">
      <w:pPr>
        <w:ind w:firstLine="720"/>
      </w:pPr>
      <w:r>
        <w:lastRenderedPageBreak/>
        <w:t xml:space="preserve">Through across-trial variability decision-making, specifically drift variability in the circular diffusion model, a single continuous process can produce distributions of response error with heavy-tails through the decision-making process, without invoking mixture with a uniform component in the memory process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w:t>
      </w:r>
      <w:r w:rsidR="00CC4A28">
        <w:t>Zhou et al. (2021)</w:t>
      </w:r>
      <w:r w:rsidR="00430A9F">
        <w:t xml:space="preserve"> </w:t>
      </w:r>
      <w:r>
        <w:t xml:space="preserve">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evidence of guessing on a proportion of </w:t>
      </w:r>
      <w:r>
        <w:lastRenderedPageBreak/>
        <w:t xml:space="preserve">trials (a memory phenomenon), corroborating the initial conclusions of Harlow and Donaldson (2013) and the </w:t>
      </w:r>
      <w:proofErr w:type="spellStart"/>
      <w:r>
        <w:t>thresholded</w:t>
      </w:r>
      <w:proofErr w:type="spellEnd"/>
      <w:r>
        <w:t xml:space="preserve"> view of source memory retrieval. </w:t>
      </w:r>
    </w:p>
    <w:p w14:paraId="765528DA" w14:textId="3FC92478" w:rsidR="00605FE9" w:rsidRDefault="00942F57" w:rsidP="00605FE9">
      <w:pPr>
        <w:ind w:firstLine="720"/>
      </w:pPr>
      <w:r>
        <w:t xml:space="preserve">As we noted previously, the VWM literature has highlighted the importance of distinguishing errors due to intrusions from errors due to guessing. Bays </w:t>
      </w:r>
      <w:r w:rsidR="00885D46">
        <w:t>et al. (2009)</w:t>
      </w:r>
      <w:r>
        <w:t xml:space="preserve">, have shown that heavy-tailed distributions of errors, which the Zhang and Luck (2008) slots-plus-resources model attribute to guessing, can be predicted by a pure resources model in which the heavy tails are due to intrusions from other items in the display. They argue that if intrusions are not taken into </w:t>
      </w:r>
      <w:r w:rsidR="00842C50">
        <w:t>account,</w:t>
      </w:r>
      <w:r>
        <w:t xml:space="preserve"> then estimates of the guess rate will be inflated, which will lead to the evidence for slot models being overestimated. </w:t>
      </w:r>
      <w:r w:rsidR="00885D46">
        <w:t>When</w:t>
      </w:r>
      <w:r w:rsidR="00605FE9">
        <w:t xml:space="preserve"> the distribution of target features (in this instance, color) are random, response errors arising from confusions between a target and nontarget item will also appear to be uniformly distributed. Consequently, nontarget responses of this kind are indistinguishable from guessing when measured from the target.  Figure 2 illustrates an example of how intrusions drawn from distributions centered on randomly dispersed nontargets on a single trial can mimic guesses from a uniform distribution across multiple trials.</w:t>
      </w:r>
    </w:p>
    <w:p w14:paraId="3C0D23D0" w14:textId="0BA885DC" w:rsidR="00605FE9" w:rsidRDefault="00605FE9" w:rsidP="00605FE9">
      <w:pPr>
        <w:pStyle w:val="Caption"/>
        <w:keepNext/>
      </w:pPr>
      <w:r>
        <w:t xml:space="preserve">Figure </w:t>
      </w:r>
      <w:fldSimple w:instr=" SEQ Figure \* ARABIC ">
        <w:r w:rsidR="00EE4887">
          <w:rPr>
            <w:noProof/>
          </w:rPr>
          <w:t>2</w:t>
        </w:r>
      </w:fldSimple>
    </w:p>
    <w:p w14:paraId="5F23BCB3" w14:textId="77777777" w:rsidR="00605FE9" w:rsidRDefault="00605FE9" w:rsidP="00605FE9">
      <w:pPr>
        <w:rPr>
          <w:ins w:id="12" w:author="Jason Zhou" w:date="2022-04-11T17:20:00Z"/>
          <w:i/>
          <w:iCs/>
        </w:rPr>
      </w:pPr>
      <w:r>
        <w:rPr>
          <w:i/>
          <w:iCs/>
        </w:rPr>
        <w:t xml:space="preserve">Different Sources of Error in the Continuous-Outcome Task  </w:t>
      </w:r>
    </w:p>
    <w:p w14:paraId="790B0C92" w14:textId="77777777" w:rsidR="00605FE9" w:rsidRDefault="00605FE9" w:rsidP="00605FE9">
      <w:pPr>
        <w:ind w:firstLine="720"/>
        <w:jc w:val="center"/>
      </w:pPr>
      <w:r>
        <w:rPr>
          <w:noProof/>
        </w:rPr>
        <w:drawing>
          <wp:inline distT="0" distB="0" distL="0" distR="0" wp14:anchorId="3034CD23" wp14:editId="74AE79E0">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3"/>
                    <a:stretch>
                      <a:fillRect/>
                    </a:stretch>
                  </pic:blipFill>
                  <pic:spPr bwMode="auto">
                    <a:xfrm>
                      <a:off x="0" y="0"/>
                      <a:ext cx="3408045" cy="2306955"/>
                    </a:xfrm>
                    <a:prstGeom prst="rect">
                      <a:avLst/>
                    </a:prstGeom>
                  </pic:spPr>
                </pic:pic>
              </a:graphicData>
            </a:graphic>
          </wp:inline>
        </w:drawing>
      </w:r>
    </w:p>
    <w:p w14:paraId="6DB5E668" w14:textId="565F4216" w:rsidR="00605FE9" w:rsidRDefault="00605FE9" w:rsidP="00605FE9">
      <w:pPr>
        <w:ind w:firstLine="720"/>
      </w:pPr>
      <w:r>
        <w:lastRenderedPageBreak/>
        <w:t xml:space="preserve">Bays et al. (2009) noted that the two sources of error are differentiated by measuring the frequency of responses relative to all nontargets: guesses are uncorrelated with nontarget items, so the Zhang and Luck (2008) </w:t>
      </w:r>
      <w:r w:rsidR="00885D46">
        <w:t xml:space="preserve">model </w:t>
      </w:r>
      <w:r>
        <w:t xml:space="preserve">predicts that that the resultant distribution should be uniform. Instead, the authors found clear evidence of central tendency in the distribution of responses relative to nontargets (Bays et al., 2009). That responses centered on nontarget items are more frequent than expected by chance is interpretable as evidence for nontarget responding. </w:t>
      </w:r>
    </w:p>
    <w:p w14:paraId="1043059D" w14:textId="77777777" w:rsidR="009A524A" w:rsidRDefault="00942F57">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 The primary theoretical contribution of our study is to present and evaluate a spatiotemporal gradient model of the intrusion process. This model shows that intrusions from other list items do indeed contribute significantly to the distribution of retrieval errors and that the magnitude of the intrusions depend both on the temporal proximity of the target and distractor items in the list and the spatial proximity of their source locations. By characterizing intrusions systematically in this way</w:t>
      </w:r>
      <w:r w:rsidR="00843A67">
        <w:t>,</w:t>
      </w:r>
      <w:r>
        <w:t xml:space="preserve"> we are able to distinguish their effects from those of guessing. This allows us to provide a more principled evaluation of whether or not retrieval is </w:t>
      </w:r>
      <w:proofErr w:type="spellStart"/>
      <w:r>
        <w:t>thresholded</w:t>
      </w:r>
      <w:proofErr w:type="spellEnd"/>
      <w:r w:rsidR="00580109">
        <w:t>.</w:t>
      </w:r>
      <w:r w:rsidR="009A524A">
        <w:t xml:space="preserve"> </w:t>
      </w:r>
      <w:ins w:id="13" w:author="Jason Zhou" w:date="2022-05-25T14:25:00Z">
        <w:r w:rsidR="009A524A">
          <w:t xml:space="preserve">Another challenge in distinguishing between errors arising due to random guesses and swaps is that different model assumptions can result in different estimations of swap rates in VWM tasks (Williams et al., in press). In the present study, we seek to address this challenge by </w:t>
        </w:r>
      </w:ins>
      <w:ins w:id="14" w:author="Jason Zhou" w:date="2022-05-25T14:29:00Z">
        <w:r w:rsidR="009A524A">
          <w:t>comparing models which make different assumptions about how intrusions arise.</w:t>
        </w:r>
      </w:ins>
    </w:p>
    <w:p w14:paraId="7C314D6D" w14:textId="2EB6C5DB" w:rsidR="00D845D8" w:rsidRDefault="00942F57">
      <w:pPr>
        <w:ind w:firstLine="720"/>
      </w:pPr>
      <w:r>
        <w:lastRenderedPageBreak/>
        <w:t xml:space="preserve">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w:t>
      </w:r>
      <w:r w:rsidR="00394E4A">
        <w:t xml:space="preserve">followed by </w:t>
      </w:r>
      <w:r>
        <w:t xml:space="preserve">a centrally presented target word. </w:t>
      </w:r>
      <w:r w:rsidR="004859FB">
        <w:t>Due to the temporal and spatial dissociation between item and source with this</w:t>
      </w:r>
      <w:r>
        <w:t xml:space="preserve"> mode of presentation</w:t>
      </w:r>
      <w:r w:rsidR="004859FB">
        <w:t>,</w:t>
      </w:r>
      <w:r>
        <w:t xml:space="preserve"> the association between the item and its source is implicit rather than explicit and requires participants to form the association at stimulus encoding. Consequently, it may lead to the difficulty in source retrieval being overestimated.  </w:t>
      </w:r>
    </w:p>
    <w:p w14:paraId="46FB9787" w14:textId="074F60FB" w:rsidR="00D845D8" w:rsidRDefault="00793488">
      <w:pPr>
        <w:pStyle w:val="Heading2"/>
        <w:ind w:firstLine="0"/>
      </w:pPr>
      <w:r>
        <w:t>Intrusions</w:t>
      </w:r>
      <w:r w:rsidR="00942F57">
        <w:t xml:space="preserve"> </w:t>
      </w:r>
    </w:p>
    <w:p w14:paraId="03388799" w14:textId="1EFEBEA1" w:rsidR="00843A67" w:rsidRDefault="00942F57" w:rsidP="00843A67">
      <w:pPr>
        <w:ind w:firstLine="720"/>
      </w:pPr>
      <w:r>
        <w:t xml:space="preserve">Most explanations of </w:t>
      </w:r>
      <w:r w:rsidR="00793488">
        <w:t>intrusions</w:t>
      </w:r>
      <w:r>
        <w:t xml:space="preserve">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w:t>
      </w:r>
      <w:r w:rsidR="00B17777">
        <w:t>nontarget</w:t>
      </w:r>
      <w:r>
        <w:t xml:space="preserve">s are driven by confusions between items, then the probability of a given </w:t>
      </w:r>
      <w:r w:rsidR="00B17777">
        <w:t>nontarget</w:t>
      </w:r>
      <w:r>
        <w:t xml:space="preserve"> item intruding should systematically vary with the degree of similarity between that item and the target. In the continuous-outcome source memory paradigm, items may be similar in several ways, including the position of items in the study list, the spatial proximity of the item sources, as well as in the semantic and orthographic features of the words themselves.</w:t>
      </w:r>
      <w:r w:rsidR="00793488">
        <w:t xml:space="preserve"> </w:t>
      </w:r>
      <w:r w:rsidR="000E3D54">
        <w:t xml:space="preserve">The tendency for subjects to respond to nontarget features or items has been observed in a wide variety of cognitive tasks, and the related types of errors that arise are referred to by various terms including binding, </w:t>
      </w:r>
      <w:r w:rsidR="000E3D54">
        <w:lastRenderedPageBreak/>
        <w:t>transposition, intrusion, and swap errors</w:t>
      </w:r>
      <w:r w:rsidR="000E3D54">
        <w:rPr>
          <w:rStyle w:val="FootnoteAnchor"/>
        </w:rPr>
        <w:footnoteReference w:id="3"/>
      </w:r>
      <w:r w:rsidR="000E3D54">
        <w:t xml:space="preserve">, each reflecting specific properties of the tasks used to study the phenomenon (Bays, 2016). </w:t>
      </w:r>
      <w:r>
        <w:t>In the section to follow, we review the commonalities between findings across different memory tasks, all of which motivate the present modeling of intrusions in source memory.</w:t>
      </w:r>
    </w:p>
    <w:p w14:paraId="06F8B54F" w14:textId="1624C021" w:rsidR="00D845D8" w:rsidRDefault="00EB20FC">
      <w:pPr>
        <w:pStyle w:val="Heading3"/>
      </w:pPr>
      <w:r>
        <w:t>Sources of Intrusions</w:t>
      </w:r>
      <w:r w:rsidR="00942F57">
        <w:t xml:space="preserve"> </w:t>
      </w:r>
    </w:p>
    <w:p w14:paraId="308179C7" w14:textId="260B3C5A" w:rsidR="00D37DA1" w:rsidRDefault="00942F57" w:rsidP="00D37DA1">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using free recall tasks, in which participants are asked to recall a list of items in any sequence they wish. Participants’ responses in free recall tasks are interesting because they are illustrative of how items are spontaneously organized in memory (Howard &amp; </w:t>
      </w:r>
      <w:proofErr w:type="spellStart"/>
      <w:r>
        <w:t>Kahana</w:t>
      </w:r>
      <w:proofErr w:type="spellEnd"/>
      <w:r>
        <w:t>, 2002</w:t>
      </w:r>
      <w:r w:rsidR="00380EB3">
        <w:t>a</w:t>
      </w:r>
      <w:r>
        <w:t xml:space="preserve">). </w:t>
      </w:r>
      <w:r w:rsidR="00EB20FC">
        <w:t>In particular, participants</w:t>
      </w:r>
      <w:r w:rsidR="00EB20FC" w:rsidRPr="00EB20FC">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w:t>
      </w:r>
      <w:r w:rsidR="00EB20FC">
        <w:t xml:space="preserve"> (</w:t>
      </w:r>
      <w:proofErr w:type="spellStart"/>
      <w:r w:rsidR="00EB20FC">
        <w:t>Kahana</w:t>
      </w:r>
      <w:proofErr w:type="spellEnd"/>
      <w:r w:rsidR="00EB20FC">
        <w:t>, 1996)</w:t>
      </w:r>
      <w:r w:rsidR="00897B50">
        <w:t>.</w:t>
      </w:r>
      <w:r w:rsidR="00380454">
        <w:t xml:space="preserve"> Effects of t</w:t>
      </w:r>
      <w:r w:rsidR="00D37DA1">
        <w:t>emporal similarity h</w:t>
      </w:r>
      <w:r w:rsidR="00380454">
        <w:t>ave also</w:t>
      </w:r>
      <w:r w:rsidR="00D37DA1">
        <w:t xml:space="preserve"> been observed </w:t>
      </w:r>
      <w:r w:rsidR="00897B50">
        <w:t>in transpositions errors in serial recall (</w:t>
      </w:r>
      <w:proofErr w:type="spellStart"/>
      <w:r w:rsidR="00897B50">
        <w:t>Kahana</w:t>
      </w:r>
      <w:proofErr w:type="spellEnd"/>
      <w:r w:rsidR="00897B50">
        <w:t xml:space="preserve"> &amp; Caplan, 2002; </w:t>
      </w:r>
      <w:proofErr w:type="spellStart"/>
      <w:r w:rsidR="00897B50">
        <w:t>Haberlandt</w:t>
      </w:r>
      <w:proofErr w:type="spellEnd"/>
      <w:r w:rsidR="00897B50">
        <w:t xml:space="preserve"> et al., 2005</w:t>
      </w:r>
      <w:r w:rsidR="00380454">
        <w:t xml:space="preserve">; Farrell &amp; Lewandowsky, 2004; </w:t>
      </w:r>
      <w:r w:rsidR="00897B50">
        <w:t>Hurlstone &amp; Hitch, 2014)</w:t>
      </w:r>
      <w:r w:rsidR="00380454">
        <w:t xml:space="preserve">, as well as </w:t>
      </w:r>
      <w:r w:rsidR="00B51649">
        <w:t>intrusion errors in paired-associate recall (Davis et al., 2008).</w:t>
      </w:r>
    </w:p>
    <w:p w14:paraId="1864564B" w14:textId="1C0EEF9C" w:rsidR="00D845D8" w:rsidRDefault="00942F57" w:rsidP="00D37DA1">
      <w:pPr>
        <w:ind w:firstLine="720"/>
      </w:pPr>
      <w:r>
        <w:t xml:space="preserve">These list-learning paradigms demonstrate that participants are sensitive to the temporal context in which items are studied and this has a strong influence on how these items are represented and retrieved from memory under a variety of different task demands. As such, </w:t>
      </w:r>
      <w:r>
        <w:lastRenderedPageBreak/>
        <w:t xml:space="preserve">precise characterization of source memory retrieval requires an account of the effect of temporal contiguity (and other forms of contiguity explored in the following subsections) on source retrieval. Recently in the source memory literature, Popov et al. (2021) investigated errors in binding between words and the locations along a circle in which they were presented, and found that when participants made a </w:t>
      </w:r>
      <w:proofErr w:type="spellStart"/>
      <w:r>
        <w:t>misbinding</w:t>
      </w:r>
      <w:proofErr w:type="spellEnd"/>
      <w:r>
        <w:t xml:space="preserve"> error, responses were not generated from a random </w:t>
      </w:r>
      <w:r w:rsidR="00B17777">
        <w:t>nontarget</w:t>
      </w:r>
      <w:r w:rsidR="00964B7E">
        <w:t xml:space="preserve">. Instead, </w:t>
      </w:r>
      <w:r>
        <w:t>mis-binding errors were most likely to come from locations in neighboring serial positions, demonstrating a relationship between the probability of binding errors and serial position that can be explained as an effect of temporal contiguity. Building upon this finding, in our present modelling (described formally later), instead of freely estimating the probability of intrusions from each lag</w:t>
      </w:r>
      <w:r w:rsidR="00964B7E">
        <w:t xml:space="preserve"> as Popov et al. (2021) did</w:t>
      </w:r>
      <w:r>
        <w:t xml:space="preserve">, we constrain the effect of temporal similarity our model to make more systematic predictions about the relationship between the two, specifically predicting that intrusion probability, like perceived similarity, decreases exponentially with increasing </w:t>
      </w:r>
      <w:r w:rsidR="00804A53">
        <w:t>temporal distance</w:t>
      </w:r>
      <w:r>
        <w:t xml:space="preserve"> (</w:t>
      </w:r>
      <w:ins w:id="15" w:author="Jason Zhou" w:date="2022-05-23T14:19:00Z">
        <w:r w:rsidR="009F69F3">
          <w:t xml:space="preserve">Howard &amp; </w:t>
        </w:r>
        <w:proofErr w:type="spellStart"/>
        <w:r w:rsidR="009F69F3">
          <w:t>Kahana</w:t>
        </w:r>
        <w:proofErr w:type="spellEnd"/>
        <w:r w:rsidR="009F69F3">
          <w:t>, 2002</w:t>
        </w:r>
      </w:ins>
      <w:r w:rsidR="00380EB3">
        <w:t>a</w:t>
      </w:r>
      <w:ins w:id="16" w:author="Jason Zhou" w:date="2022-05-23T14:21:00Z">
        <w:r w:rsidR="009F69F3">
          <w:t xml:space="preserve">; </w:t>
        </w:r>
        <w:r w:rsidR="00804A53">
          <w:t xml:space="preserve">Murdock, 1997; Logan, 2021; </w:t>
        </w:r>
        <w:proofErr w:type="spellStart"/>
        <w:r w:rsidR="00804A53">
          <w:t>Osth</w:t>
        </w:r>
        <w:proofErr w:type="spellEnd"/>
        <w:r w:rsidR="00804A53">
          <w:t xml:space="preserve"> et al., 2018</w:t>
        </w:r>
      </w:ins>
      <w:ins w:id="17" w:author="Jason Zhou" w:date="2022-05-23T14:22:00Z">
        <w:r w:rsidR="00804A53">
          <w:t>; Shepard, 1987</w:t>
        </w:r>
      </w:ins>
      <w:r>
        <w:t xml:space="preserve">).  </w:t>
      </w:r>
    </w:p>
    <w:p w14:paraId="5E254FFC" w14:textId="5336DFEE" w:rsidR="000F7EB2" w:rsidRDefault="00942F57">
      <w:pPr>
        <w:ind w:firstLine="720"/>
      </w:pPr>
      <w:r>
        <w:t xml:space="preserve">In the same way that temporal contiguity effect describes how limitations of temporal distinctiveness explains transition and transposition gradients in memory for lists of items, </w:t>
      </w:r>
      <w:proofErr w:type="spellStart"/>
      <w:r>
        <w:t>Rerko</w:t>
      </w:r>
      <w:proofErr w:type="spellEnd"/>
      <w:r>
        <w:t xml:space="preserve"> et al. (2014) </w:t>
      </w:r>
      <w:r w:rsidR="00571164">
        <w:t>observed</w:t>
      </w:r>
      <w:r>
        <w:t xml:space="preserve"> an analogous effect in the spatial domain to explain similarly graded effects of distance, in that spatial confusions between items are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t>Schneegan</w:t>
      </w:r>
      <w:proofErr w:type="spellEnd"/>
      <w:r>
        <w:t xml:space="preserve"> et al., </w:t>
      </w:r>
      <w:r w:rsidR="00571164">
        <w:t>2022</w:t>
      </w:r>
      <w:r>
        <w:t>).</w:t>
      </w:r>
      <w:r w:rsidR="00571164">
        <w:t xml:space="preserve"> </w:t>
      </w:r>
      <w:r>
        <w:t xml:space="preserve">The present study aims to further extend the Popov et al. (2021) findings </w:t>
      </w:r>
      <w:r>
        <w:lastRenderedPageBreak/>
        <w:t xml:space="preserve">by systematically modelling the rate at which intrusion probability decreases with increasing distinctiveness in the spatial domain, as well as the temporal domain. </w:t>
      </w:r>
    </w:p>
    <w:p w14:paraId="32676737" w14:textId="3737E09B" w:rsidR="000F7EB2" w:rsidRDefault="000F7EB2">
      <w:pPr>
        <w:ind w:firstLine="720"/>
      </w:pPr>
      <w:r>
        <w:t xml:space="preserve">In free recall, </w:t>
      </w:r>
      <w:r w:rsidR="00942F57">
        <w:t>participants also demonstrate a tendency to successively recall items that are semantically related to each other, suggesting more broadly that items in memory are organized not only by contextual features, but also features of the items themselves (</w:t>
      </w:r>
      <w:proofErr w:type="spellStart"/>
      <w:r w:rsidR="00942F57">
        <w:t>Glanzer</w:t>
      </w:r>
      <w:proofErr w:type="spellEnd"/>
      <w:r w:rsidR="00942F57">
        <w:t xml:space="preserve">, 1969; Howard &amp; </w:t>
      </w:r>
      <w:proofErr w:type="spellStart"/>
      <w:r w:rsidR="00942F57">
        <w:t>Kahana</w:t>
      </w:r>
      <w:proofErr w:type="spellEnd"/>
      <w:r w:rsidR="00942F57">
        <w:t>, 2002</w:t>
      </w:r>
      <w:r w:rsidR="00380EB3">
        <w:t>b</w:t>
      </w:r>
      <w:r w:rsidR="00942F57">
        <w:t xml:space="preserve">; Morton &amp; </w:t>
      </w:r>
      <w:proofErr w:type="spellStart"/>
      <w:r w:rsidR="00942F57">
        <w:t>Polyn</w:t>
      </w:r>
      <w:proofErr w:type="spellEnd"/>
      <w:r w:rsidR="00942F57">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rsidR="00942F57">
        <w:t>Kahana</w:t>
      </w:r>
      <w:proofErr w:type="spellEnd"/>
      <w:r w:rsidR="00942F57">
        <w:t>, 2002</w:t>
      </w:r>
      <w:r w:rsidR="00380EB3">
        <w:t>b</w:t>
      </w:r>
      <w:r w:rsidR="00942F57">
        <w:t xml:space="preserve">). </w:t>
      </w:r>
    </w:p>
    <w:p w14:paraId="28C3C7FF" w14:textId="76CEF075" w:rsidR="00D845D8" w:rsidRDefault="00942F57">
      <w:pPr>
        <w:ind w:firstLine="720"/>
      </w:pPr>
      <w:r>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18" w:name="move99822630"/>
      <w:r>
        <w:t>In the current study, words are presented visually, and for brevity, we refer exclusively to the orthographic similarity between words.</w:t>
      </w:r>
      <w:bookmarkEnd w:id="18"/>
      <w:r>
        <w:t xml:space="preserve"> Additional research has simultaneously investigated recall for lists of semantically and orthographically similar words</w:t>
      </w:r>
      <w:r w:rsidR="00C701A6">
        <w:t xml:space="preserve"> </w:t>
      </w:r>
      <w:r>
        <w:t xml:space="preserve">and suggests that distinct mechanisms drive false memory for each kind of similarity and that in mixed lists, the processing of semantic information is simultaneously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w:t>
      </w:r>
      <w:r>
        <w:t>.</w:t>
      </w:r>
      <w:r w:rsidR="00C43600">
        <w:t xml:space="preserve"> </w:t>
      </w:r>
      <w:r>
        <w:t xml:space="preserve">In our investigation of how item features contribute to intrusion errors </w:t>
      </w:r>
      <w:r>
        <w:lastRenderedPageBreak/>
        <w:t xml:space="preserve">in the continuous-outcome source memory paradigm, we compare models in which semantic, orthographic, or both factors combine </w:t>
      </w:r>
      <w:r w:rsidR="00804A53">
        <w:t>with</w:t>
      </w:r>
      <w:r>
        <w:t xml:space="preserve"> contextual factors.</w:t>
      </w:r>
    </w:p>
    <w:p w14:paraId="1083E47C" w14:textId="51553C51" w:rsidR="00D845D8" w:rsidRDefault="00394E4A" w:rsidP="00394E4A">
      <w:pPr>
        <w:pStyle w:val="Heading2"/>
      </w:pPr>
      <w:r>
        <w:t xml:space="preserve">Overview of </w:t>
      </w:r>
      <w:r w:rsidRPr="00394E4A">
        <w:t>Experiments</w:t>
      </w:r>
      <w:r>
        <w:t xml:space="preserve"> in the Present Study</w:t>
      </w:r>
    </w:p>
    <w:p w14:paraId="4175D175" w14:textId="54AD9DCC" w:rsidR="00D845D8" w:rsidRDefault="00942F57">
      <w:r>
        <w:tab/>
        <w:t xml:space="preserve"> In Experiment 1, in which we collected data from a large number of participants who each completed three experimental sessions, we found qualitative improvements in model fit by introducing successively more elaborated models of intrusions between items, ranging a pure guessing model with no intrusions to a model in which the intrusion probability was determined by a spatiotemporal and word feature similarity gradient. However, the quantitative evidence for the spatiotemporal gradient model was inconclusive, which may have been due to an insufficient number of observations reflecting intrusion responses to support the parameter penalty incurred by the more complex models. In Experiment 2, we address this issue by concentrating power at the level of individuals by using a small-</w:t>
      </w:r>
      <w:r>
        <w:rPr>
          <w:i/>
          <w:iCs/>
        </w:rPr>
        <w:t>N</w:t>
      </w:r>
      <w:r>
        <w:t xml:space="preserve"> design which found that a spatiotemporal intrusion model was quantitatively preferred, supporting the view that spatiotemporal similarity influences intrusion probability, but did not find support for contributions from semantic and orthographic similarity.</w:t>
      </w:r>
    </w:p>
    <w:p w14:paraId="5FF15E67" w14:textId="77777777" w:rsidR="00D845D8" w:rsidRDefault="00942F57">
      <w:pPr>
        <w:pStyle w:val="Heading1"/>
      </w:pPr>
      <w:r>
        <w:t>Experiment 1</w:t>
      </w:r>
    </w:p>
    <w:p w14:paraId="49BF7AA5" w14:textId="77777777" w:rsidR="00D845D8" w:rsidRDefault="00942F57">
      <w:pPr>
        <w:pStyle w:val="Heading2"/>
        <w:ind w:firstLine="0"/>
      </w:pPr>
      <w:r>
        <w:t>Method</w:t>
      </w:r>
    </w:p>
    <w:p w14:paraId="51D0F4FD" w14:textId="77777777" w:rsidR="00D845D8" w:rsidRDefault="00942F57">
      <w:pPr>
        <w:pStyle w:val="Heading3"/>
      </w:pPr>
      <w:r>
        <w:t>Participants</w:t>
      </w:r>
    </w:p>
    <w:p w14:paraId="58538113" w14:textId="435FC4D3" w:rsidR="00D845D8" w:rsidRDefault="00942F57">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Additionally,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For their participation in each session, undergraduate students were granted credit towards course requirements, and Prolific participants were paid 6.50 GBP/hour.</w:t>
      </w:r>
      <w:bookmarkStart w:id="19" w:name="_18qzotez331d"/>
      <w:bookmarkEnd w:id="19"/>
      <w:r>
        <w:t xml:space="preserve"> Participants were provided with plain language statements and consent forms and gave informed consent prior to the start of the first session of the experiment.</w:t>
      </w:r>
    </w:p>
    <w:p w14:paraId="168B96B6" w14:textId="77777777" w:rsidR="00D845D8" w:rsidRDefault="00942F57">
      <w:pPr>
        <w:pStyle w:val="Heading3"/>
      </w:pPr>
      <w:r>
        <w:t>Stimuli and Apparatus</w:t>
      </w:r>
    </w:p>
    <w:p w14:paraId="042191AC" w14:textId="71EE9655" w:rsidR="00D845D8" w:rsidRDefault="00942F57">
      <w:r>
        <w:t xml:space="preserve">    </w:t>
      </w:r>
      <w:r>
        <w:tab/>
        <w:t xml:space="preserve">Stimuli were low-frequency, four-letter words from the </w:t>
      </w:r>
      <w:proofErr w:type="spellStart"/>
      <w:r>
        <w:t>SUBTLEXus</w:t>
      </w:r>
      <w:proofErr w:type="spellEnd"/>
      <w:r>
        <w:t xml:space="preserve"> database</w:t>
      </w:r>
      <w:r w:rsidR="00311816">
        <w:t xml:space="preserve"> (</w:t>
      </w:r>
      <w:proofErr w:type="spellStart"/>
      <w:r w:rsidR="00311816">
        <w:t>Brysbaert</w:t>
      </w:r>
      <w:proofErr w:type="spellEnd"/>
      <w:r w:rsidR="00311816">
        <w:t xml:space="preserve"> &amp; New, 2009)</w:t>
      </w:r>
      <w:r>
        <w:t>.</w:t>
      </w:r>
      <w:r w:rsidR="00A72816">
        <w:t xml:space="preserve"> Word f</w:t>
      </w:r>
      <w:r>
        <w:t>requencies ranged</w:t>
      </w:r>
      <w:r w:rsidR="00A72816">
        <w:t xml:space="preserve"> </w:t>
      </w:r>
      <w:r>
        <w:t xml:space="preserve">from 1 and 300, which represents the number of times the word appears in the corpus of 51 million words. Words were displayed in 24 point Courier New white font positioned in the center of a uniform gray mean luminance field. The use of a monospaced font and the restriction to four letters ensured that stimuli always occupied the same amount of space on the screen. Software written in JavaScript using the </w:t>
      </w:r>
      <w:proofErr w:type="spellStart"/>
      <w:r>
        <w:t>jsPsych</w:t>
      </w:r>
      <w:proofErr w:type="spellEnd"/>
      <w:r>
        <w:t xml:space="preserve"> </w:t>
      </w:r>
      <w:r w:rsidR="001002D3">
        <w:t>library</w:t>
      </w:r>
      <w:r>
        <w:t xml:space="preserve"> (de Leeuw, 2015) controlled stimulus presentation and recorded responses. </w:t>
      </w:r>
      <w:r w:rsidR="00C701A6">
        <w:t>D</w:t>
      </w:r>
      <w:r>
        <w:t xml:space="preserve">e Leeuw and </w:t>
      </w:r>
      <w:proofErr w:type="spellStart"/>
      <w:r>
        <w:t>Motz</w:t>
      </w:r>
      <w:proofErr w:type="spellEnd"/>
      <w:r>
        <w:t xml:space="preserve"> (2016) compared the accuracy of RTs recorded using JavaScript and under laboratory </w:t>
      </w:r>
      <w:r w:rsidRPr="008E7578">
        <w:t xml:space="preserve">conditions using Psychophysics Toolbox and found that the JavaScript introduced a small and consistent measurement bias: RTs recorded under </w:t>
      </w:r>
      <w:proofErr w:type="spellStart"/>
      <w:r w:rsidRPr="008E7578">
        <w:t>Javascript</w:t>
      </w:r>
      <w:proofErr w:type="spellEnd"/>
      <w:r w:rsidRPr="008E7578">
        <w:t xml:space="preserve"> were around 25 longer than under Psychophysics Toolbox, but there were no systematic differences in RT variability. Biases of this </w:t>
      </w:r>
      <w:r w:rsidRPr="008E7578">
        <w:lastRenderedPageBreak/>
        <w:t>magnitude</w:t>
      </w:r>
      <w:r>
        <w:t xml:space="preserve"> are negligible for the purposes of the inferences we wish to draw about RTs in our task.</w:t>
      </w:r>
    </w:p>
    <w:p w14:paraId="3E485822" w14:textId="77777777" w:rsidR="00D845D8" w:rsidRDefault="00942F57">
      <w:pPr>
        <w:pStyle w:val="Heading3"/>
      </w:pPr>
      <w:bookmarkStart w:id="20" w:name="_p894letv0pt3"/>
      <w:bookmarkStart w:id="21" w:name="_xpawz2834hng"/>
      <w:bookmarkEnd w:id="20"/>
      <w:bookmarkEnd w:id="21"/>
      <w:r>
        <w:t>Procedure</w:t>
      </w:r>
    </w:p>
    <w:p w14:paraId="7869DE33" w14:textId="77777777" w:rsidR="00D845D8" w:rsidRDefault="00942F57">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additionally five practice trials at the beginning of each session, the data from which was not included for analysis. </w:t>
      </w:r>
      <w:r>
        <w:t xml:space="preserve">Presentation format was manipulated between participants, with participants randomly allocated to either </w:t>
      </w:r>
      <w:r>
        <w:t>a simultaneous study condition or a sequential study condition,</w:t>
      </w:r>
      <w:r>
        <w:t xml:space="preserve"> which remained the same across experimental sessions for each participant</w:t>
      </w:r>
      <w:r>
        <w:t xml:space="preserve">. All other phases were identical between the conditions. </w:t>
      </w:r>
    </w:p>
    <w:p w14:paraId="56706BFD" w14:textId="77777777" w:rsidR="00D845D8" w:rsidRDefault="00942F57">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re-presented and the verification task was repeated.  </w:t>
      </w:r>
    </w:p>
    <w:p w14:paraId="31EBB5DB" w14:textId="77777777" w:rsidR="00D845D8" w:rsidRDefault="00D845D8">
      <w:pPr>
        <w:spacing w:line="240" w:lineRule="auto"/>
        <w:rPr>
          <w:rFonts w:ascii="MS Shell Dlg 2" w:eastAsiaTheme="minorEastAsia" w:hAnsi="MS Shell Dlg 2" w:cs="MS Shell Dlg 2"/>
          <w:sz w:val="16"/>
          <w:szCs w:val="16"/>
        </w:rPr>
      </w:pPr>
    </w:p>
    <w:p w14:paraId="3AAC7072" w14:textId="77777777" w:rsidR="00D845D8" w:rsidRDefault="00942F57">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positioning the word in the center of the screen, in the simultaneous encoding condition, the word was positioned at the same angle as the </w:t>
      </w:r>
      <w:r>
        <w:lastRenderedPageBreak/>
        <w:t xml:space="preserve">marker, offset by a longer radius. The location of the word relative to the marker was determined by the sector the angle was in, with the word being offset to one of eight points on the bounds of 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04628FBF" w14:textId="77777777" w:rsidR="00D845D8" w:rsidRDefault="00942F57">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would indicate if the sum was correct by pressing the keys 0 (false) or 1 (true).  </w:t>
      </w:r>
    </w:p>
    <w:p w14:paraId="54314D0E" w14:textId="77777777" w:rsidR="00D845D8" w:rsidRDefault="00942F57">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0265F48C" w14:textId="6676D74C" w:rsidR="00D845D8" w:rsidRDefault="00942F57">
      <w:pPr>
        <w:ind w:firstLine="720"/>
      </w:pPr>
      <w:r>
        <w:t xml:space="preserve">Finally, in the source memory retrieval task, participants were cued with the words for 1500 </w:t>
      </w:r>
      <w:proofErr w:type="spellStart"/>
      <w:r>
        <w:t>ms</w:t>
      </w:r>
      <w:proofErr w:type="spellEnd"/>
      <w:r>
        <w:t xml:space="preserve">, and then indicated the recalled location by a moving the mouse from the starting point in the </w:t>
      </w:r>
      <w:r w:rsidR="00C43600">
        <w:t>center</w:t>
      </w:r>
      <w:r>
        <w:t xml:space="preserve"> of the circle to a point on the circumference of the response circle. </w:t>
      </w:r>
      <w:r>
        <w:t>Response time was measured from the first movement of the mouse beyond a calibration marker, which was a circle with a radius of 8 pixels in the center of the screen. The cursor was required to be centered on this calibration marker to begin each trial.</w:t>
      </w:r>
      <w:r>
        <w:t xml:space="preserve"> There was no time limit on the decision task. A schematic for one trial in each of the phases is shown in Figure 3.</w:t>
      </w:r>
    </w:p>
    <w:p w14:paraId="1C6345E6" w14:textId="4BD19CF4" w:rsidR="00D845D8" w:rsidRDefault="00942F57">
      <w:pPr>
        <w:pStyle w:val="Caption"/>
        <w:keepNext/>
      </w:pPr>
      <w:r>
        <w:lastRenderedPageBreak/>
        <w:t xml:space="preserve">Figure </w:t>
      </w:r>
      <w:fldSimple w:instr=" SEQ Figure \* ARABIC ">
        <w:r w:rsidR="00EE4887">
          <w:rPr>
            <w:noProof/>
          </w:rPr>
          <w:t>3</w:t>
        </w:r>
      </w:fldSimple>
    </w:p>
    <w:p w14:paraId="277D5463" w14:textId="77777777" w:rsidR="00D845D8" w:rsidRDefault="00942F57">
      <w:pPr>
        <w:pStyle w:val="Caption"/>
        <w:keepNext/>
        <w:rPr>
          <w:b w:val="0"/>
          <w:bCs/>
          <w:i/>
          <w:iCs w:val="0"/>
          <w:szCs w:val="24"/>
        </w:rPr>
      </w:pPr>
      <w:r>
        <w:rPr>
          <w:b w:val="0"/>
          <w:bCs/>
          <w:i/>
          <w:iCs w:val="0"/>
          <w:szCs w:val="24"/>
        </w:rPr>
        <w:t>Schematic of one Trial in each Phase of the Experimental Paradigm.</w:t>
      </w:r>
    </w:p>
    <w:p w14:paraId="0E1B1D8E" w14:textId="77777777" w:rsidR="00D845D8" w:rsidRDefault="00D845D8"/>
    <w:p w14:paraId="41497DEB" w14:textId="77777777" w:rsidR="00D845D8" w:rsidRDefault="00942F57">
      <w:pPr>
        <w:jc w:val="center"/>
      </w:pPr>
      <w:r>
        <w:rPr>
          <w:noProof/>
        </w:rPr>
        <w:drawing>
          <wp:inline distT="0" distB="0" distL="0" distR="0" wp14:anchorId="22EBC1E9" wp14:editId="497AD3D9">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4"/>
                    <a:stretch>
                      <a:fillRect/>
                    </a:stretch>
                  </pic:blipFill>
                  <pic:spPr bwMode="auto">
                    <a:xfrm>
                      <a:off x="0" y="0"/>
                      <a:ext cx="5943600" cy="2270760"/>
                    </a:xfrm>
                    <a:prstGeom prst="rect">
                      <a:avLst/>
                    </a:prstGeom>
                  </pic:spPr>
                </pic:pic>
              </a:graphicData>
            </a:graphic>
          </wp:inline>
        </w:drawing>
      </w:r>
    </w:p>
    <w:p w14:paraId="3B707617" w14:textId="77777777" w:rsidR="00D845D8" w:rsidRDefault="00942F57">
      <w:pPr>
        <w:pStyle w:val="Heading2"/>
        <w:ind w:firstLine="0"/>
      </w:pPr>
      <w:r>
        <w:t>Results</w:t>
      </w:r>
    </w:p>
    <w:p w14:paraId="646F2266" w14:textId="69625358" w:rsidR="00D845D8" w:rsidRDefault="00942F57">
      <w:r>
        <w:tab/>
        <w:t>In this section, we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w:t>
      </w:r>
      <w:r w:rsidR="004A60D1">
        <w:t xml:space="preserve"> whether</w:t>
      </w:r>
      <w:r>
        <w:t xml:space="preserve"> source judgments vary </w:t>
      </w:r>
      <w:r w:rsidR="004A60D1">
        <w:t>between sequential and simultaneous</w:t>
      </w:r>
      <w:r>
        <w:t xml:space="preserve"> presentation</w:t>
      </w:r>
      <w:r w:rsidR="004A60D1">
        <w:t xml:space="preserve"> of item and source information</w:t>
      </w:r>
      <w:r>
        <w:t xml:space="preserve">.  </w:t>
      </w:r>
    </w:p>
    <w:p w14:paraId="16879F4A" w14:textId="77777777" w:rsidR="00D845D8" w:rsidRDefault="00942F57">
      <w:pPr>
        <w:pStyle w:val="Heading3"/>
      </w:pPr>
      <w:r>
        <w:lastRenderedPageBreak/>
        <w:t>Data Exclusion</w:t>
      </w:r>
    </w:p>
    <w:p w14:paraId="6BF69380" w14:textId="4AFF9872" w:rsidR="00D845D8" w:rsidRDefault="00942F57">
      <w:r>
        <w:rPr>
          <w:b/>
          <w:bCs/>
        </w:rPr>
        <w:tab/>
      </w:r>
      <w:r>
        <w:t xml:space="preserve">In addition to the previously described exclusion of two participants’ data, individual responses from the remaining participants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p>
    <w:p w14:paraId="6D85897D" w14:textId="77777777" w:rsidR="00D845D8" w:rsidRDefault="00942F57">
      <w:pPr>
        <w:pStyle w:val="Heading3"/>
      </w:pPr>
      <w:r>
        <w:t>Simultaneous and Sequential Presentation</w:t>
      </w:r>
    </w:p>
    <w:p w14:paraId="36F86125" w14:textId="782E6B07" w:rsidR="00D845D8" w:rsidRDefault="00942F57">
      <w:pPr>
        <w:ind w:firstLine="720"/>
        <w:rPr>
          <w:iCs/>
        </w:rPr>
      </w:pPr>
      <w:r>
        <w:rPr>
          <w:iCs/>
        </w:rPr>
        <w:t>To assess whether presentation format influenced performance in the source retrieval task, we pooled data across participants in each condition. The</w:t>
      </w:r>
      <w:r>
        <w:t xml:space="preserve"> distributions of response error in both conditions are characteristically leptokurtic in shape, with tall central peaks and heavy tails (Figure 4). </w:t>
      </w:r>
    </w:p>
    <w:p w14:paraId="71B38F19" w14:textId="126F5990" w:rsidR="00D845D8" w:rsidRDefault="00942F57">
      <w:pPr>
        <w:pStyle w:val="Caption"/>
      </w:pPr>
      <w:r>
        <w:t xml:space="preserve">Figure </w:t>
      </w:r>
      <w:fldSimple w:instr=" SEQ Figure \* ARABIC ">
        <w:r w:rsidR="00EE4887">
          <w:rPr>
            <w:noProof/>
          </w:rPr>
          <w:t>4</w:t>
        </w:r>
      </w:fldSimple>
      <w:r>
        <w:t xml:space="preserve"> </w:t>
      </w:r>
      <w:r>
        <w:br/>
      </w:r>
      <w:r>
        <w:rPr>
          <w:b w:val="0"/>
          <w:bCs/>
          <w:i/>
          <w:iCs w:val="0"/>
        </w:rPr>
        <w:t>Normalized Histograms of Source Error in Sequential and Simultaneous Presentation Conditions Pooled across Subjects in each Condition</w:t>
      </w:r>
    </w:p>
    <w:p w14:paraId="108596F0" w14:textId="77777777" w:rsidR="00D845D8" w:rsidRDefault="00942F57">
      <w:r>
        <w:rPr>
          <w:noProof/>
        </w:rPr>
        <w:drawing>
          <wp:inline distT="0" distB="0" distL="0" distR="0" wp14:anchorId="081DFB42" wp14:editId="013CDB23">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942965" cy="2388235"/>
                    </a:xfrm>
                    <a:prstGeom prst="rect">
                      <a:avLst/>
                    </a:prstGeom>
                  </pic:spPr>
                </pic:pic>
              </a:graphicData>
            </a:graphic>
          </wp:inline>
        </w:drawing>
      </w:r>
      <w:r>
        <w:t xml:space="preserve"> </w:t>
      </w:r>
    </w:p>
    <w:p w14:paraId="3EAEBC41" w14:textId="2CB1DDCB" w:rsidR="00D845D8" w:rsidRDefault="00942F57">
      <w:r>
        <w:rPr>
          <w:b/>
          <w:bCs/>
        </w:rPr>
        <w:tab/>
      </w:r>
      <w:r w:rsidR="00677AC5">
        <w:t xml:space="preserve">There was no significant difference between the mean absolute error for participants in the sequential (M = </w:t>
      </w:r>
      <w:r w:rsidR="009C459D">
        <w:t>.06, SD = .04) and simultaneous (M = .08, SD = .05)</w:t>
      </w:r>
      <w:r w:rsidR="00AD15F0">
        <w:t xml:space="preserve"> presentation conditions </w:t>
      </w:r>
      <w:r w:rsidR="00AD15F0">
        <w:rPr>
          <w:i/>
          <w:iCs/>
        </w:rPr>
        <w:t>t</w:t>
      </w:r>
      <w:r w:rsidR="00AD15F0">
        <w:t xml:space="preserve">(34) = 1.92, </w:t>
      </w:r>
      <w:r w:rsidR="00AD15F0">
        <w:rPr>
          <w:i/>
          <w:iCs/>
        </w:rPr>
        <w:t>p</w:t>
      </w:r>
      <w:r w:rsidR="00AD15F0">
        <w:t xml:space="preserve"> = .063. </w:t>
      </w:r>
      <w:r>
        <w:t xml:space="preserve">In our subsequent modeling analyses, we fit data from each participant separately, and for the most part we did not find significant differences between individual-level </w:t>
      </w:r>
      <w:r>
        <w:lastRenderedPageBreak/>
        <w:t>parameter estimates across conditions.</w:t>
      </w:r>
      <w:r>
        <w:t xml:space="preserve"> These analyses are provided as supplementary material.</w:t>
      </w:r>
      <w:r w:rsidR="00AD15F0">
        <w:t xml:space="preserve"> </w:t>
      </w:r>
      <w:r>
        <w:t xml:space="preserve">For the purposes of our broader question of whether source memory retrieval is </w:t>
      </w:r>
      <w:proofErr w:type="spellStart"/>
      <w:r>
        <w:t>thresholded</w:t>
      </w:r>
      <w:proofErr w:type="spellEnd"/>
      <w:r>
        <w:t>, it is clear that the heavy tails, which are often found to indicate a guessing process, are not a byproduct of the presentation format. For this reason, we do not make further reference to the presentation manipulation in our subsequent modeling.</w:t>
      </w:r>
    </w:p>
    <w:p w14:paraId="4A7DF682" w14:textId="77777777" w:rsidR="00D845D8" w:rsidRDefault="00942F57">
      <w:pPr>
        <w:pStyle w:val="Heading3"/>
      </w:pPr>
      <w:r>
        <w:t>Response Error Models</w:t>
      </w:r>
    </w:p>
    <w:p w14:paraId="48A57CB3" w14:textId="23809C63" w:rsidR="00D845D8" w:rsidRDefault="00942F57">
      <w:pPr>
        <w:ind w:firstLine="720"/>
      </w:pPr>
      <w:r>
        <w:t>Our modeling strategy was to start with a two-component mixture model similar to that of Zhang and Luck (2008), and then introduce successive elaborations of the intrusions model that represented different kinds of target-distractor similarity, first temporal similarity, then spatiotemporal similarity, and finally semantic and orthographic similarity.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w:t>
      </w:r>
      <w:r w:rsidR="001002D3">
        <w:t xml:space="preserve"> </w:t>
      </w:r>
      <w:r w:rsidR="001002D3">
        <w:t>To manage the number of competing models, we did not pursue a full factorial approach to modelling intrusions. Instead, we build upon the Popov et al. (2021) finding of a temporal effect and introduce additional components in sequence, firstly extending the contextual similarity between items to include space as well as time, and then also introducing features of the words in terms of their semantic and orthographic similarity to each other, evaluating the improvement in model fit with each addition.</w:t>
      </w:r>
      <w:r w:rsidR="001002D3">
        <w:t xml:space="preserve"> W</w:t>
      </w:r>
      <w:r>
        <w:t>e</w:t>
      </w:r>
      <w:r w:rsidR="001002D3">
        <w:t xml:space="preserve"> also</w:t>
      </w:r>
      <w:r>
        <w:t xml:space="preserve"> implemented variations of some models that permitted different weightings for primacy and recency of intrusions and compared additive and multiplicative combinations of similarity.</w:t>
      </w:r>
      <w:r w:rsidR="00571164">
        <w:t xml:space="preserve"> W</w:t>
      </w:r>
      <w:r>
        <w:t>e have excluded these model variants in this text, but code for all the models</w:t>
      </w:r>
      <w:r w:rsidR="00C44F5C">
        <w:t xml:space="preserve"> developed</w:t>
      </w:r>
      <w:r>
        <w:t xml:space="preserve"> is available at</w:t>
      </w:r>
      <w:r>
        <w:t xml:space="preserve"> </w:t>
      </w:r>
      <w:hyperlink r:id="rId16" w:history="1">
        <w:r w:rsidRPr="00C43600">
          <w:rPr>
            <w:rStyle w:val="Hyperlink"/>
          </w:rPr>
          <w:t>https://osf.io/76wtm/</w:t>
        </w:r>
      </w:hyperlink>
      <w:r>
        <w:t xml:space="preserve"> and </w:t>
      </w:r>
      <w:r w:rsidR="00C44F5C">
        <w:t xml:space="preserve">results </w:t>
      </w:r>
      <w:r>
        <w:t>are provided as supplementary material.</w:t>
      </w:r>
    </w:p>
    <w:p w14:paraId="0FADC156" w14:textId="12990FD9" w:rsidR="00D845D8" w:rsidRDefault="00942F57">
      <w:pPr>
        <w:pStyle w:val="Heading3"/>
      </w:pPr>
      <w:r>
        <w:lastRenderedPageBreak/>
        <w:t>Model 1: Pure Gues</w:t>
      </w:r>
      <w:r w:rsidR="00554D94">
        <w:t>s</w:t>
      </w:r>
    </w:p>
    <w:p w14:paraId="17DEBFB6" w14:textId="0D2F30B9" w:rsidR="00D845D8" w:rsidRDefault="00942F57">
      <w:r>
        <w:tab/>
        <w:t xml:space="preserve">As previously described, the Zhang and Luck (2008) model expresses the idea that responses are generated from a mixture of two process, the first process is target-driven responding that follows a von Mises distribution. </w:t>
      </w:r>
      <w:r>
        <w:t>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5D42246F" w14:textId="77777777" w:rsidTr="00B60EC6">
        <w:tc>
          <w:tcPr>
            <w:tcW w:w="9288" w:type="dxa"/>
            <w:vAlign w:val="center"/>
          </w:tcPr>
          <w:p w14:paraId="4FB4D3B3" w14:textId="77777777" w:rsidR="00B76196" w:rsidRDefault="00B76196" w:rsidP="00B60EC6">
            <w:pPr>
              <w:jc w:val="center"/>
            </w:pPr>
            <m:oMathPara>
              <m:oMath>
                <m:r>
                  <w:rPr>
                    <w:rFonts w:ascii="Cambria Math" w:hAnsi="Cambria Math"/>
                  </w:rPr>
                  <m:t>f</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672A4FBE" w14:textId="77777777" w:rsidR="00B76196" w:rsidRDefault="00B76196" w:rsidP="00B60EC6">
            <w:pPr>
              <w:jc w:val="center"/>
            </w:pPr>
            <w:r>
              <w:t>(2)</w:t>
            </w:r>
          </w:p>
        </w:tc>
      </w:tr>
    </w:tbl>
    <w:p w14:paraId="1D1ECF39" w14:textId="4959402C" w:rsidR="00D845D8" w:rsidRDefault="00942F57">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w:rPr>
                <w:rFonts w:ascii="Cambria Math" w:hAnsi="Cambria Math"/>
              </w:rPr>
              <m:t>κ</m:t>
            </m:r>
          </m:e>
        </m:d>
      </m:oMath>
      <w:r>
        <w:t xml:space="preserve"> is a modified Bessel function of the first kind of order zero,</w:t>
      </w:r>
      <w:r w:rsidR="00B17777">
        <w:t xml:space="preserve"> </w:t>
      </w:r>
      <w:r>
        <w:t>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(1).</w:t>
      </w:r>
      <w:r w:rsidR="00A87010">
        <w:t xml:space="preserve"> </w:t>
      </w:r>
      <w:r>
        <w:t>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688E0AE6" w14:textId="77777777" w:rsidTr="00B60EC6">
        <w:tc>
          <w:tcPr>
            <w:tcW w:w="9288" w:type="dxa"/>
            <w:vAlign w:val="center"/>
          </w:tcPr>
          <w:p w14:paraId="53F4C984" w14:textId="77777777" w:rsidR="00B76196" w:rsidRDefault="00B76196"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70E3A717" w14:textId="77777777" w:rsidR="00B76196" w:rsidRDefault="00B76196" w:rsidP="00B60EC6">
            <w:pPr>
              <w:jc w:val="center"/>
            </w:pPr>
            <w:r>
              <w:t>(3)</w:t>
            </w:r>
          </w:p>
        </w:tc>
      </w:tr>
    </w:tbl>
    <w:p w14:paraId="05E24DD0" w14:textId="77777777" w:rsidR="00D845D8" w:rsidRDefault="00942F57">
      <w:pPr>
        <w:rPr>
          <w:i/>
          <w:iCs/>
        </w:rPr>
      </w:pPr>
      <w:r>
        <w:t>where the probability that a response is a guess is represented by</w:t>
      </w:r>
      <w:r>
        <w:rPr>
          <w:iCs/>
        </w:rPr>
        <w:t xml:space="preserve"> </w:t>
      </w:r>
      <m:oMath>
        <m:r>
          <w:rPr>
            <w:rFonts w:ascii="Cambria Math" w:hAnsi="Cambria Math"/>
          </w:rPr>
          <m:t>β</m:t>
        </m:r>
      </m:oMath>
      <w:r>
        <w:t>. In the target-driven component,</w:t>
      </w:r>
      <w:r>
        <w:rPr>
          <w:iCs/>
        </w:rPr>
        <w:t xml:space="preserve"> </w:t>
      </w:r>
      <m:oMath>
        <m:r>
          <w:rPr>
            <w:rFonts w:ascii="Cambria Math" w:hAnsi="Cambria Math"/>
          </w:rPr>
          <m:t>θ</m:t>
        </m:r>
      </m:oMath>
      <w:r>
        <w:t xml:space="preserve"> represents the target angle, </w:t>
      </w:r>
      <m:oMath>
        <m:acc>
          <m:accPr>
            <m:chr m:val="^"/>
            <m:ctrlPr>
              <w:rPr>
                <w:rFonts w:ascii="Cambria Math" w:hAnsi="Cambria Math"/>
              </w:rPr>
            </m:ctrlPr>
          </m:accPr>
          <m:e>
            <m:r>
              <w:rPr>
                <w:rFonts w:ascii="Cambria Math" w:hAnsi="Cambria Math"/>
              </w:rPr>
              <m:t>θ</m:t>
            </m:r>
          </m:e>
        </m:acc>
      </m:oMath>
      <w:r>
        <w:t xml:space="preserve"> is the reported angle, and </w:t>
      </w:r>
      <m:oMath>
        <m:sSub>
          <m:sSubPr>
            <m:ctrlPr>
              <w:rPr>
                <w:rFonts w:ascii="Cambria Math" w:hAnsi="Cambria Math"/>
              </w:rPr>
            </m:ctrlPr>
          </m:sSubPr>
          <m:e>
            <m:r>
              <w:rPr>
                <w:rFonts w:ascii="Cambria Math" w:hAnsi="Cambria Math"/>
              </w:rPr>
              <m:t>ϕ</m:t>
            </m:r>
          </m:e>
          <m:sub>
            <m:r>
              <w:rPr>
                <w:rFonts w:ascii="Cambria Math" w:hAnsi="Cambria Math"/>
              </w:rPr>
              <m:t>κ</m:t>
            </m:r>
          </m:sub>
        </m:sSub>
      </m:oMath>
      <w:r>
        <w:t xml:space="preserve"> represents a von Mises distribution with a mean of 0 and with precision </w:t>
      </w:r>
      <m:oMath>
        <m:r>
          <w:rPr>
            <w:rFonts w:ascii="Cambria Math" w:hAnsi="Cambria Math"/>
          </w:rPr>
          <m:t>κ</m:t>
        </m:r>
      </m:oMath>
      <w:r>
        <w:t>. The uniform component can alternatively be viewed as a von Mises distribution with zero precision</w:t>
      </w:r>
      <w:r>
        <w:rPr>
          <w:i/>
          <w:iCs/>
        </w:rPr>
        <w:t xml:space="preserve">. </w:t>
      </w:r>
    </w:p>
    <w:p w14:paraId="79AB81F8" w14:textId="77777777" w:rsidR="00D845D8" w:rsidRDefault="00942F57">
      <w:pPr>
        <w:pStyle w:val="Heading3"/>
      </w:pPr>
      <w:r>
        <w:t>Model 2: Pure Intrusions</w:t>
      </w:r>
    </w:p>
    <w:p w14:paraId="43A600B4" w14:textId="7CBC7FDE" w:rsidR="00D845D8" w:rsidRDefault="00942F57">
      <w:r>
        <w:tab/>
        <w:t xml:space="preserve">To test the strong prediction that all </w:t>
      </w:r>
      <w:r w:rsidR="00B17777">
        <w:t>nontarget</w:t>
      </w:r>
      <w:r>
        <w:t xml:space="preserve"> responses can be accounted for with intrusions from </w:t>
      </w:r>
      <w:r w:rsidR="00B17777">
        <w:t>nontarget</w:t>
      </w:r>
      <w:r>
        <w:t xml:space="preserve"> items without invoking guessing, </w:t>
      </w:r>
      <w:r w:rsidR="00554D94">
        <w:t>m</w:t>
      </w:r>
      <w:r>
        <w:t>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3D238220" w14:textId="77777777" w:rsidTr="00B60EC6">
        <w:tc>
          <w:tcPr>
            <w:tcW w:w="9288" w:type="dxa"/>
            <w:vAlign w:val="center"/>
          </w:tcPr>
          <w:p w14:paraId="3B76DCAA" w14:textId="77777777" w:rsidR="00F50CAA" w:rsidRDefault="00F50CAA" w:rsidP="00B60EC6">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59FC3FAC" w14:textId="77777777" w:rsidR="00F50CAA" w:rsidRDefault="00F50CAA" w:rsidP="00B60EC6">
            <w:pPr>
              <w:jc w:val="center"/>
            </w:pPr>
            <w:r>
              <w:t>(4)</w:t>
            </w:r>
          </w:p>
        </w:tc>
      </w:tr>
    </w:tbl>
    <w:p w14:paraId="250BB6A7" w14:textId="1A6EA73F" w:rsidR="00D845D8" w:rsidRDefault="00942F57">
      <w:r>
        <w:t xml:space="preserve">where the probability of an intrusion occurring is represented by </w:t>
      </w:r>
      <m:oMath>
        <m:r>
          <w:rPr>
            <w:rFonts w:ascii="Cambria Math" w:hAnsi="Cambria Math"/>
          </w:rPr>
          <m:t>γ</m:t>
        </m:r>
      </m:oMath>
      <w:r>
        <w:t xml:space="preserve">, and the angle associated with the </w:t>
      </w:r>
      <w:proofErr w:type="spellStart"/>
      <w:r>
        <w:rPr>
          <w:i/>
          <w:iCs/>
        </w:rPr>
        <w:t>i</w:t>
      </w:r>
      <w:r>
        <w:rPr>
          <w:vertAlign w:val="superscript"/>
        </w:rPr>
        <w:t>th</w:t>
      </w:r>
      <w:proofErr w:type="spellEnd"/>
      <w:r>
        <w:t xml:space="preserve"> intruding item is represented by </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sz w:val="22"/>
          <w:szCs w:val="22"/>
        </w:rPr>
        <w:t>.</w:t>
      </w:r>
      <w:r>
        <w:t xml:space="preserve"> Note that of the </w:t>
      </w:r>
      <w:r>
        <w:rPr>
          <w:i/>
          <w:iCs/>
        </w:rPr>
        <w:t>m</w:t>
      </w:r>
      <w:r>
        <w:t xml:space="preserve"> </w:t>
      </w:r>
      <w:r w:rsidR="00B17777">
        <w:t>nontarget</w:t>
      </w:r>
      <w:r>
        <w:t xml:space="preserve"> items, the probability of a particular </w:t>
      </w:r>
      <w:r w:rsidR="00B17777">
        <w:t>nontarget</w:t>
      </w:r>
      <w:r>
        <w:t xml:space="preserve"> intruding is equal. </w:t>
      </w:r>
    </w:p>
    <w:p w14:paraId="1E1067D6" w14:textId="77777777" w:rsidR="00D845D8" w:rsidRDefault="00942F57">
      <w:pPr>
        <w:pStyle w:val="Heading3"/>
      </w:pPr>
      <w:r>
        <w:t>Model 3: Intrusions + Guessing (Flat Gradient)</w:t>
      </w:r>
    </w:p>
    <w:p w14:paraId="766C37B5" w14:textId="7FA5CFCB" w:rsidR="00D845D8" w:rsidRDefault="00942F57">
      <w:r>
        <w:tab/>
        <w:t>Model 3 combines intrusion and guess responses in the three-component model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6BCB6BF6" w14:textId="77777777" w:rsidTr="00B60EC6">
        <w:tc>
          <w:tcPr>
            <w:tcW w:w="9288" w:type="dxa"/>
            <w:vAlign w:val="center"/>
          </w:tcPr>
          <w:p w14:paraId="2F214B02"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2B475D1A" w14:textId="77777777" w:rsidR="00F50CAA" w:rsidRDefault="00F50CAA" w:rsidP="00B60EC6">
            <w:pPr>
              <w:jc w:val="center"/>
            </w:pPr>
            <w:r>
              <w:t>(5)</w:t>
            </w:r>
          </w:p>
        </w:tc>
      </w:tr>
    </w:tbl>
    <w:p w14:paraId="23008A69" w14:textId="327277FB" w:rsidR="00D845D8" w:rsidRDefault="00942F57">
      <w:r>
        <w:tab/>
        <w:t xml:space="preserve"> In contrast to subsequent models where the probability of a given </w:t>
      </w:r>
      <w:r w:rsidR="00B17777">
        <w:t>nontarget</w:t>
      </w:r>
      <w:r>
        <w:t xml:space="preserve"> item intruding is dependent on its similarity to the target, intrusions in </w:t>
      </w:r>
      <w:r w:rsidR="00554D94">
        <w:t>m</w:t>
      </w:r>
      <w:r>
        <w:t xml:space="preserve">odel 3 all occur with equal probability. We refer to this feature of the model as a flat intrusion gradient. </w:t>
      </w:r>
    </w:p>
    <w:p w14:paraId="66CA98A9" w14:textId="77777777" w:rsidR="00D845D8" w:rsidRDefault="00942F57">
      <w:pPr>
        <w:pStyle w:val="Heading3"/>
      </w:pPr>
      <w:r>
        <w:t xml:space="preserve">Model 4: Temporal Similarity Gradient </w:t>
      </w:r>
    </w:p>
    <w:p w14:paraId="49F8BEC4" w14:textId="6DA180AA" w:rsidR="00D845D8" w:rsidRDefault="00942F57">
      <w:pPr>
        <w:rPr>
          <w:i/>
          <w:iCs/>
        </w:rPr>
      </w:pPr>
      <w:r>
        <w:tab/>
        <w:t xml:space="preserve">In contrast to </w:t>
      </w:r>
      <w:r w:rsidR="00554D94">
        <w:t>m</w:t>
      </w:r>
      <w:r>
        <w:t xml:space="preserve">odels 2 and 3 in which each intrusion is equally weighted (that is, the likelihood of each intruding item is simply divided by the number of possible intrusions), in </w:t>
      </w:r>
      <w:r w:rsidR="00554D94">
        <w:t>m</w:t>
      </w:r>
      <w:r>
        <w:t xml:space="preserve">odel 4 the probability of each </w:t>
      </w:r>
      <w:r w:rsidR="00B17777">
        <w:t>nontarget</w:t>
      </w:r>
      <w:r>
        <w:t xml:space="preserve"> item intruding is determined by its temporal similarity to the target represented by </w:t>
      </w:r>
      <w:r>
        <w:rPr>
          <w:i/>
          <w:iCs/>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F50CAA" w14:paraId="06A56172" w14:textId="77777777" w:rsidTr="00BF522A">
        <w:tc>
          <w:tcPr>
            <w:tcW w:w="8733" w:type="dxa"/>
            <w:vAlign w:val="center"/>
          </w:tcPr>
          <w:p w14:paraId="52640929" w14:textId="77777777" w:rsidR="00F50CAA" w:rsidRDefault="00F50CAA" w:rsidP="00B60EC6">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62C04F0C" w14:textId="77777777" w:rsidR="00F50CAA" w:rsidRDefault="00F50CAA" w:rsidP="00B60EC6">
            <w:pPr>
              <w:jc w:val="center"/>
            </w:pPr>
            <w:r>
              <w:t>(6)</w:t>
            </w:r>
          </w:p>
        </w:tc>
      </w:tr>
    </w:tbl>
    <w:p w14:paraId="212584CB" w14:textId="75B06D54" w:rsidR="00B138DE" w:rsidRDefault="00245806" w:rsidP="00B138DE">
      <w:pPr>
        <w:ind w:firstLine="720"/>
      </w:pPr>
      <w:r>
        <w:t xml:space="preserve">We assume that the strength of association between items is an exponentially decreasing function of distance, </w:t>
      </w:r>
      <w:r w:rsidR="00AC7BC4">
        <w:t xml:space="preserve">a </w:t>
      </w:r>
      <w:r w:rsidR="00DA7E89">
        <w:t xml:space="preserve">common property of </w:t>
      </w:r>
      <w:r>
        <w:t xml:space="preserve">models of contextual drift (Howard &amp; </w:t>
      </w:r>
      <w:proofErr w:type="spellStart"/>
      <w:r>
        <w:t>Kahana</w:t>
      </w:r>
      <w:proofErr w:type="spellEnd"/>
      <w:r>
        <w:t>, 2002</w:t>
      </w:r>
      <w:r w:rsidR="00380EB3">
        <w:t>a</w:t>
      </w:r>
      <w:r>
        <w:t xml:space="preserve">; Murdock, 1997; Logan, 2021; </w:t>
      </w:r>
      <w:proofErr w:type="spellStart"/>
      <w:r>
        <w:t>Osth</w:t>
      </w:r>
      <w:proofErr w:type="spellEnd"/>
      <w:r>
        <w:t xml:space="preserve"> et al., 2018)</w:t>
      </w:r>
      <w:r w:rsidR="00DA7E89">
        <w:t xml:space="preserve">. </w:t>
      </w:r>
      <w:r w:rsidR="009A60CD">
        <w:t>Temporal d</w:t>
      </w:r>
      <w:r w:rsidR="00DA7E89">
        <w:t>istance is expressed in terms of lag (</w:t>
      </w:r>
      <w:r w:rsidR="00DA7E89">
        <w:rPr>
          <w:i/>
          <w:iCs/>
        </w:rPr>
        <w:t>l</w:t>
      </w:r>
      <w:r w:rsidR="00DA7E89" w:rsidRPr="00DA7E89">
        <w:t>)</w:t>
      </w:r>
      <w:r w:rsidR="00DA7E89">
        <w:t xml:space="preserve">, </w:t>
      </w:r>
      <w:r w:rsidR="009A60CD">
        <w:t xml:space="preserve">which is defined as </w:t>
      </w:r>
      <w:r w:rsidR="0099259A">
        <w:t xml:space="preserve">number of positions in the study list separating the target and </w:t>
      </w:r>
      <w:r w:rsidR="0099259A">
        <w:lastRenderedPageBreak/>
        <w:t>nontarget items.</w:t>
      </w:r>
      <w:r w:rsidR="00DC5D1A">
        <w:t xml:space="preserve"> </w:t>
      </w:r>
      <w:r w:rsidR="00BF522A">
        <w:t xml:space="preserve">To allow for asymmetry in terms of temporal similarity for backwards and forwards lags, </w:t>
      </w:r>
      <m:oMath>
        <m:r>
          <w:rPr>
            <w:rFonts w:ascii="Cambria Math" w:hAnsi="Cambria Math"/>
          </w:rPr>
          <m:t>τ</m:t>
        </m:r>
      </m:oMath>
      <w:r w:rsidR="00BF522A">
        <w:rPr>
          <w:iCs/>
        </w:rPr>
        <w:t xml:space="preserve"> </w:t>
      </w:r>
      <w:r w:rsidR="00BF522A">
        <w:t xml:space="preserve">scales the similarity slope in each direction such that when </w:t>
      </w:r>
      <m:oMath>
        <m:r>
          <w:rPr>
            <w:rFonts w:ascii="Cambria Math" w:hAnsi="Cambria Math"/>
          </w:rPr>
          <m:t>τ&gt;0.5</m:t>
        </m:r>
      </m:oMath>
      <w:r w:rsidR="00BF522A">
        <w:t xml:space="preserve">, items presented after the target have greater temporal similarity, and hence are weighted more in calculating the overall likelihood of intrusion, compared to items preceding the target. The rate of exponential decay, </w:t>
      </w:r>
      <m:oMath>
        <m:r>
          <w:rPr>
            <w:rFonts w:ascii="Cambria Math" w:hAnsi="Cambria Math"/>
          </w:rPr>
          <m:t>λ</m:t>
        </m:r>
      </m:oMath>
      <w:r w:rsidR="00BF522A">
        <w:rPr>
          <w:iCs/>
        </w:rPr>
        <w:t>,</w:t>
      </w:r>
      <w:r w:rsidR="00BF522A">
        <w:t xml:space="preserve"> is estimated separately for the forwards and backwards similarity slopes.</w:t>
      </w:r>
      <w:r w:rsidR="00B138DE">
        <w:t xml:space="preserve"> Figure 5 shows the effect of numerical variation in these parameters on model predictions.</w:t>
      </w:r>
    </w:p>
    <w:p w14:paraId="4E0C4A32" w14:textId="69F04299" w:rsidR="00EE4887" w:rsidRDefault="00EE4887" w:rsidP="00EE4887">
      <w:pPr>
        <w:pStyle w:val="Caption"/>
        <w:keepNext/>
      </w:pPr>
      <w:r>
        <w:t xml:space="preserve">Figure </w:t>
      </w:r>
      <w:fldSimple w:instr=" SEQ Figure \* ARABIC ">
        <w:r>
          <w:rPr>
            <w:noProof/>
          </w:rPr>
          <w:t>5</w:t>
        </w:r>
      </w:fldSimple>
    </w:p>
    <w:p w14:paraId="4137CE3C" w14:textId="3060E635" w:rsidR="00EE4887" w:rsidRPr="00EE4887" w:rsidRDefault="00EE4887" w:rsidP="00EE4887">
      <w:pPr>
        <w:rPr>
          <w:i/>
          <w:iCs/>
        </w:rPr>
      </w:pPr>
      <w:r>
        <w:rPr>
          <w:i/>
          <w:iCs/>
        </w:rPr>
        <w:t xml:space="preserve">Effect of </w:t>
      </w:r>
      <w:r w:rsidR="006054AB">
        <w:rPr>
          <w:i/>
          <w:iCs/>
        </w:rPr>
        <w:t>T</w:t>
      </w:r>
      <w:r>
        <w:rPr>
          <w:i/>
          <w:iCs/>
        </w:rPr>
        <w:t xml:space="preserve">emporal </w:t>
      </w:r>
      <w:r w:rsidR="006054AB">
        <w:rPr>
          <w:i/>
          <w:iCs/>
        </w:rPr>
        <w:t>S</w:t>
      </w:r>
      <w:r>
        <w:rPr>
          <w:i/>
          <w:iCs/>
        </w:rPr>
        <w:t>imilarity</w:t>
      </w:r>
      <w:r w:rsidR="006054AB">
        <w:rPr>
          <w:i/>
          <w:iCs/>
        </w:rPr>
        <w:t xml:space="preserve"> G</w:t>
      </w:r>
      <w:r>
        <w:rPr>
          <w:i/>
          <w:iCs/>
        </w:rPr>
        <w:t xml:space="preserve">radient on </w:t>
      </w:r>
      <w:r w:rsidR="006054AB">
        <w:rPr>
          <w:i/>
          <w:iCs/>
        </w:rPr>
        <w:t>M</w:t>
      </w:r>
      <w:r>
        <w:rPr>
          <w:i/>
          <w:iCs/>
        </w:rPr>
        <w:t xml:space="preserve">odel </w:t>
      </w:r>
      <w:r w:rsidR="006054AB">
        <w:rPr>
          <w:i/>
          <w:iCs/>
        </w:rPr>
        <w:t>P</w:t>
      </w:r>
      <w:r>
        <w:rPr>
          <w:i/>
          <w:iCs/>
        </w:rPr>
        <w:t>redictions</w:t>
      </w:r>
    </w:p>
    <w:p w14:paraId="540EAEF3" w14:textId="222AD30E" w:rsidR="00BF522A" w:rsidRDefault="00BF522A" w:rsidP="00EE4887">
      <w:pPr>
        <w:jc w:val="center"/>
      </w:pPr>
      <w:r>
        <w:rPr>
          <w:noProof/>
        </w:rPr>
        <w:drawing>
          <wp:inline distT="0" distB="0" distL="0" distR="0" wp14:anchorId="2613F86A" wp14:editId="3EF9A151">
            <wp:extent cx="4700660" cy="3950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04A379C6" w14:textId="6D5D6D5B" w:rsidR="00EE4887" w:rsidRDefault="00EE4887" w:rsidP="00EE4887">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w:t>
      </w:r>
      <w:r w:rsidR="004017D0">
        <w:rPr>
          <w:rFonts w:eastAsia="Times New Roman"/>
          <w:color w:val="000000"/>
        </w:rPr>
        <w:t xml:space="preserve">the shape of the temporal </w:t>
      </w:r>
      <w:r w:rsidR="00873646">
        <w:rPr>
          <w:rFonts w:eastAsia="Times New Roman"/>
          <w:color w:val="000000"/>
        </w:rPr>
        <w:t xml:space="preserve">similarity </w:t>
      </w:r>
      <w:r w:rsidR="004017D0">
        <w:rPr>
          <w:rFonts w:eastAsia="Times New Roman"/>
          <w:color w:val="000000"/>
        </w:rPr>
        <w:t>gradient under various conditions</w:t>
      </w:r>
      <w:r w:rsidR="0037726B">
        <w:rPr>
          <w:rFonts w:eastAsia="Times New Roman"/>
          <w:color w:val="000000"/>
        </w:rPr>
        <w:t xml:space="preserve">: </w:t>
      </w:r>
      <m:oMath>
        <m:r>
          <w:rPr>
            <w:rFonts w:ascii="Cambria Math" w:hAnsi="Cambria Math"/>
          </w:rPr>
          <m:t>τ=0.5</m:t>
        </m:r>
      </m:oMath>
      <w:r w:rsidR="005250A1">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5250A1">
        <w:rPr>
          <w:rFonts w:eastAsia="Times New Roman"/>
        </w:rPr>
        <w:t xml:space="preserve"> (solid </w:t>
      </w:r>
      <w:r w:rsidR="005250A1">
        <w:rPr>
          <w:rFonts w:eastAsia="Times New Roman"/>
        </w:rPr>
        <w:t>green</w:t>
      </w:r>
      <w:r w:rsidR="005250A1">
        <w:rPr>
          <w:rFonts w:eastAsia="Times New Roman"/>
        </w:rPr>
        <w:t>),</w:t>
      </w:r>
      <w:r w:rsidR="005250A1">
        <w:rPr>
          <w:rFonts w:eastAsia="Times New Roman"/>
        </w:rPr>
        <w:t xml:space="preserve"> </w:t>
      </w:r>
      <m:oMath>
        <m:r>
          <w:rPr>
            <w:rFonts w:ascii="Cambria Math" w:hAnsi="Cambria Math"/>
          </w:rPr>
          <m:t>τ=0.</m:t>
        </m:r>
        <m:r>
          <w:rPr>
            <w:rFonts w:ascii="Cambria Math" w:hAnsi="Cambria Math"/>
          </w:rPr>
          <m:t>7</m:t>
        </m:r>
      </m:oMath>
      <w:r w:rsidR="005250A1">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5250A1">
        <w:rPr>
          <w:rFonts w:eastAsia="Times New Roman"/>
        </w:rPr>
        <w:t xml:space="preserve"> (</w:t>
      </w:r>
      <w:r w:rsidR="0037726B">
        <w:rPr>
          <w:rFonts w:eastAsia="Times New Roman"/>
        </w:rPr>
        <w:t>dotted blue</w:t>
      </w:r>
      <w:r w:rsidR="005250A1">
        <w:rPr>
          <w:rFonts w:eastAsia="Times New Roman"/>
        </w:rPr>
        <w:t>)</w:t>
      </w:r>
      <w:r w:rsidR="0037726B">
        <w:rPr>
          <w:rFonts w:eastAsia="Times New Roman"/>
        </w:rPr>
        <w:t>, and</w:t>
      </w:r>
      <w:r w:rsidR="0037726B">
        <w:rPr>
          <w:rFonts w:eastAsia="Times New Roman"/>
        </w:rPr>
        <w:t xml:space="preserve"> </w:t>
      </w:r>
      <m:oMath>
        <m:r>
          <w:rPr>
            <w:rFonts w:ascii="Cambria Math" w:hAnsi="Cambria Math"/>
          </w:rPr>
          <m:t>τ=0.7</m:t>
        </m:r>
      </m:oMath>
      <w:r w:rsidR="0037726B">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r>
          <w:rPr>
            <w:rFonts w:ascii="Cambria Math" w:hAnsi="Cambria Math"/>
          </w:rPr>
          <m:t>0.5</m:t>
        </m:r>
      </m:oMath>
      <w:r w:rsidR="0037726B">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37726B">
        <w:rPr>
          <w:rFonts w:eastAsia="Times New Roman"/>
        </w:rPr>
        <w:t xml:space="preserve"> (dashed orange). </w:t>
      </w:r>
      <w:commentRangeStart w:id="22"/>
      <w:r w:rsidR="001C1981">
        <w:rPr>
          <w:rFonts w:eastAsia="Times New Roman"/>
        </w:rPr>
        <w:t xml:space="preserve">Panel B shows the effect of these variations on simulated distributions of </w:t>
      </w:r>
      <w:r w:rsidR="00873646">
        <w:rPr>
          <w:rFonts w:eastAsia="Times New Roman"/>
          <w:color w:val="000000"/>
        </w:rPr>
        <w:t>distances between response angles and nontarget angles</w:t>
      </w:r>
      <w:r w:rsidR="001C1981">
        <w:rPr>
          <w:rFonts w:eastAsia="Times New Roman"/>
          <w:color w:val="000000"/>
        </w:rPr>
        <w:t>. Each subpanel is</w:t>
      </w:r>
      <w:r w:rsidR="00873646">
        <w:rPr>
          <w:rFonts w:eastAsia="Times New Roman"/>
          <w:color w:val="000000"/>
        </w:rPr>
        <w:t xml:space="preserve"> conditioned on the lag of nontarget angles, such that greater central tendency is interpretable as a greater contribution of intrusions from each lag.</w:t>
      </w:r>
      <w:commentRangeEnd w:id="22"/>
      <w:r w:rsidR="001C1981">
        <w:rPr>
          <w:rStyle w:val="CommentReference"/>
        </w:rPr>
        <w:commentReference w:id="22"/>
      </w:r>
      <w:r w:rsidR="009E0880">
        <w:rPr>
          <w:rFonts w:eastAsia="Times New Roman"/>
          <w:color w:val="000000"/>
        </w:rPr>
        <w:t xml:space="preserve"> Note that as </w:t>
      </w:r>
      <m:oMath>
        <m:r>
          <w:rPr>
            <w:rFonts w:ascii="Cambria Math" w:hAnsi="Cambria Math"/>
          </w:rPr>
          <m:t>λ</m:t>
        </m:r>
      </m:oMath>
      <w:r w:rsidR="009E0880">
        <w:rPr>
          <w:rFonts w:eastAsia="Times New Roman"/>
        </w:rPr>
        <w:t xml:space="preserve"> increases</w:t>
      </w:r>
      <w:r w:rsidR="002317BE">
        <w:rPr>
          <w:rFonts w:eastAsia="Times New Roman"/>
        </w:rPr>
        <w:t>,</w:t>
      </w:r>
      <w:r w:rsidR="009E0880">
        <w:rPr>
          <w:rFonts w:eastAsia="Times New Roman"/>
        </w:rPr>
        <w:t xml:space="preserve"> the predicted distribution of errors (relative to nontargets) approaches uniformity </w:t>
      </w:r>
      <w:r w:rsidR="002317BE">
        <w:rPr>
          <w:rFonts w:eastAsia="Times New Roman"/>
        </w:rPr>
        <w:t>at a faster rate.</w:t>
      </w:r>
    </w:p>
    <w:p w14:paraId="5FEF913B" w14:textId="77777777" w:rsidR="00EE4887" w:rsidRPr="00DA7E89" w:rsidRDefault="00EE4887" w:rsidP="00EE4887">
      <w:pPr>
        <w:jc w:val="center"/>
      </w:pPr>
    </w:p>
    <w:p w14:paraId="204676F5" w14:textId="77777777" w:rsidR="00F50CAA" w:rsidRDefault="00942F57">
      <w:pPr>
        <w:ind w:firstLine="720"/>
      </w:pPr>
      <w:r>
        <w:t xml:space="preserve">The probability of an intrusion occurring on a trial is the sum of temporal similarity values over all the possible </w:t>
      </w:r>
      <w:r w:rsidR="00B17777">
        <w:t>nontarget</w:t>
      </w:r>
      <w:r>
        <w:t xml:space="preserve">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F50CAA" w14:paraId="1D630D49" w14:textId="77777777" w:rsidTr="00B60EC6">
        <w:tc>
          <w:tcPr>
            <w:tcW w:w="8864" w:type="dxa"/>
            <w:vAlign w:val="center"/>
          </w:tcPr>
          <w:p w14:paraId="04C92678"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33D56A7D" w14:textId="77777777" w:rsidR="00F50CAA" w:rsidRDefault="00F50CAA" w:rsidP="00B60EC6">
            <w:pPr>
              <w:jc w:val="center"/>
            </w:pPr>
            <w:r>
              <w:t>(7)</w:t>
            </w:r>
          </w:p>
        </w:tc>
      </w:tr>
    </w:tbl>
    <w:p w14:paraId="45F86416" w14:textId="5F769085" w:rsidR="00D845D8" w:rsidRDefault="00942F57">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Pr>
          <w:i/>
          <w:iCs/>
        </w:rPr>
        <w:t>β</w:t>
      </w:r>
      <w:r>
        <w:t xml:space="preserve"> which is constant across study positions</w:t>
      </w:r>
      <w:r w:rsidR="00B17777">
        <w:t>.</w:t>
      </w:r>
      <w:r>
        <w:t xml:space="preserve"> We also implemented alternative models where 1) the probability of memory responses was constant (and guesses were sensitive to summed intrusion probability), and 2) both guesses and memory changed across trials depending on an additional arbitrary mixture parameter, neither of which improved the fit of the model. We consider the plausibility of these assumptions in the discussion section.</w:t>
      </w:r>
    </w:p>
    <w:p w14:paraId="652477CE" w14:textId="77777777" w:rsidR="00D845D8" w:rsidRDefault="00942F57">
      <w:pPr>
        <w:pStyle w:val="Heading3"/>
      </w:pPr>
      <w:r>
        <w:t xml:space="preserve">Model 5: Spatiotemporal Similarity Gradient </w:t>
      </w:r>
    </w:p>
    <w:p w14:paraId="4315158B" w14:textId="7A784641" w:rsidR="00D845D8" w:rsidRDefault="00942F57">
      <w:r>
        <w:tab/>
        <w:t xml:space="preserve">Using the same basic structure as the previous models, in </w:t>
      </w:r>
      <w:r w:rsidR="00554D94">
        <w:t>m</w:t>
      </w:r>
      <w:r>
        <w:t>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2B5A5D02" w14:textId="77777777" w:rsidTr="00B60EC6">
        <w:tc>
          <w:tcPr>
            <w:tcW w:w="9103" w:type="dxa"/>
            <w:vAlign w:val="center"/>
          </w:tcPr>
          <w:p w14:paraId="0F133A18" w14:textId="77777777" w:rsidR="00F50CAA" w:rsidRPr="000D2397"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6FA86C94" w14:textId="77777777" w:rsidR="00F50CAA" w:rsidRDefault="00F50CAA" w:rsidP="00B60EC6">
            <w:pPr>
              <w:jc w:val="center"/>
            </w:pPr>
            <w:r>
              <w:t>(8)</w:t>
            </w:r>
          </w:p>
        </w:tc>
      </w:tr>
      <w:tr w:rsidR="00F50CAA" w14:paraId="6B1DAE25" w14:textId="77777777" w:rsidTr="00B60EC6">
        <w:tc>
          <w:tcPr>
            <w:tcW w:w="9103" w:type="dxa"/>
            <w:vAlign w:val="center"/>
          </w:tcPr>
          <w:p w14:paraId="44AED74A" w14:textId="77777777" w:rsidR="00F50CAA" w:rsidRDefault="00F50CAA" w:rsidP="00B60EC6">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2860941" w14:textId="77777777" w:rsidR="00F50CAA" w:rsidRDefault="00F50CAA" w:rsidP="00B60EC6">
            <w:pPr>
              <w:jc w:val="center"/>
            </w:pPr>
            <w:r>
              <w:t>(9)</w:t>
            </w:r>
          </w:p>
        </w:tc>
      </w:tr>
    </w:tbl>
    <w:p w14:paraId="6C35028D" w14:textId="24DC5F7D" w:rsidR="00D845D8" w:rsidRDefault="00942F57">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67F28CE" w14:textId="77777777" w:rsidTr="00B60EC6">
        <w:tc>
          <w:tcPr>
            <w:tcW w:w="9103" w:type="dxa"/>
            <w:vAlign w:val="center"/>
          </w:tcPr>
          <w:p w14:paraId="188F88FC" w14:textId="77777777" w:rsidR="00F50CAA" w:rsidRDefault="00F50CAA" w:rsidP="00B60EC6">
            <w:pPr>
              <w:jc w:val="center"/>
            </w:pPr>
            <m:oMathPara>
              <m:oMath>
                <m:r>
                  <w:rPr>
                    <w:rFonts w:ascii="Cambria Math" w:hAnsi="Cambria Math"/>
                  </w:rPr>
                  <w:lastRenderedPageBreak/>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586FC05" w14:textId="77777777" w:rsidR="00F50CAA" w:rsidRDefault="00F50CAA" w:rsidP="00B60EC6">
            <w:pPr>
              <w:jc w:val="center"/>
            </w:pPr>
            <w:r>
              <w:t>(10)</w:t>
            </w:r>
          </w:p>
        </w:tc>
      </w:tr>
    </w:tbl>
    <w:p w14:paraId="4443FBBC" w14:textId="612EF486" w:rsidR="00D845D8" w:rsidRDefault="00942F57">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w:t>
      </w:r>
      <w:r w:rsidR="00B17777">
        <w:t>nontarget</w:t>
      </w:r>
      <w:r>
        <w:t xml:space="preserve"> item intruding is weighted by </w:t>
      </w:r>
      <m:oMath>
        <m:r>
          <w:rPr>
            <w:rFonts w:ascii="Cambria Math" w:hAnsi="Cambria Math"/>
          </w:rPr>
          <m:t>ρ</m:t>
        </m:r>
      </m:oMath>
      <w:r>
        <w:t xml:space="preserve">. When </w:t>
      </w:r>
      <m:oMath>
        <m: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w:rPr>
            <w:rFonts w:ascii="Cambria Math" w:hAnsi="Cambria Math"/>
          </w:rPr>
          <m:t>ρ</m:t>
        </m:r>
      </m:oMath>
      <w:r>
        <w:t xml:space="preserve">, </w:t>
      </w:r>
      <w:r>
        <w:rPr>
          <w:i/>
          <w:iCs/>
        </w:rPr>
        <w:t>w</w:t>
      </w:r>
      <w:r>
        <w:t xml:space="preserve"> is jointly a function of the two. Naturally, intrusion responses from near </w:t>
      </w:r>
      <w:r w:rsidR="00B17777">
        <w:t>nontarget</w:t>
      </w:r>
      <w:r>
        <w:t xml:space="preserve">s will be associated with lower error relative to the target than intrusions from far </w:t>
      </w:r>
      <w:r w:rsidR="00B17777">
        <w:t>nontarget</w:t>
      </w:r>
      <w:r>
        <w:t xml:space="preserve">s. Therefore, as </w:t>
      </w:r>
      <m:oMath>
        <m:r>
          <w:rPr>
            <w:rFonts w:ascii="Cambria Math" w:hAnsi="Cambria Math"/>
          </w:rPr>
          <m:t>ρ</m:t>
        </m:r>
      </m:oMath>
      <w:r>
        <w:t xml:space="preserve"> increases, overall response error decreases. In addition to the effects of spatiotemporal similarity on intrusion probability, we also introduce models that incorporate orthographic and semantic similarity as further elaborations to the model. </w:t>
      </w:r>
    </w:p>
    <w:p w14:paraId="42821E03" w14:textId="77777777" w:rsidR="00D845D8" w:rsidRDefault="00942F57">
      <w:pPr>
        <w:pStyle w:val="Heading3"/>
      </w:pPr>
      <w:r>
        <w:t>Model 6: Orthographic Model</w:t>
      </w:r>
    </w:p>
    <w:p w14:paraId="14C62D76" w14:textId="1F0A9F3B" w:rsidR="00D845D8" w:rsidRPr="006C45F7" w:rsidRDefault="00942F57">
      <w:r>
        <w:tab/>
        <w:t xml:space="preserve">In the orthographic model, orthographic similarity between the target and a </w:t>
      </w:r>
      <w:r w:rsidR="00B17777">
        <w:t>nontarget</w:t>
      </w:r>
      <w:r>
        <w:t xml:space="preserve">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(9). </w:t>
      </w:r>
      <w:proofErr w:type="spellStart"/>
      <w:r>
        <w:t>Levenshtein</w:t>
      </w:r>
      <w:proofErr w:type="spellEnd"/>
      <w:r>
        <w:t xml:space="preserve"> distance measures the minimum number of </w:t>
      </w:r>
      <w:r w:rsidR="006C45F7">
        <w:t xml:space="preserve">single-character </w:t>
      </w:r>
      <w:r>
        <w:t xml:space="preserve">edits (insertions, deletions, or </w:t>
      </w:r>
      <w:r w:rsidR="006C45F7">
        <w:t>substitutions</w:t>
      </w:r>
      <w:r>
        <w:t>)</w:t>
      </w:r>
      <w:r w:rsidR="006C45F7">
        <w:t xml:space="preserve"> </w:t>
      </w:r>
      <w:r w:rsidR="006C45F7">
        <w:t>to transform one string into another.</w:t>
      </w:r>
      <w:r w:rsidR="006C45F7">
        <w:t xml:space="preserve"> </w:t>
      </w:r>
      <w:r w:rsidR="006C45F7">
        <w:t>Because all stimuli in our task were four-letter words, all edits were substitutions.</w:t>
      </w:r>
      <w:r w:rsidR="006C45F7">
        <w:t xml:space="preserve"> </w:t>
      </w:r>
      <w:r w:rsidR="00D92FDA">
        <w:t xml:space="preserve">We transformed raw </w:t>
      </w:r>
      <w:proofErr w:type="spellStart"/>
      <w:r w:rsidR="00D92FDA">
        <w:t>Levenshtein</w:t>
      </w:r>
      <w:proofErr w:type="spellEnd"/>
      <w:r w:rsidR="00D92FDA">
        <w:t xml:space="preserve"> distance into a measure of similarity scored by dividing each value by the four, the maximum number of edits, and subtracting the result from 1.</w:t>
      </w:r>
      <w:r w:rsidR="00D92FDA">
        <w:t xml:space="preserve"> </w:t>
      </w:r>
      <w:r w:rsidR="006C45F7">
        <w:t>T</w:t>
      </w:r>
      <w:r>
        <w:t xml:space="preserve">he individual probability of a given </w:t>
      </w:r>
      <w:r w:rsidR="00B17777">
        <w:t>nontarget</w:t>
      </w:r>
      <w:r>
        <w:t xml:space="preserve"> item intruding</w:t>
      </w:r>
      <w:r w:rsidR="006C45F7">
        <w:t xml:space="preserve"> is given by its weight, </w:t>
      </w:r>
      <w:r w:rsidR="006C45F7">
        <w:rPr>
          <w:i/>
          <w:iCs/>
        </w:rPr>
        <w:t>w</w:t>
      </w:r>
      <w:r w:rsidR="006C45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99F7F99" w14:textId="77777777" w:rsidTr="00B60EC6">
        <w:tc>
          <w:tcPr>
            <w:tcW w:w="9103" w:type="dxa"/>
            <w:vAlign w:val="center"/>
          </w:tcPr>
          <w:p w14:paraId="3F31ECEE" w14:textId="77777777" w:rsidR="00F50CAA" w:rsidRPr="000B721E" w:rsidRDefault="00F50CAA"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95B2B77" w14:textId="77777777" w:rsidR="00F50CAA" w:rsidRDefault="00F50CAA" w:rsidP="00B60EC6">
            <w:pPr>
              <w:jc w:val="center"/>
            </w:pPr>
            <w:r>
              <w:t>(11)</w:t>
            </w:r>
          </w:p>
        </w:tc>
      </w:tr>
    </w:tbl>
    <w:p w14:paraId="7684B858" w14:textId="50402027" w:rsidR="00D845D8" w:rsidRDefault="00942F57">
      <w:r>
        <w:lastRenderedPageBreak/>
        <w:t xml:space="preserve">In words, the probability of a </w:t>
      </w:r>
      <w:r w:rsidR="00B17777">
        <w:t>nontarget</w:t>
      </w:r>
      <w:r>
        <w:t xml:space="preserve"> item intruding is a weighted product of the</w:t>
      </w:r>
      <w:r w:rsidR="00F50CAA">
        <w:t xml:space="preserve"> </w:t>
      </w:r>
      <w:r>
        <w:t xml:space="preserve">spatiotemporal similarity of the two items at presentation (which is itself a weighted product of temporal and spatial similarity), and the orthographic similarity between the </w:t>
      </w:r>
      <w:r w:rsidR="00B17777">
        <w:t>nontarget</w:t>
      </w:r>
      <w:r>
        <w:t xml:space="preserve"> and target word. </w:t>
      </w:r>
      <w:r>
        <w:t xml:space="preserve"> </w:t>
      </w:r>
    </w:p>
    <w:p w14:paraId="5CA0F058" w14:textId="77777777" w:rsidR="00D845D8" w:rsidRDefault="00942F57">
      <w:pPr>
        <w:pStyle w:val="Heading3"/>
      </w:pPr>
      <w:r>
        <w:t>Model 7: Semantic Model</w:t>
      </w:r>
    </w:p>
    <w:p w14:paraId="30B59C27" w14:textId="6CF96E53" w:rsidR="00735C92" w:rsidRDefault="00942F57">
      <w:r>
        <w:tab/>
        <w:t xml:space="preserve">The semantic model substitutes orthographic similarity in </w:t>
      </w:r>
      <w:r w:rsidR="00554D94">
        <w:t>m</w:t>
      </w:r>
      <w:r>
        <w:t xml:space="preserve">odel 6 for semantic similarity between target and </w:t>
      </w:r>
      <w:r w:rsidR="00B17777">
        <w:t>nontarget</w:t>
      </w:r>
      <w:r>
        <w:t xml:space="preserve"> words. </w:t>
      </w:r>
      <w:r>
        <w:t xml:space="preserve">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proofErr w:type="spellStart"/>
      <w:r>
        <w:t>Mikolov</w:t>
      </w:r>
      <w:proofErr w:type="spellEnd"/>
      <w:r>
        <w:t xml:space="preserve"> et al., 2017)</w:t>
      </w:r>
      <w:r>
        <w:rPr>
          <w:rStyle w:val="FootnoteAnchor"/>
        </w:rPr>
        <w:footnoteReference w:id="4"/>
      </w:r>
      <w:r>
        <w:t xml:space="preserve">. Word2vec belongs to a class of models which predict relationships between words, and which have been found to outperform more traditional approaches that count co-occurrences between words in particular contexts such as Latent Semantic Analysis (LSA; </w:t>
      </w:r>
      <w:proofErr w:type="spellStart"/>
      <w:r>
        <w:t>Landauer</w:t>
      </w:r>
      <w:proofErr w:type="spellEnd"/>
      <w:r>
        <w:t xml:space="preserve"> &amp; </w:t>
      </w:r>
      <w:proofErr w:type="spellStart"/>
      <w:r>
        <w:t>Dumais</w:t>
      </w:r>
      <w:proofErr w:type="spellEnd"/>
      <w:r>
        <w:t>, 1997; Mander</w:t>
      </w:r>
      <w:r w:rsidR="00342E61">
        <w:t>a et</w:t>
      </w:r>
      <w:r>
        <w:t xml:space="preserve"> al., 2016). </w:t>
      </w:r>
      <w:r>
        <w:t>Semantic similarity</w:t>
      </w:r>
      <w:r>
        <w:t xml:space="preserve"> in our model</w:t>
      </w:r>
      <w:r>
        <w:t xml:space="preserve">, </w:t>
      </w:r>
      <w:r>
        <w:rPr>
          <w:i/>
          <w:iCs/>
        </w:rPr>
        <w:t>s</w:t>
      </w:r>
      <w:r>
        <w:t xml:space="preserve">, is defined as the cosine similarity between </w:t>
      </w:r>
      <w:r>
        <w:t xml:space="preserve">these </w:t>
      </w:r>
      <w:r>
        <w:t>vector representations</w:t>
      </w:r>
      <w:r>
        <w:t>, and is combined multiplicatively with</w:t>
      </w:r>
      <w:r w:rsidR="00E173BC">
        <w:t xml:space="preserve"> spatiotemporal similarity</w:t>
      </w:r>
      <w:r>
        <w:t xml:space="preserve"> to give the </w:t>
      </w:r>
      <w:r w:rsidR="00E173BC">
        <w:t xml:space="preserve">intrusion </w:t>
      </w:r>
      <w:r>
        <w:t>weig</w:t>
      </w:r>
      <w:r w:rsidR="00E173BC">
        <w:t>ht</w:t>
      </w:r>
      <w:r>
        <w:t xml:space="preserve">, </w:t>
      </w:r>
      <w:r>
        <w:rPr>
          <w:i/>
          <w:iCs/>
        </w:rPr>
        <w:t>w</w:t>
      </w:r>
      <w:r>
        <w:t xml:space="preserve">, for each </w:t>
      </w:r>
      <w:r w:rsidR="00B17777">
        <w:t>nontarget</w:t>
      </w:r>
      <w:r>
        <w:t xml:space="preserve">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3DE3F310" w14:textId="77777777" w:rsidTr="00B60EC6">
        <w:tc>
          <w:tcPr>
            <w:tcW w:w="9103" w:type="dxa"/>
            <w:vAlign w:val="center"/>
          </w:tcPr>
          <w:p w14:paraId="2705533F" w14:textId="77777777" w:rsidR="006D18AE" w:rsidRPr="000B721E" w:rsidRDefault="006D18AE"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125765AA" w14:textId="77777777" w:rsidR="006D18AE" w:rsidRDefault="006D18AE" w:rsidP="00B60EC6">
            <w:pPr>
              <w:jc w:val="center"/>
            </w:pPr>
            <w:r>
              <w:t>(12)</w:t>
            </w:r>
          </w:p>
        </w:tc>
      </w:tr>
    </w:tbl>
    <w:p w14:paraId="45E3BC1F" w14:textId="627FF4A3" w:rsidR="00D845D8" w:rsidRDefault="00942F57">
      <w:pPr>
        <w:pStyle w:val="Heading3"/>
      </w:pPr>
      <w:r>
        <w:t xml:space="preserve">Model 8: Four-Factor Model </w:t>
      </w:r>
    </w:p>
    <w:p w14:paraId="4CB4D5D1" w14:textId="0E146E58" w:rsidR="00D845D8" w:rsidRDefault="00942F57">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r>
        <w:rPr>
          <w:rFonts w:eastAsia="Times New Roman"/>
          <w:color w:val="00000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18A9C3DB" w14:textId="77777777" w:rsidTr="00B60EC6">
        <w:tc>
          <w:tcPr>
            <w:tcW w:w="9103" w:type="dxa"/>
            <w:vAlign w:val="center"/>
          </w:tcPr>
          <w:p w14:paraId="2757E06A" w14:textId="77777777" w:rsidR="006D18AE" w:rsidRPr="000B721E" w:rsidRDefault="006D18AE" w:rsidP="00B60EC6">
            <w:pPr>
              <w:jc w:val="center"/>
              <w:rPr>
                <w:rFonts w:ascii="Cambria Math" w:hAnsi="Cambria Math"/>
                <w:i/>
                <w:vertAlign w:val="superscript"/>
              </w:rPr>
            </w:pPr>
            <m:oMathPara>
              <m:oMath>
                <m:r>
                  <w:rPr>
                    <w:rFonts w:ascii="Cambria Math" w:hAnsi="Cambria Math"/>
                  </w:rPr>
                  <w:lastRenderedPageBreak/>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149009F" w14:textId="77777777" w:rsidR="006D18AE" w:rsidRDefault="006D18AE" w:rsidP="00B60EC6">
            <w:pPr>
              <w:jc w:val="center"/>
            </w:pPr>
            <w:r>
              <w:t>(13)</w:t>
            </w:r>
          </w:p>
        </w:tc>
      </w:tr>
    </w:tbl>
    <w:p w14:paraId="57412363" w14:textId="0853E7B9" w:rsidR="00D845D8" w:rsidRDefault="00942F57">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7531CE2" w14:textId="77777777" w:rsidR="0040211E" w:rsidRDefault="0040211E">
      <w:pPr>
        <w:pStyle w:val="Caption"/>
        <w:keepNext/>
      </w:pPr>
    </w:p>
    <w:p w14:paraId="506BF6A3" w14:textId="453D2F79" w:rsidR="00D845D8" w:rsidRDefault="00942F57">
      <w:pPr>
        <w:pStyle w:val="Caption"/>
        <w:keepNext/>
      </w:pPr>
      <w:r>
        <w:t xml:space="preserve">Table </w:t>
      </w:r>
      <w:r>
        <w:fldChar w:fldCharType="begin"/>
      </w:r>
      <w:r>
        <w:instrText>SEQ Table \* ARABIC</w:instrText>
      </w:r>
      <w:r>
        <w:fldChar w:fldCharType="separate"/>
      </w:r>
      <w:r w:rsidR="00AD15F0">
        <w:rPr>
          <w:noProof/>
        </w:rPr>
        <w:t>1</w:t>
      </w:r>
      <w:r>
        <w:fldChar w:fldCharType="end"/>
      </w:r>
    </w:p>
    <w:p w14:paraId="58E1AF3E" w14:textId="77777777" w:rsidR="00D845D8" w:rsidRDefault="00942F57">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2"/>
        <w:gridCol w:w="3539"/>
        <w:gridCol w:w="357"/>
        <w:gridCol w:w="2166"/>
      </w:tblGrid>
      <w:tr w:rsidR="00D845D8" w14:paraId="4E9D0073" w14:textId="77777777">
        <w:trPr>
          <w:trHeight w:val="204"/>
        </w:trPr>
        <w:tc>
          <w:tcPr>
            <w:tcW w:w="3319" w:type="dxa"/>
            <w:gridSpan w:val="2"/>
            <w:tcBorders>
              <w:left w:val="nil"/>
              <w:right w:val="nil"/>
            </w:tcBorders>
          </w:tcPr>
          <w:p w14:paraId="650CCA2B" w14:textId="77777777" w:rsidR="00D845D8" w:rsidRDefault="00942F57">
            <w:pPr>
              <w:widowControl w:val="0"/>
              <w:spacing w:line="360" w:lineRule="auto"/>
              <w:jc w:val="center"/>
              <w:rPr>
                <w:b/>
                <w:bCs/>
              </w:rPr>
            </w:pPr>
            <w:r>
              <w:rPr>
                <w:b/>
                <w:bCs/>
              </w:rPr>
              <w:t>Parameter</w:t>
            </w:r>
          </w:p>
        </w:tc>
        <w:tc>
          <w:tcPr>
            <w:tcW w:w="6062" w:type="dxa"/>
            <w:gridSpan w:val="3"/>
            <w:tcBorders>
              <w:left w:val="nil"/>
              <w:right w:val="nil"/>
            </w:tcBorders>
          </w:tcPr>
          <w:p w14:paraId="36B4BBFF" w14:textId="77777777" w:rsidR="00D845D8" w:rsidRDefault="00942F57">
            <w:pPr>
              <w:widowControl w:val="0"/>
              <w:spacing w:line="360" w:lineRule="auto"/>
              <w:jc w:val="center"/>
              <w:rPr>
                <w:b/>
                <w:bCs/>
              </w:rPr>
            </w:pPr>
            <w:r>
              <w:rPr>
                <w:b/>
                <w:bCs/>
              </w:rPr>
              <w:t>Description</w:t>
            </w:r>
          </w:p>
        </w:tc>
      </w:tr>
      <w:tr w:rsidR="00D845D8" w14:paraId="7B439BC4" w14:textId="77777777">
        <w:trPr>
          <w:trHeight w:val="426"/>
        </w:trPr>
        <w:tc>
          <w:tcPr>
            <w:tcW w:w="3319" w:type="dxa"/>
            <w:gridSpan w:val="2"/>
            <w:tcBorders>
              <w:left w:val="nil"/>
              <w:bottom w:val="nil"/>
              <w:right w:val="nil"/>
            </w:tcBorders>
          </w:tcPr>
          <w:p w14:paraId="78271B4F"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2" w:type="dxa"/>
            <w:gridSpan w:val="3"/>
            <w:tcBorders>
              <w:left w:val="nil"/>
              <w:bottom w:val="nil"/>
              <w:right w:val="nil"/>
            </w:tcBorders>
          </w:tcPr>
          <w:p w14:paraId="0F4F963F" w14:textId="77777777" w:rsidR="00D845D8" w:rsidRDefault="00942F57">
            <w:pPr>
              <w:widowControl w:val="0"/>
              <w:spacing w:line="360" w:lineRule="auto"/>
            </w:pPr>
            <w:r>
              <w:t>Precision, memory</w:t>
            </w:r>
          </w:p>
        </w:tc>
      </w:tr>
      <w:tr w:rsidR="00D845D8" w14:paraId="21C93D64" w14:textId="77777777">
        <w:trPr>
          <w:trHeight w:val="409"/>
        </w:trPr>
        <w:tc>
          <w:tcPr>
            <w:tcW w:w="3319" w:type="dxa"/>
            <w:gridSpan w:val="2"/>
            <w:tcBorders>
              <w:top w:val="nil"/>
              <w:left w:val="nil"/>
              <w:bottom w:val="nil"/>
              <w:right w:val="nil"/>
            </w:tcBorders>
          </w:tcPr>
          <w:p w14:paraId="6BBBA6D6" w14:textId="77777777" w:rsidR="00D845D8" w:rsidRDefault="00942F57">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18FC4AAB" w14:textId="77777777" w:rsidR="00D845D8" w:rsidRDefault="00942F57">
            <w:pPr>
              <w:widowControl w:val="0"/>
              <w:spacing w:line="360" w:lineRule="auto"/>
            </w:pPr>
            <w:r>
              <w:t>Precision, intrusion</w:t>
            </w:r>
          </w:p>
        </w:tc>
      </w:tr>
      <w:tr w:rsidR="00D845D8" w14:paraId="611664AD" w14:textId="77777777">
        <w:trPr>
          <w:trHeight w:val="426"/>
        </w:trPr>
        <w:tc>
          <w:tcPr>
            <w:tcW w:w="3319" w:type="dxa"/>
            <w:gridSpan w:val="2"/>
            <w:tcBorders>
              <w:top w:val="nil"/>
              <w:left w:val="nil"/>
              <w:bottom w:val="nil"/>
              <w:right w:val="nil"/>
            </w:tcBorders>
          </w:tcPr>
          <w:p w14:paraId="4044F2CE" w14:textId="77777777" w:rsidR="00D845D8" w:rsidRDefault="00942F57">
            <w:pPr>
              <w:widowControl w:val="0"/>
              <w:spacing w:line="360" w:lineRule="auto"/>
              <w:jc w:val="center"/>
              <w:rPr>
                <w:sz w:val="28"/>
                <w:szCs w:val="28"/>
              </w:rPr>
            </w:pPr>
            <w:r>
              <w:rPr>
                <w:sz w:val="28"/>
                <w:szCs w:val="28"/>
              </w:rPr>
              <w:t>β</w:t>
            </w:r>
          </w:p>
        </w:tc>
        <w:tc>
          <w:tcPr>
            <w:tcW w:w="6062" w:type="dxa"/>
            <w:gridSpan w:val="3"/>
            <w:tcBorders>
              <w:top w:val="nil"/>
              <w:left w:val="nil"/>
              <w:bottom w:val="nil"/>
              <w:right w:val="nil"/>
            </w:tcBorders>
          </w:tcPr>
          <w:p w14:paraId="30239BA2" w14:textId="77777777" w:rsidR="00D845D8" w:rsidRDefault="00942F57">
            <w:pPr>
              <w:widowControl w:val="0"/>
              <w:spacing w:line="360" w:lineRule="auto"/>
            </w:pPr>
            <w:r>
              <w:t>Proportion of uniform guesses</w:t>
            </w:r>
          </w:p>
        </w:tc>
      </w:tr>
      <w:tr w:rsidR="00D845D8" w14:paraId="38F0A440" w14:textId="77777777">
        <w:trPr>
          <w:trHeight w:val="426"/>
        </w:trPr>
        <w:tc>
          <w:tcPr>
            <w:tcW w:w="3319" w:type="dxa"/>
            <w:gridSpan w:val="2"/>
            <w:tcBorders>
              <w:top w:val="nil"/>
              <w:left w:val="nil"/>
              <w:bottom w:val="nil"/>
              <w:right w:val="nil"/>
            </w:tcBorders>
          </w:tcPr>
          <w:p w14:paraId="33211DFC"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γ</w:t>
            </w:r>
          </w:p>
        </w:tc>
        <w:tc>
          <w:tcPr>
            <w:tcW w:w="6062" w:type="dxa"/>
            <w:gridSpan w:val="3"/>
            <w:tcBorders>
              <w:top w:val="nil"/>
              <w:left w:val="nil"/>
              <w:bottom w:val="nil"/>
              <w:right w:val="nil"/>
            </w:tcBorders>
          </w:tcPr>
          <w:p w14:paraId="18881DEC" w14:textId="77777777" w:rsidR="00D845D8" w:rsidRDefault="00942F57">
            <w:pPr>
              <w:widowControl w:val="0"/>
              <w:spacing w:line="360" w:lineRule="auto"/>
            </w:pPr>
            <w:r>
              <w:t>Proportion of intrusion responses</w:t>
            </w:r>
          </w:p>
        </w:tc>
      </w:tr>
      <w:tr w:rsidR="00D845D8" w14:paraId="47CE69D4" w14:textId="77777777">
        <w:trPr>
          <w:trHeight w:val="426"/>
        </w:trPr>
        <w:tc>
          <w:tcPr>
            <w:tcW w:w="3319" w:type="dxa"/>
            <w:gridSpan w:val="2"/>
            <w:tcBorders>
              <w:top w:val="nil"/>
              <w:left w:val="nil"/>
              <w:bottom w:val="nil"/>
              <w:right w:val="nil"/>
            </w:tcBorders>
          </w:tcPr>
          <w:p w14:paraId="02DA09F7" w14:textId="77777777" w:rsidR="00D845D8" w:rsidRDefault="00942F57">
            <w:pPr>
              <w:widowControl w:val="0"/>
              <w:spacing w:line="360" w:lineRule="auto"/>
              <w:jc w:val="center"/>
              <w:rPr>
                <w:sz w:val="28"/>
                <w:szCs w:val="28"/>
              </w:rPr>
            </w:pPr>
            <w:r>
              <w:rPr>
                <w:rFonts w:eastAsia="Times New Roman"/>
                <w:color w:val="000000"/>
                <w:sz w:val="28"/>
                <w:szCs w:val="28"/>
              </w:rPr>
              <w:t>τ</w:t>
            </w:r>
          </w:p>
        </w:tc>
        <w:tc>
          <w:tcPr>
            <w:tcW w:w="6062" w:type="dxa"/>
            <w:gridSpan w:val="3"/>
            <w:tcBorders>
              <w:top w:val="nil"/>
              <w:left w:val="nil"/>
              <w:bottom w:val="nil"/>
              <w:right w:val="nil"/>
            </w:tcBorders>
          </w:tcPr>
          <w:p w14:paraId="01BCECA0" w14:textId="77777777" w:rsidR="00D845D8" w:rsidRDefault="00942F57">
            <w:pPr>
              <w:widowControl w:val="0"/>
              <w:spacing w:line="360" w:lineRule="auto"/>
            </w:pPr>
            <w:r>
              <w:t>Temporal gradient asymmetry</w:t>
            </w:r>
          </w:p>
        </w:tc>
      </w:tr>
      <w:tr w:rsidR="00D845D8" w14:paraId="0314980F" w14:textId="77777777">
        <w:trPr>
          <w:trHeight w:val="409"/>
        </w:trPr>
        <w:tc>
          <w:tcPr>
            <w:tcW w:w="3319" w:type="dxa"/>
            <w:gridSpan w:val="2"/>
            <w:tcBorders>
              <w:top w:val="nil"/>
              <w:left w:val="nil"/>
              <w:bottom w:val="nil"/>
              <w:right w:val="nil"/>
            </w:tcBorders>
          </w:tcPr>
          <w:p w14:paraId="54BEC13A" w14:textId="77777777" w:rsidR="00D845D8" w:rsidRDefault="00942F57">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2" w:type="dxa"/>
            <w:gridSpan w:val="3"/>
            <w:tcBorders>
              <w:top w:val="nil"/>
              <w:left w:val="nil"/>
              <w:bottom w:val="nil"/>
              <w:right w:val="nil"/>
            </w:tcBorders>
          </w:tcPr>
          <w:p w14:paraId="3507B0C0" w14:textId="77777777" w:rsidR="00D845D8" w:rsidRDefault="00942F57">
            <w:pPr>
              <w:widowControl w:val="0"/>
              <w:spacing w:line="360" w:lineRule="auto"/>
            </w:pPr>
            <w:r>
              <w:t>Temporal similarity decay, forwards</w:t>
            </w:r>
          </w:p>
        </w:tc>
      </w:tr>
      <w:tr w:rsidR="00D845D8" w14:paraId="57E67F77" w14:textId="77777777">
        <w:trPr>
          <w:trHeight w:val="426"/>
        </w:trPr>
        <w:tc>
          <w:tcPr>
            <w:tcW w:w="3319" w:type="dxa"/>
            <w:gridSpan w:val="2"/>
            <w:tcBorders>
              <w:top w:val="nil"/>
              <w:left w:val="nil"/>
              <w:bottom w:val="nil"/>
              <w:right w:val="nil"/>
            </w:tcBorders>
          </w:tcPr>
          <w:p w14:paraId="481A36EA" w14:textId="77777777" w:rsidR="00D845D8" w:rsidRDefault="00942F57">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30B98315" w14:textId="77777777" w:rsidR="00D845D8" w:rsidRDefault="00942F57">
            <w:pPr>
              <w:widowControl w:val="0"/>
              <w:spacing w:line="360" w:lineRule="auto"/>
            </w:pPr>
            <w:r>
              <w:t>Temporal similarity decay, backwards</w:t>
            </w:r>
          </w:p>
        </w:tc>
      </w:tr>
      <w:tr w:rsidR="00D845D8" w14:paraId="639FBDB1" w14:textId="77777777">
        <w:trPr>
          <w:trHeight w:val="426"/>
        </w:trPr>
        <w:tc>
          <w:tcPr>
            <w:tcW w:w="3319" w:type="dxa"/>
            <w:gridSpan w:val="2"/>
            <w:tcBorders>
              <w:top w:val="nil"/>
              <w:left w:val="nil"/>
              <w:bottom w:val="nil"/>
              <w:right w:val="nil"/>
            </w:tcBorders>
          </w:tcPr>
          <w:p w14:paraId="40B4D2F8" w14:textId="77777777" w:rsidR="00D845D8" w:rsidRDefault="00942F57">
            <w:pPr>
              <w:widowControl w:val="0"/>
              <w:spacing w:line="360" w:lineRule="auto"/>
              <w:jc w:val="center"/>
              <w:rPr>
                <w:sz w:val="28"/>
                <w:szCs w:val="28"/>
              </w:rPr>
            </w:pPr>
            <w:r>
              <w:rPr>
                <w:rFonts w:eastAsia="Times New Roman"/>
                <w:color w:val="000000"/>
                <w:sz w:val="28"/>
                <w:szCs w:val="28"/>
              </w:rPr>
              <w:t>ζ</w:t>
            </w:r>
          </w:p>
        </w:tc>
        <w:tc>
          <w:tcPr>
            <w:tcW w:w="6062" w:type="dxa"/>
            <w:gridSpan w:val="3"/>
            <w:tcBorders>
              <w:top w:val="nil"/>
              <w:left w:val="nil"/>
              <w:bottom w:val="nil"/>
              <w:right w:val="nil"/>
            </w:tcBorders>
          </w:tcPr>
          <w:p w14:paraId="740E4CA8" w14:textId="77777777" w:rsidR="00D845D8" w:rsidRDefault="00942F57">
            <w:pPr>
              <w:widowControl w:val="0"/>
              <w:spacing w:line="360" w:lineRule="auto"/>
            </w:pPr>
            <w:r>
              <w:t>Spatial similarity decay</w:t>
            </w:r>
          </w:p>
        </w:tc>
      </w:tr>
      <w:tr w:rsidR="00D845D8" w14:paraId="3C553471" w14:textId="77777777">
        <w:trPr>
          <w:trHeight w:val="426"/>
        </w:trPr>
        <w:tc>
          <w:tcPr>
            <w:tcW w:w="3319" w:type="dxa"/>
            <w:gridSpan w:val="2"/>
            <w:tcBorders>
              <w:top w:val="nil"/>
              <w:left w:val="nil"/>
              <w:bottom w:val="nil"/>
              <w:right w:val="nil"/>
            </w:tcBorders>
          </w:tcPr>
          <w:p w14:paraId="023D2877"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2" w:type="dxa"/>
            <w:gridSpan w:val="3"/>
            <w:tcBorders>
              <w:top w:val="nil"/>
              <w:left w:val="nil"/>
              <w:bottom w:val="nil"/>
              <w:right w:val="nil"/>
            </w:tcBorders>
          </w:tcPr>
          <w:p w14:paraId="7F4605B0" w14:textId="77777777" w:rsidR="00D845D8" w:rsidRDefault="00942F57">
            <w:pPr>
              <w:widowControl w:val="0"/>
              <w:spacing w:line="360" w:lineRule="auto"/>
            </w:pPr>
            <w:r>
              <w:t>Spatial vs. Temporal similarity weight</w:t>
            </w:r>
          </w:p>
        </w:tc>
      </w:tr>
      <w:tr w:rsidR="00D845D8" w14:paraId="127616A9" w14:textId="77777777">
        <w:trPr>
          <w:trHeight w:val="426"/>
        </w:trPr>
        <w:tc>
          <w:tcPr>
            <w:tcW w:w="3319" w:type="dxa"/>
            <w:gridSpan w:val="2"/>
            <w:tcBorders>
              <w:top w:val="nil"/>
              <w:left w:val="nil"/>
              <w:bottom w:val="nil"/>
              <w:right w:val="nil"/>
            </w:tcBorders>
          </w:tcPr>
          <w:p w14:paraId="2BC99510"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2" w:type="dxa"/>
            <w:gridSpan w:val="3"/>
            <w:tcBorders>
              <w:top w:val="nil"/>
              <w:left w:val="nil"/>
              <w:bottom w:val="nil"/>
              <w:right w:val="nil"/>
            </w:tcBorders>
          </w:tcPr>
          <w:p w14:paraId="6F68619F" w14:textId="77777777" w:rsidR="00D845D8" w:rsidRDefault="00942F57">
            <w:pPr>
              <w:widowControl w:val="0"/>
              <w:spacing w:line="360" w:lineRule="auto"/>
            </w:pPr>
            <w:r>
              <w:t>Spatiotemporal vs. Semantic/Orthographic weight</w:t>
            </w:r>
          </w:p>
        </w:tc>
      </w:tr>
      <w:tr w:rsidR="00D845D8" w14:paraId="683FC1B9" w14:textId="77777777">
        <w:trPr>
          <w:trHeight w:val="426"/>
        </w:trPr>
        <w:tc>
          <w:tcPr>
            <w:tcW w:w="3319" w:type="dxa"/>
            <w:gridSpan w:val="2"/>
            <w:tcBorders>
              <w:top w:val="nil"/>
              <w:left w:val="nil"/>
              <w:right w:val="nil"/>
            </w:tcBorders>
          </w:tcPr>
          <w:p w14:paraId="57501BA6"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2" w:type="dxa"/>
            <w:gridSpan w:val="3"/>
            <w:tcBorders>
              <w:top w:val="nil"/>
              <w:left w:val="nil"/>
              <w:right w:val="nil"/>
            </w:tcBorders>
          </w:tcPr>
          <w:p w14:paraId="3741895F" w14:textId="77777777" w:rsidR="00D845D8" w:rsidRDefault="00942F57">
            <w:pPr>
              <w:widowControl w:val="0"/>
              <w:spacing w:line="360" w:lineRule="auto"/>
            </w:pPr>
            <w:r>
              <w:t>Semantic vs. Orthographic weight</w:t>
            </w:r>
          </w:p>
        </w:tc>
      </w:tr>
      <w:tr w:rsidR="00D845D8" w14:paraId="1B1AC0ED" w14:textId="77777777">
        <w:trPr>
          <w:trHeight w:val="71"/>
        </w:trPr>
        <w:tc>
          <w:tcPr>
            <w:tcW w:w="3287" w:type="dxa"/>
            <w:tcBorders>
              <w:left w:val="nil"/>
              <w:right w:val="nil"/>
            </w:tcBorders>
          </w:tcPr>
          <w:p w14:paraId="70F7C998" w14:textId="77777777" w:rsidR="00D845D8" w:rsidRDefault="00942F57">
            <w:pPr>
              <w:widowControl w:val="0"/>
              <w:spacing w:line="360" w:lineRule="auto"/>
              <w:jc w:val="center"/>
              <w:rPr>
                <w:b/>
                <w:bCs/>
              </w:rPr>
            </w:pPr>
            <w:r>
              <w:rPr>
                <w:b/>
                <w:bCs/>
              </w:rPr>
              <w:t>Model</w:t>
            </w:r>
          </w:p>
        </w:tc>
        <w:tc>
          <w:tcPr>
            <w:tcW w:w="3571" w:type="dxa"/>
            <w:gridSpan w:val="2"/>
            <w:tcBorders>
              <w:left w:val="nil"/>
              <w:right w:val="nil"/>
            </w:tcBorders>
          </w:tcPr>
          <w:p w14:paraId="6CFDC1EE" w14:textId="77777777" w:rsidR="00D845D8" w:rsidRDefault="00942F57">
            <w:pPr>
              <w:widowControl w:val="0"/>
              <w:spacing w:line="360" w:lineRule="auto"/>
              <w:jc w:val="center"/>
              <w:rPr>
                <w:b/>
                <w:bCs/>
              </w:rPr>
            </w:pPr>
            <w:r>
              <w:rPr>
                <w:b/>
                <w:bCs/>
              </w:rPr>
              <w:t xml:space="preserve">Parameters </w:t>
            </w:r>
          </w:p>
        </w:tc>
        <w:tc>
          <w:tcPr>
            <w:tcW w:w="2523" w:type="dxa"/>
            <w:gridSpan w:val="2"/>
            <w:tcBorders>
              <w:left w:val="nil"/>
              <w:right w:val="nil"/>
            </w:tcBorders>
          </w:tcPr>
          <w:p w14:paraId="5E05AF16" w14:textId="77777777" w:rsidR="00D845D8" w:rsidRDefault="00942F57">
            <w:pPr>
              <w:widowControl w:val="0"/>
              <w:spacing w:line="360" w:lineRule="auto"/>
              <w:jc w:val="center"/>
              <w:rPr>
                <w:b/>
                <w:bCs/>
              </w:rPr>
            </w:pPr>
            <w:r>
              <w:rPr>
                <w:b/>
                <w:bCs/>
              </w:rPr>
              <w:t>Number of Parameters</w:t>
            </w:r>
          </w:p>
        </w:tc>
      </w:tr>
      <w:tr w:rsidR="00D845D8" w14:paraId="4A80A364" w14:textId="77777777">
        <w:trPr>
          <w:trHeight w:val="441"/>
        </w:trPr>
        <w:tc>
          <w:tcPr>
            <w:tcW w:w="3287" w:type="dxa"/>
            <w:tcBorders>
              <w:top w:val="nil"/>
              <w:left w:val="nil"/>
              <w:bottom w:val="nil"/>
              <w:right w:val="nil"/>
            </w:tcBorders>
          </w:tcPr>
          <w:p w14:paraId="6C680715" w14:textId="77777777" w:rsidR="00D845D8" w:rsidRDefault="00942F57">
            <w:pPr>
              <w:widowControl w:val="0"/>
              <w:spacing w:line="360" w:lineRule="auto"/>
            </w:pPr>
            <w:r>
              <w:t>1. Pure Guess</w:t>
            </w:r>
          </w:p>
        </w:tc>
        <w:tc>
          <w:tcPr>
            <w:tcW w:w="3928" w:type="dxa"/>
            <w:gridSpan w:val="3"/>
            <w:tcBorders>
              <w:top w:val="nil"/>
              <w:left w:val="nil"/>
              <w:bottom w:val="nil"/>
              <w:right w:val="nil"/>
            </w:tcBorders>
          </w:tcPr>
          <w:p w14:paraId="6DE4994D"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6" w:type="dxa"/>
            <w:tcBorders>
              <w:top w:val="nil"/>
              <w:left w:val="nil"/>
              <w:bottom w:val="nil"/>
              <w:right w:val="nil"/>
            </w:tcBorders>
          </w:tcPr>
          <w:p w14:paraId="75DA15BB" w14:textId="77777777" w:rsidR="00D845D8" w:rsidRDefault="00942F57">
            <w:pPr>
              <w:widowControl w:val="0"/>
              <w:spacing w:line="360" w:lineRule="auto"/>
              <w:jc w:val="center"/>
              <w:rPr>
                <w:rFonts w:eastAsia="Times New Roman"/>
                <w:color w:val="000000"/>
              </w:rPr>
            </w:pPr>
            <w:r>
              <w:rPr>
                <w:rFonts w:eastAsia="Times New Roman"/>
                <w:color w:val="000000"/>
              </w:rPr>
              <w:t>2</w:t>
            </w:r>
          </w:p>
        </w:tc>
      </w:tr>
      <w:tr w:rsidR="00D845D8" w14:paraId="2C5E1707" w14:textId="77777777">
        <w:trPr>
          <w:trHeight w:val="441"/>
        </w:trPr>
        <w:tc>
          <w:tcPr>
            <w:tcW w:w="3287" w:type="dxa"/>
            <w:tcBorders>
              <w:top w:val="nil"/>
              <w:left w:val="nil"/>
              <w:bottom w:val="nil"/>
              <w:right w:val="nil"/>
            </w:tcBorders>
          </w:tcPr>
          <w:p w14:paraId="440901EE" w14:textId="77777777" w:rsidR="00D845D8" w:rsidRDefault="00942F57">
            <w:pPr>
              <w:widowControl w:val="0"/>
              <w:spacing w:line="360" w:lineRule="auto"/>
            </w:pPr>
            <w:r>
              <w:t>2. Pure Intrusion</w:t>
            </w:r>
          </w:p>
        </w:tc>
        <w:tc>
          <w:tcPr>
            <w:tcW w:w="3928" w:type="dxa"/>
            <w:gridSpan w:val="3"/>
            <w:tcBorders>
              <w:top w:val="nil"/>
              <w:left w:val="nil"/>
              <w:bottom w:val="nil"/>
              <w:right w:val="nil"/>
            </w:tcBorders>
          </w:tcPr>
          <w:p w14:paraId="289BCFB2"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6" w:type="dxa"/>
            <w:tcBorders>
              <w:top w:val="nil"/>
              <w:left w:val="nil"/>
              <w:bottom w:val="nil"/>
              <w:right w:val="nil"/>
            </w:tcBorders>
          </w:tcPr>
          <w:p w14:paraId="7C7B9708" w14:textId="77777777" w:rsidR="00D845D8" w:rsidRDefault="00942F57">
            <w:pPr>
              <w:widowControl w:val="0"/>
              <w:spacing w:line="360" w:lineRule="auto"/>
              <w:jc w:val="center"/>
              <w:rPr>
                <w:rFonts w:eastAsia="Times New Roman"/>
                <w:color w:val="000000"/>
              </w:rPr>
            </w:pPr>
            <w:r>
              <w:rPr>
                <w:rFonts w:eastAsia="Times New Roman"/>
                <w:color w:val="000000"/>
              </w:rPr>
              <w:t>3</w:t>
            </w:r>
          </w:p>
        </w:tc>
      </w:tr>
      <w:tr w:rsidR="00D845D8" w14:paraId="3DA7D4F3" w14:textId="77777777">
        <w:trPr>
          <w:trHeight w:val="441"/>
        </w:trPr>
        <w:tc>
          <w:tcPr>
            <w:tcW w:w="3287" w:type="dxa"/>
            <w:tcBorders>
              <w:top w:val="nil"/>
              <w:left w:val="nil"/>
              <w:bottom w:val="nil"/>
              <w:right w:val="nil"/>
            </w:tcBorders>
          </w:tcPr>
          <w:p w14:paraId="30A62A9B" w14:textId="77777777" w:rsidR="00D845D8" w:rsidRDefault="00942F57">
            <w:pPr>
              <w:widowControl w:val="0"/>
              <w:spacing w:line="360" w:lineRule="auto"/>
            </w:pPr>
            <w:r>
              <w:t>3. Intrusion + Guess (Flat)</w:t>
            </w:r>
          </w:p>
        </w:tc>
        <w:tc>
          <w:tcPr>
            <w:tcW w:w="3928" w:type="dxa"/>
            <w:gridSpan w:val="3"/>
            <w:tcBorders>
              <w:top w:val="nil"/>
              <w:left w:val="nil"/>
              <w:bottom w:val="nil"/>
              <w:right w:val="nil"/>
            </w:tcBorders>
          </w:tcPr>
          <w:p w14:paraId="71BD4596" w14:textId="77777777" w:rsidR="00D845D8" w:rsidRDefault="00942F57">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6" w:type="dxa"/>
            <w:tcBorders>
              <w:top w:val="nil"/>
              <w:left w:val="nil"/>
              <w:bottom w:val="nil"/>
              <w:right w:val="nil"/>
            </w:tcBorders>
          </w:tcPr>
          <w:p w14:paraId="05237E10" w14:textId="77777777" w:rsidR="00D845D8" w:rsidRDefault="00942F57">
            <w:pPr>
              <w:widowControl w:val="0"/>
              <w:spacing w:line="360" w:lineRule="auto"/>
              <w:jc w:val="center"/>
              <w:rPr>
                <w:rFonts w:eastAsia="Times New Roman"/>
                <w:color w:val="000000"/>
              </w:rPr>
            </w:pPr>
            <w:r>
              <w:rPr>
                <w:rFonts w:eastAsia="Times New Roman"/>
                <w:color w:val="000000"/>
              </w:rPr>
              <w:t>4</w:t>
            </w:r>
          </w:p>
        </w:tc>
      </w:tr>
      <w:tr w:rsidR="00D845D8" w14:paraId="6CC44730" w14:textId="77777777">
        <w:trPr>
          <w:trHeight w:val="441"/>
        </w:trPr>
        <w:tc>
          <w:tcPr>
            <w:tcW w:w="3287" w:type="dxa"/>
            <w:tcBorders>
              <w:top w:val="nil"/>
              <w:left w:val="nil"/>
              <w:bottom w:val="nil"/>
              <w:right w:val="nil"/>
            </w:tcBorders>
          </w:tcPr>
          <w:p w14:paraId="6AA13D66" w14:textId="214AA029" w:rsidR="00D845D8" w:rsidRDefault="00942F57">
            <w:pPr>
              <w:widowControl w:val="0"/>
              <w:spacing w:line="360" w:lineRule="auto"/>
            </w:pPr>
            <w:r>
              <w:t xml:space="preserve">4. Temporal </w:t>
            </w:r>
          </w:p>
        </w:tc>
        <w:tc>
          <w:tcPr>
            <w:tcW w:w="3928" w:type="dxa"/>
            <w:gridSpan w:val="3"/>
            <w:tcBorders>
              <w:top w:val="nil"/>
              <w:left w:val="nil"/>
              <w:bottom w:val="nil"/>
              <w:right w:val="nil"/>
            </w:tcBorders>
          </w:tcPr>
          <w:p w14:paraId="46BD6B10"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6" w:type="dxa"/>
            <w:tcBorders>
              <w:top w:val="nil"/>
              <w:left w:val="nil"/>
              <w:bottom w:val="nil"/>
              <w:right w:val="nil"/>
            </w:tcBorders>
          </w:tcPr>
          <w:p w14:paraId="6BC12C10" w14:textId="77777777" w:rsidR="00D845D8" w:rsidRDefault="00942F57">
            <w:pPr>
              <w:widowControl w:val="0"/>
              <w:spacing w:line="360" w:lineRule="auto"/>
              <w:jc w:val="center"/>
              <w:rPr>
                <w:rFonts w:eastAsia="Times New Roman"/>
                <w:color w:val="000000"/>
              </w:rPr>
            </w:pPr>
            <w:r>
              <w:rPr>
                <w:rFonts w:eastAsia="Times New Roman"/>
                <w:color w:val="000000"/>
              </w:rPr>
              <w:t>7</w:t>
            </w:r>
          </w:p>
        </w:tc>
      </w:tr>
      <w:tr w:rsidR="00D845D8" w14:paraId="3F3D7BF5" w14:textId="77777777">
        <w:trPr>
          <w:trHeight w:val="441"/>
        </w:trPr>
        <w:tc>
          <w:tcPr>
            <w:tcW w:w="3287" w:type="dxa"/>
            <w:tcBorders>
              <w:top w:val="nil"/>
              <w:left w:val="nil"/>
              <w:bottom w:val="nil"/>
              <w:right w:val="nil"/>
            </w:tcBorders>
          </w:tcPr>
          <w:p w14:paraId="40EBF380" w14:textId="4E6D0225" w:rsidR="00D845D8" w:rsidRDefault="00942F57">
            <w:pPr>
              <w:widowControl w:val="0"/>
              <w:spacing w:line="360" w:lineRule="auto"/>
            </w:pPr>
            <w:r>
              <w:t xml:space="preserve">5. Spatiotemporal </w:t>
            </w:r>
          </w:p>
        </w:tc>
        <w:tc>
          <w:tcPr>
            <w:tcW w:w="3928" w:type="dxa"/>
            <w:gridSpan w:val="3"/>
            <w:tcBorders>
              <w:top w:val="nil"/>
              <w:left w:val="nil"/>
              <w:bottom w:val="nil"/>
              <w:right w:val="nil"/>
            </w:tcBorders>
          </w:tcPr>
          <w:p w14:paraId="36E9411B"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6" w:type="dxa"/>
            <w:tcBorders>
              <w:top w:val="nil"/>
              <w:left w:val="nil"/>
              <w:bottom w:val="nil"/>
              <w:right w:val="nil"/>
            </w:tcBorders>
          </w:tcPr>
          <w:p w14:paraId="2D7366DA" w14:textId="77777777" w:rsidR="00D845D8" w:rsidRDefault="00942F57">
            <w:pPr>
              <w:widowControl w:val="0"/>
              <w:spacing w:line="360" w:lineRule="auto"/>
              <w:jc w:val="center"/>
              <w:rPr>
                <w:rFonts w:eastAsia="Times New Roman"/>
                <w:color w:val="000000"/>
              </w:rPr>
            </w:pPr>
            <w:r>
              <w:rPr>
                <w:rFonts w:eastAsia="Times New Roman"/>
                <w:color w:val="000000"/>
              </w:rPr>
              <w:t>9</w:t>
            </w:r>
          </w:p>
        </w:tc>
      </w:tr>
      <w:tr w:rsidR="00D845D8" w14:paraId="4BDEDA65" w14:textId="77777777">
        <w:trPr>
          <w:trHeight w:val="441"/>
        </w:trPr>
        <w:tc>
          <w:tcPr>
            <w:tcW w:w="3287" w:type="dxa"/>
            <w:tcBorders>
              <w:top w:val="nil"/>
              <w:left w:val="nil"/>
              <w:bottom w:val="nil"/>
              <w:right w:val="nil"/>
            </w:tcBorders>
          </w:tcPr>
          <w:p w14:paraId="34C939C6" w14:textId="45063813" w:rsidR="00D845D8" w:rsidRDefault="00942F57">
            <w:pPr>
              <w:widowControl w:val="0"/>
              <w:spacing w:line="360" w:lineRule="auto"/>
            </w:pPr>
            <w:r>
              <w:t xml:space="preserve">6. </w:t>
            </w:r>
            <w:r w:rsidR="0040211E">
              <w:t>Spatiotemporal-</w:t>
            </w:r>
            <w:r>
              <w:t xml:space="preserve">Orthographic </w:t>
            </w:r>
          </w:p>
        </w:tc>
        <w:tc>
          <w:tcPr>
            <w:tcW w:w="3928" w:type="dxa"/>
            <w:gridSpan w:val="3"/>
            <w:tcBorders>
              <w:top w:val="nil"/>
              <w:left w:val="nil"/>
              <w:bottom w:val="nil"/>
              <w:right w:val="nil"/>
            </w:tcBorders>
          </w:tcPr>
          <w:p w14:paraId="26BA3D9E"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6" w:type="dxa"/>
            <w:tcBorders>
              <w:top w:val="nil"/>
              <w:left w:val="nil"/>
              <w:bottom w:val="nil"/>
              <w:right w:val="nil"/>
            </w:tcBorders>
          </w:tcPr>
          <w:p w14:paraId="51DAA453"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0D305B5B" w14:textId="77777777">
        <w:trPr>
          <w:trHeight w:val="441"/>
        </w:trPr>
        <w:tc>
          <w:tcPr>
            <w:tcW w:w="3287" w:type="dxa"/>
            <w:tcBorders>
              <w:top w:val="nil"/>
              <w:left w:val="nil"/>
              <w:bottom w:val="nil"/>
              <w:right w:val="nil"/>
            </w:tcBorders>
          </w:tcPr>
          <w:p w14:paraId="3F6D3127" w14:textId="7ABB5BED" w:rsidR="00D845D8" w:rsidRDefault="00942F57">
            <w:pPr>
              <w:widowControl w:val="0"/>
              <w:spacing w:line="360" w:lineRule="auto"/>
            </w:pPr>
            <w:r>
              <w:t xml:space="preserve">7. </w:t>
            </w:r>
            <w:r w:rsidR="0040211E">
              <w:t>Spatiotemporal-</w:t>
            </w:r>
            <w:r>
              <w:t>Semantic</w:t>
            </w:r>
          </w:p>
        </w:tc>
        <w:tc>
          <w:tcPr>
            <w:tcW w:w="3928" w:type="dxa"/>
            <w:gridSpan w:val="3"/>
            <w:tcBorders>
              <w:top w:val="nil"/>
              <w:left w:val="nil"/>
              <w:bottom w:val="nil"/>
              <w:right w:val="nil"/>
            </w:tcBorders>
          </w:tcPr>
          <w:p w14:paraId="5B03848D"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xml:space="preserve">, ζ, ρ, χ </w:t>
            </w:r>
          </w:p>
        </w:tc>
        <w:tc>
          <w:tcPr>
            <w:tcW w:w="2166" w:type="dxa"/>
            <w:tcBorders>
              <w:top w:val="nil"/>
              <w:left w:val="nil"/>
              <w:bottom w:val="nil"/>
              <w:right w:val="nil"/>
            </w:tcBorders>
          </w:tcPr>
          <w:p w14:paraId="3100F7D4"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31FB130E" w14:textId="77777777">
        <w:trPr>
          <w:trHeight w:val="441"/>
        </w:trPr>
        <w:tc>
          <w:tcPr>
            <w:tcW w:w="3287" w:type="dxa"/>
            <w:tcBorders>
              <w:top w:val="nil"/>
              <w:left w:val="nil"/>
              <w:right w:val="nil"/>
            </w:tcBorders>
          </w:tcPr>
          <w:p w14:paraId="6AF332F4" w14:textId="58AFA6B3" w:rsidR="00D845D8" w:rsidRDefault="0040211E">
            <w:pPr>
              <w:widowControl w:val="0"/>
              <w:spacing w:line="360" w:lineRule="auto"/>
            </w:pPr>
            <w:r>
              <w:lastRenderedPageBreak/>
              <w:t>8</w:t>
            </w:r>
            <w:r w:rsidR="00942F57">
              <w:t>. Four</w:t>
            </w:r>
            <w:r w:rsidR="00554D94">
              <w:t>-</w:t>
            </w:r>
            <w:r w:rsidR="00942F57">
              <w:t xml:space="preserve">Factor </w:t>
            </w:r>
          </w:p>
        </w:tc>
        <w:tc>
          <w:tcPr>
            <w:tcW w:w="3928" w:type="dxa"/>
            <w:gridSpan w:val="3"/>
            <w:tcBorders>
              <w:top w:val="nil"/>
              <w:left w:val="nil"/>
              <w:right w:val="nil"/>
            </w:tcBorders>
          </w:tcPr>
          <w:p w14:paraId="0EF6A198"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6" w:type="dxa"/>
            <w:tcBorders>
              <w:top w:val="nil"/>
              <w:left w:val="nil"/>
              <w:right w:val="nil"/>
            </w:tcBorders>
          </w:tcPr>
          <w:p w14:paraId="26A20DE0" w14:textId="77777777" w:rsidR="00D845D8" w:rsidRDefault="00942F57">
            <w:pPr>
              <w:widowControl w:val="0"/>
              <w:spacing w:line="360" w:lineRule="auto"/>
              <w:jc w:val="center"/>
              <w:rPr>
                <w:rFonts w:eastAsia="Times New Roman"/>
                <w:color w:val="000000"/>
              </w:rPr>
            </w:pPr>
            <w:r>
              <w:rPr>
                <w:rFonts w:eastAsia="Times New Roman"/>
                <w:color w:val="000000"/>
              </w:rPr>
              <w:t>11</w:t>
            </w:r>
          </w:p>
        </w:tc>
      </w:tr>
    </w:tbl>
    <w:p w14:paraId="0816E146" w14:textId="77777777" w:rsidR="00D845D8" w:rsidRDefault="00D845D8"/>
    <w:p w14:paraId="70CCDE18" w14:textId="39DA0B75" w:rsidR="00D845D8" w:rsidRDefault="00942F57">
      <w:pPr>
        <w:pStyle w:val="Heading3"/>
      </w:pPr>
      <w:r>
        <w:t>Response Error Model Comparison</w:t>
      </w:r>
      <w:r>
        <w:t xml:space="preserve"> </w:t>
      </w:r>
    </w:p>
    <w:p w14:paraId="7E712A3D" w14:textId="07FE0CA6" w:rsidR="00D845D8" w:rsidRDefault="00942F57">
      <w:r>
        <w:tab/>
        <w:t xml:space="preserve">First, we compare </w:t>
      </w:r>
      <w:r w:rsidR="00554D94">
        <w:t>m</w:t>
      </w:r>
      <w:r>
        <w:t xml:space="preserve">odels 1, 2, and 3 to focus on how including a basic intrusion component where all </w:t>
      </w:r>
      <w:r w:rsidR="00B17777">
        <w:t>nontarget</w:t>
      </w:r>
      <w:r>
        <w:t xml:space="preserve">s are equally likely to intrude affects the predictions of the model. As established by Bays et al. (2009), although guesses and intrusions will both appear uniform relative to the target on each trial, the two can be distinguished by examining the distance between responses and each of the </w:t>
      </w:r>
      <w:r w:rsidR="00B17777">
        <w:t>nontarget</w:t>
      </w:r>
      <w:r>
        <w:t xml:space="preserve"> items on each trial. With no contribution of intrusions, the resultant distribution should appear uniform, while evidence for intrusions is reflected in the kind of central tendency present in our data as shown in Figure </w:t>
      </w:r>
      <w:r w:rsidR="00BF6F17">
        <w:t>6</w:t>
      </w:r>
      <w:r>
        <w:t xml:space="preserve">B. We will subsequently refer to this analysis as </w:t>
      </w:r>
      <w:r>
        <w:rPr>
          <w:i/>
          <w:iCs/>
        </w:rPr>
        <w:t xml:space="preserve">recentering </w:t>
      </w:r>
      <w:r>
        <w:t xml:space="preserve">the data, as it is equivalent to recentering the distribution of response errors on the </w:t>
      </w:r>
      <w:r w:rsidR="00B17777">
        <w:t>nontarget</w:t>
      </w:r>
      <w:r>
        <w:t xml:space="preserve"> angles.</w:t>
      </w:r>
    </w:p>
    <w:p w14:paraId="625FE64B" w14:textId="2C7A700B" w:rsidR="00D845D8" w:rsidRDefault="00942F57">
      <w:pPr>
        <w:pStyle w:val="Caption"/>
        <w:keepNext/>
      </w:pPr>
      <w:r>
        <w:t xml:space="preserve">Figure </w:t>
      </w:r>
      <w:fldSimple w:instr=" SEQ Figure \* ARABIC ">
        <w:r w:rsidR="00EE4887">
          <w:rPr>
            <w:noProof/>
          </w:rPr>
          <w:t>6</w:t>
        </w:r>
      </w:fldSimple>
    </w:p>
    <w:p w14:paraId="1412A803" w14:textId="448174BB" w:rsidR="00D845D8" w:rsidRDefault="00942F57">
      <w:pPr>
        <w:rPr>
          <w:i/>
        </w:rPr>
      </w:pPr>
      <w:r>
        <w:rPr>
          <w:i/>
          <w:iCs/>
        </w:rPr>
        <w:t>Comparison of two-component and Intrusion + Guess models</w:t>
      </w:r>
      <w:r w:rsidR="00C701A6">
        <w:rPr>
          <w:i/>
          <w:iCs/>
        </w:rPr>
        <w:t>’</w:t>
      </w:r>
      <w:r>
        <w:rPr>
          <w:i/>
          <w:iCs/>
        </w:rPr>
        <w:t xml:space="preserve"> Predictions of Response Error.</w:t>
      </w:r>
    </w:p>
    <w:p w14:paraId="2AC4299F" w14:textId="77777777" w:rsidR="00D845D8" w:rsidRDefault="00942F57">
      <w:r>
        <w:rPr>
          <w:noProof/>
        </w:rPr>
        <w:drawing>
          <wp:inline distT="0" distB="0" distL="0" distR="0" wp14:anchorId="16AF7E1F" wp14:editId="3D17A825">
            <wp:extent cx="6350269" cy="265176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50269" cy="2651761"/>
                    </a:xfrm>
                    <a:prstGeom prst="rect">
                      <a:avLst/>
                    </a:prstGeom>
                  </pic:spPr>
                </pic:pic>
              </a:graphicData>
            </a:graphic>
          </wp:inline>
        </w:drawing>
      </w:r>
    </w:p>
    <w:p w14:paraId="545E4D6B" w14:textId="59DCB765" w:rsidR="00D845D8" w:rsidRDefault="00942F57" w:rsidP="00EE4887">
      <w:pPr>
        <w:spacing w:line="240" w:lineRule="auto"/>
        <w:rPr>
          <w:rFonts w:eastAsia="Times New Roman"/>
          <w:color w:val="000000"/>
        </w:rPr>
      </w:pPr>
      <w:r>
        <w:rPr>
          <w:rFonts w:eastAsia="Times New Roman"/>
          <w:i/>
          <w:iCs/>
          <w:color w:val="000000"/>
        </w:rPr>
        <w:t xml:space="preserve">Note. </w:t>
      </w:r>
      <w:r w:rsidR="009C464A">
        <w:rPr>
          <w:rFonts w:eastAsia="Times New Roman"/>
          <w:color w:val="000000"/>
        </w:rPr>
        <w:t>Observed data are represented by gray histograms, while model predictions are represented by dashed lines.</w:t>
      </w:r>
      <w:r w:rsidR="009C464A">
        <w:rPr>
          <w:rFonts w:eastAsia="Times New Roman"/>
          <w:color w:val="000000"/>
        </w:rPr>
        <w:t xml:space="preserve"> </w:t>
      </w:r>
      <w:r>
        <w:rPr>
          <w:rFonts w:eastAsia="Times New Roman"/>
          <w:color w:val="000000"/>
        </w:rPr>
        <w:t xml:space="preserve">Panel A shows the distribution of response errors, defined as the angular distance between the response angle for each trial with the target angle on that trial. </w:t>
      </w:r>
      <w:r w:rsidR="009C464A">
        <w:rPr>
          <w:rFonts w:eastAsia="Times New Roman"/>
          <w:color w:val="000000"/>
        </w:rPr>
        <w:t xml:space="preserve">The error </w:t>
      </w:r>
      <w:r w:rsidR="009C464A">
        <w:rPr>
          <w:rFonts w:eastAsia="Times New Roman"/>
          <w:color w:val="000000"/>
        </w:rPr>
        <w:lastRenderedPageBreak/>
        <w:t xml:space="preserve">predictions of the </w:t>
      </w:r>
      <w:r w:rsidR="009B661D">
        <w:rPr>
          <w:rFonts w:eastAsia="Times New Roman"/>
          <w:color w:val="000000"/>
        </w:rPr>
        <w:t>p</w:t>
      </w:r>
      <w:r w:rsidR="009C464A">
        <w:rPr>
          <w:rFonts w:eastAsia="Times New Roman"/>
          <w:color w:val="000000"/>
        </w:rPr>
        <w:t xml:space="preserve">ure </w:t>
      </w:r>
      <w:r w:rsidR="009B661D">
        <w:rPr>
          <w:rFonts w:eastAsia="Times New Roman"/>
          <w:color w:val="000000"/>
        </w:rPr>
        <w:t>g</w:t>
      </w:r>
      <w:r w:rsidR="009C464A">
        <w:rPr>
          <w:rFonts w:eastAsia="Times New Roman"/>
          <w:color w:val="000000"/>
        </w:rPr>
        <w:t xml:space="preserve">uess and </w:t>
      </w:r>
      <w:r w:rsidR="009B661D">
        <w:rPr>
          <w:rFonts w:eastAsia="Times New Roman"/>
          <w:color w:val="000000"/>
        </w:rPr>
        <w:t>intrusion + guess</w:t>
      </w:r>
      <w:r w:rsidR="009C464A">
        <w:rPr>
          <w:rFonts w:eastAsia="Times New Roman"/>
          <w:color w:val="000000"/>
        </w:rPr>
        <w:t xml:space="preserve"> models are indistinguishable; the predicted distributions lie on top of each other in panel A. </w:t>
      </w:r>
      <w:r>
        <w:rPr>
          <w:rFonts w:eastAsia="Times New Roman"/>
          <w:color w:val="000000"/>
        </w:rPr>
        <w:t xml:space="preserve">In panel B, distances are instead calculated between the response angle and each </w:t>
      </w:r>
      <w:r w:rsidR="00B17777">
        <w:rPr>
          <w:rFonts w:eastAsia="Times New Roman"/>
          <w:color w:val="000000"/>
        </w:rPr>
        <w:t>nontarget</w:t>
      </w:r>
      <w:r>
        <w:rPr>
          <w:rFonts w:eastAsia="Times New Roman"/>
          <w:color w:val="000000"/>
        </w:rPr>
        <w:t xml:space="preserve"> angle, that is, the location of all other items in the block excluding the trial target. </w:t>
      </w:r>
    </w:p>
    <w:p w14:paraId="6B9A5622" w14:textId="1A4C8079" w:rsidR="00726AC5" w:rsidRDefault="00726AC5">
      <w:pPr>
        <w:rPr>
          <w:rFonts w:eastAsia="Times New Roman"/>
          <w:color w:val="000000"/>
        </w:rPr>
      </w:pPr>
      <w:r>
        <w:rPr>
          <w:rFonts w:eastAsia="Times New Roman"/>
          <w:color w:val="000000"/>
        </w:rPr>
        <w:tab/>
      </w:r>
    </w:p>
    <w:p w14:paraId="0DDC2961" w14:textId="273A2517" w:rsidR="00D845D8" w:rsidRDefault="00BF6F17" w:rsidP="007E53D1">
      <w:pPr>
        <w:rPr>
          <w:rFonts w:eastAsia="Times New Roman"/>
          <w:color w:val="000000"/>
        </w:rPr>
      </w:pPr>
      <w:r>
        <w:rPr>
          <w:rFonts w:eastAsia="Times New Roman"/>
          <w:color w:val="000000"/>
        </w:rPr>
        <w:tab/>
        <w:t xml:space="preserve">While </w:t>
      </w:r>
      <w:r w:rsidR="00554D94">
        <w:rPr>
          <w:rFonts w:eastAsia="Times New Roman"/>
          <w:color w:val="000000"/>
        </w:rPr>
        <w:t>model 2 (p</w:t>
      </w:r>
      <w:r>
        <w:rPr>
          <w:rFonts w:eastAsia="Times New Roman"/>
          <w:color w:val="000000"/>
        </w:rPr>
        <w:t>ure</w:t>
      </w:r>
      <w:r w:rsidR="00554D94">
        <w:rPr>
          <w:rFonts w:eastAsia="Times New Roman"/>
          <w:color w:val="000000"/>
        </w:rPr>
        <w:t xml:space="preserve"> i</w:t>
      </w:r>
      <w:r>
        <w:rPr>
          <w:rFonts w:eastAsia="Times New Roman"/>
          <w:color w:val="000000"/>
        </w:rPr>
        <w:t>ntrusion</w:t>
      </w:r>
      <w:r w:rsidR="00554D94">
        <w:rPr>
          <w:rFonts w:eastAsia="Times New Roman"/>
          <w:color w:val="000000"/>
        </w:rPr>
        <w:t>)</w:t>
      </w:r>
      <w:r>
        <w:rPr>
          <w:rFonts w:eastAsia="Times New Roman"/>
          <w:color w:val="000000"/>
        </w:rPr>
        <w:t xml:space="preserve"> is able to predict heavy tails in the distribution of response errors (Figure 6A), it underpredicts the height of the central peak of the distribution, that is, the precision of memory responses.</w:t>
      </w:r>
      <w:r w:rsidR="007E53D1">
        <w:rPr>
          <w:rFonts w:eastAsia="Times New Roman"/>
          <w:color w:val="000000"/>
        </w:rPr>
        <w:t xml:space="preserve"> In contrast, </w:t>
      </w:r>
      <w:r w:rsidR="009B661D">
        <w:rPr>
          <w:rFonts w:eastAsia="Times New Roman"/>
          <w:color w:val="000000"/>
        </w:rPr>
        <w:t>model 1</w:t>
      </w:r>
      <w:r w:rsidR="007E53D1">
        <w:rPr>
          <w:rFonts w:eastAsia="Times New Roman"/>
          <w:color w:val="000000"/>
        </w:rPr>
        <w:t xml:space="preserve"> </w:t>
      </w:r>
      <w:r w:rsidR="009B661D">
        <w:rPr>
          <w:rFonts w:eastAsia="Times New Roman"/>
          <w:color w:val="000000"/>
        </w:rPr>
        <w:t>(p</w:t>
      </w:r>
      <w:r w:rsidR="007E53D1">
        <w:rPr>
          <w:rFonts w:eastAsia="Times New Roman"/>
          <w:color w:val="000000"/>
        </w:rPr>
        <w:t xml:space="preserve">ure </w:t>
      </w:r>
      <w:r w:rsidR="009B661D">
        <w:rPr>
          <w:rFonts w:eastAsia="Times New Roman"/>
          <w:color w:val="000000"/>
        </w:rPr>
        <w:t>g</w:t>
      </w:r>
      <w:r w:rsidR="007E53D1">
        <w:rPr>
          <w:rFonts w:eastAsia="Times New Roman"/>
          <w:color w:val="000000"/>
        </w:rPr>
        <w:t>uess</w:t>
      </w:r>
      <w:r w:rsidR="009B661D">
        <w:rPr>
          <w:rFonts w:eastAsia="Times New Roman"/>
          <w:color w:val="000000"/>
        </w:rPr>
        <w:t>)</w:t>
      </w:r>
      <w:r w:rsidR="007E53D1">
        <w:rPr>
          <w:rFonts w:eastAsia="Times New Roman"/>
          <w:color w:val="000000"/>
        </w:rPr>
        <w:t xml:space="preserve"> provides a good account of the distribution of response errors, but misses the </w:t>
      </w:r>
      <w:r w:rsidR="007E53D1" w:rsidRPr="007E53D1">
        <w:rPr>
          <w:rFonts w:eastAsia="Times New Roman"/>
          <w:color w:val="000000"/>
        </w:rPr>
        <w:t xml:space="preserve">central tendency evident in the recentered data shown in Figure </w:t>
      </w:r>
      <w:r w:rsidR="007E53D1">
        <w:rPr>
          <w:rFonts w:eastAsia="Times New Roman"/>
          <w:color w:val="000000"/>
        </w:rPr>
        <w:t>6</w:t>
      </w:r>
      <w:r w:rsidR="007E53D1" w:rsidRPr="007E53D1">
        <w:rPr>
          <w:rFonts w:eastAsia="Times New Roman"/>
          <w:color w:val="000000"/>
        </w:rPr>
        <w:t>B</w:t>
      </w:r>
      <w:r w:rsidR="007E53D1" w:rsidRPr="007E53D1">
        <w:rPr>
          <w:rFonts w:eastAsia="Times New Roman"/>
          <w:color w:val="000000"/>
        </w:rPr>
        <w:t xml:space="preserve"> </w:t>
      </w:r>
      <w:r w:rsidR="007E53D1" w:rsidRPr="007E53D1">
        <w:rPr>
          <w:rFonts w:eastAsia="Times New Roman"/>
          <w:color w:val="000000"/>
        </w:rPr>
        <w:t xml:space="preserve">because it does not predict any relationship between the response </w:t>
      </w:r>
      <w:r w:rsidR="007E53D1" w:rsidRPr="007E53D1">
        <w:rPr>
          <w:rFonts w:eastAsia="Times New Roman"/>
          <w:color w:val="000000"/>
        </w:rPr>
        <w:t xml:space="preserve">and nontarget </w:t>
      </w:r>
      <w:r w:rsidR="007E53D1" w:rsidRPr="007E53D1">
        <w:rPr>
          <w:rFonts w:eastAsia="Times New Roman"/>
          <w:color w:val="000000"/>
        </w:rPr>
        <w:t>angles</w:t>
      </w:r>
      <w:r w:rsidR="007E53D1">
        <w:rPr>
          <w:rFonts w:eastAsia="Times New Roman"/>
          <w:color w:val="000000"/>
        </w:rPr>
        <w:t xml:space="preserve">. </w:t>
      </w:r>
      <w:r w:rsidR="009B661D">
        <w:rPr>
          <w:rFonts w:eastAsia="Times New Roman"/>
          <w:color w:val="000000"/>
        </w:rPr>
        <w:t>Model 3,</w:t>
      </w:r>
      <w:r w:rsidR="007E53D1" w:rsidRPr="00A10F13">
        <w:rPr>
          <w:rFonts w:eastAsia="Times New Roman"/>
          <w:color w:val="000000"/>
        </w:rPr>
        <w:t xml:space="preserve"> with both guessing and intrusion components, </w:t>
      </w:r>
      <w:r w:rsidR="00A10F13">
        <w:rPr>
          <w:rFonts w:eastAsia="Times New Roman"/>
          <w:color w:val="000000"/>
        </w:rPr>
        <w:t>is able to simultaneously produce both patterns of data</w:t>
      </w:r>
      <w:r w:rsidR="007E53D1" w:rsidRPr="00A10F13">
        <w:rPr>
          <w:rFonts w:eastAsia="Times New Roman"/>
          <w:color w:val="000000"/>
        </w:rPr>
        <w:t xml:space="preserve">, suggesting </w:t>
      </w:r>
      <w:r w:rsidR="00A10F13">
        <w:rPr>
          <w:rFonts w:eastAsia="Times New Roman"/>
          <w:color w:val="000000"/>
        </w:rPr>
        <w:t xml:space="preserve">that </w:t>
      </w:r>
      <w:r w:rsidR="007E53D1" w:rsidRPr="00A10F13">
        <w:rPr>
          <w:rFonts w:eastAsia="Times New Roman"/>
          <w:color w:val="000000"/>
        </w:rPr>
        <w:t>both processes are</w:t>
      </w:r>
      <w:r w:rsidR="00A10F13">
        <w:rPr>
          <w:rFonts w:eastAsia="Times New Roman"/>
          <w:color w:val="000000"/>
        </w:rPr>
        <w:t xml:space="preserve"> needed</w:t>
      </w:r>
      <w:r w:rsidR="007E53D1" w:rsidRPr="00A10F13">
        <w:rPr>
          <w:rFonts w:eastAsia="Times New Roman"/>
          <w:color w:val="000000"/>
        </w:rPr>
        <w:t xml:space="preserve"> to explain </w:t>
      </w:r>
      <w:r w:rsidR="00A10F13" w:rsidRPr="00A10F13">
        <w:rPr>
          <w:rFonts w:eastAsia="Times New Roman"/>
          <w:color w:val="000000"/>
        </w:rPr>
        <w:t xml:space="preserve">the distribution of </w:t>
      </w:r>
      <w:r w:rsidR="007E53D1" w:rsidRPr="00A10F13">
        <w:rPr>
          <w:rFonts w:eastAsia="Times New Roman"/>
          <w:color w:val="000000"/>
        </w:rPr>
        <w:t xml:space="preserve">response </w:t>
      </w:r>
      <w:r w:rsidR="007E53D1" w:rsidRPr="00A10F13">
        <w:rPr>
          <w:rFonts w:eastAsia="Times New Roman"/>
          <w:color w:val="000000"/>
        </w:rPr>
        <w:t>angles</w:t>
      </w:r>
      <w:r w:rsidR="00A10F13" w:rsidRPr="00A10F13">
        <w:rPr>
          <w:rFonts w:eastAsia="Times New Roman"/>
          <w:color w:val="000000"/>
        </w:rPr>
        <w:t xml:space="preserve"> relative to target and nontarget angles</w:t>
      </w:r>
      <w:r w:rsidR="007E53D1" w:rsidRPr="00A10F13">
        <w:rPr>
          <w:rFonts w:eastAsia="Times New Roman"/>
          <w:color w:val="000000"/>
        </w:rPr>
        <w:t>.</w:t>
      </w:r>
      <w:r w:rsidR="00712230">
        <w:rPr>
          <w:rFonts w:eastAsia="Times New Roman"/>
          <w:color w:val="000000"/>
        </w:rPr>
        <w:t xml:space="preserve"> To further illustrate this point, Table 2 shows the best fitting parameter values for each model averaged across participants. With specific reference to</w:t>
      </w:r>
      <w:r w:rsidR="00A10F13">
        <w:rPr>
          <w:rFonts w:eastAsia="Times New Roman"/>
          <w:color w:val="000000"/>
        </w:rPr>
        <w:t xml:space="preserve"> the estimated proportion of guesses, the </w:t>
      </w:r>
      <w:r w:rsidR="007E53D1" w:rsidRPr="00491F73">
        <w:rPr>
          <w:rFonts w:eastAsia="Times New Roman"/>
          <w:color w:val="000000"/>
        </w:rPr>
        <w:t>addition of intrusions in the</w:t>
      </w:r>
      <w:r w:rsidR="009B661D">
        <w:rPr>
          <w:rFonts w:eastAsia="Times New Roman"/>
          <w:color w:val="000000"/>
        </w:rPr>
        <w:t xml:space="preserve"> intrusion + guess model</w:t>
      </w:r>
      <w:r w:rsidR="00C44F5C">
        <w:rPr>
          <w:rFonts w:eastAsia="Times New Roman"/>
          <w:color w:val="000000"/>
        </w:rPr>
        <w:t xml:space="preserve"> </w:t>
      </w:r>
      <w:r w:rsidR="007E53D1" w:rsidRPr="00491F73">
        <w:rPr>
          <w:rFonts w:eastAsia="Times New Roman"/>
          <w:color w:val="000000"/>
        </w:rPr>
        <w:t>reduces the estimated rate of guessing relative to the</w:t>
      </w:r>
      <w:r w:rsidR="009B661D">
        <w:rPr>
          <w:rFonts w:eastAsia="Times New Roman"/>
          <w:color w:val="000000"/>
        </w:rPr>
        <w:t xml:space="preserve"> 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uess</w:t>
      </w:r>
      <w:r w:rsidR="009B661D">
        <w:rPr>
          <w:rFonts w:eastAsia="Times New Roman"/>
          <w:color w:val="000000"/>
        </w:rPr>
        <w:t xml:space="preserve"> model</w:t>
      </w:r>
      <w:r w:rsidR="007E53D1" w:rsidRPr="00491F73">
        <w:rPr>
          <w:rFonts w:eastAsia="Times New Roman"/>
          <w:color w:val="000000"/>
        </w:rPr>
        <w:t xml:space="preserve">, but it does not eliminate guessing entirely. Notably, the </w:t>
      </w:r>
      <w:r w:rsidR="009B661D">
        <w:rPr>
          <w:rFonts w:eastAsia="Times New Roman"/>
          <w:color w:val="000000"/>
        </w:rPr>
        <w:t>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 xml:space="preserve">uess and </w:t>
      </w:r>
      <w:r w:rsidR="009B661D">
        <w:rPr>
          <w:rFonts w:eastAsia="Times New Roman"/>
          <w:color w:val="000000"/>
        </w:rPr>
        <w:t>intrusion + guess</w:t>
      </w:r>
      <w:r w:rsidR="007E53D1" w:rsidRPr="00491F73">
        <w:rPr>
          <w:rFonts w:eastAsia="Times New Roman"/>
          <w:color w:val="000000"/>
        </w:rPr>
        <w:t xml:space="preserve"> models agree on the proportion of nontarget responses (β = 0.60 in the former, β + γ</w:t>
      </w:r>
      <w:r w:rsidR="007E53D1" w:rsidRPr="00491F73">
        <w:rPr>
          <w:rFonts w:eastAsia="Times New Roman"/>
          <w:i/>
          <w:iCs/>
          <w:color w:val="000000"/>
        </w:rPr>
        <w:t xml:space="preserve"> ≈ </w:t>
      </w:r>
      <w:r w:rsidR="007E53D1" w:rsidRPr="00491F73">
        <w:rPr>
          <w:rFonts w:eastAsia="Times New Roman"/>
          <w:color w:val="000000"/>
        </w:rPr>
        <w:t xml:space="preserve">0.60 in the latter). </w:t>
      </w:r>
    </w:p>
    <w:p w14:paraId="522C26F5" w14:textId="0A1A2E96" w:rsidR="00D845D8" w:rsidRDefault="00942F57">
      <w:pPr>
        <w:pStyle w:val="Caption"/>
        <w:keepNext/>
      </w:pPr>
      <w:r>
        <w:t xml:space="preserve">Table </w:t>
      </w:r>
      <w:r>
        <w:fldChar w:fldCharType="begin"/>
      </w:r>
      <w:r>
        <w:instrText>SEQ Table \* ARABIC</w:instrText>
      </w:r>
      <w:r>
        <w:fldChar w:fldCharType="separate"/>
      </w:r>
      <w:r w:rsidR="00AD15F0">
        <w:rPr>
          <w:noProof/>
        </w:rPr>
        <w:t>2</w:t>
      </w:r>
      <w:r>
        <w:fldChar w:fldCharType="end"/>
      </w:r>
    </w:p>
    <w:p w14:paraId="02DF721B" w14:textId="77777777" w:rsidR="00D845D8" w:rsidRDefault="00942F57">
      <w:r>
        <w:rPr>
          <w:i/>
          <w:iCs/>
        </w:rPr>
        <w:t>Average Parameter Estimates for Each Model to Experiment 1 Data.</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024770F0" w14:textId="77777777" w:rsidTr="00491F73">
        <w:trPr>
          <w:trHeight w:val="338"/>
        </w:trPr>
        <w:tc>
          <w:tcPr>
            <w:tcW w:w="794" w:type="dxa"/>
            <w:vMerge w:val="restart"/>
            <w:tcBorders>
              <w:top w:val="single" w:sz="4" w:space="0" w:color="000000"/>
              <w:bottom w:val="single" w:sz="4" w:space="0" w:color="000000"/>
            </w:tcBorders>
            <w:vAlign w:val="center"/>
          </w:tcPr>
          <w:p w14:paraId="512914E7"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3013CA5F"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2825B648" w14:textId="77777777" w:rsidTr="00491F73">
        <w:trPr>
          <w:trHeight w:val="338"/>
        </w:trPr>
        <w:tc>
          <w:tcPr>
            <w:tcW w:w="794" w:type="dxa"/>
            <w:vMerge/>
            <w:tcBorders>
              <w:bottom w:val="single" w:sz="4" w:space="0" w:color="000000"/>
            </w:tcBorders>
            <w:vAlign w:val="center"/>
          </w:tcPr>
          <w:p w14:paraId="09C4532D"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4BB78A5D"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B43F847"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99898ED" w14:textId="77777777" w:rsidR="00D845D8" w:rsidRDefault="00942F57">
            <w:pPr>
              <w:widowControl w:val="0"/>
              <w:spacing w:line="240" w:lineRule="auto"/>
              <w:jc w:val="center"/>
              <w:rPr>
                <w:rFonts w:eastAsia="Times New Roman"/>
                <w:b/>
                <w:bCs/>
                <w:color w:val="000000"/>
              </w:rPr>
            </w:pPr>
            <w:r>
              <w:rPr>
                <w:b/>
                <w:bCs/>
              </w:rPr>
              <w:t>β</w:t>
            </w:r>
          </w:p>
        </w:tc>
        <w:tc>
          <w:tcPr>
            <w:tcW w:w="793" w:type="dxa"/>
            <w:tcBorders>
              <w:top w:val="single" w:sz="4" w:space="0" w:color="000000"/>
              <w:bottom w:val="single" w:sz="4" w:space="0" w:color="000000"/>
            </w:tcBorders>
            <w:shd w:val="clear" w:color="auto" w:fill="auto"/>
            <w:vAlign w:val="center"/>
          </w:tcPr>
          <w:p w14:paraId="4E2FB3D5"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1712D643"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48B280B0"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2FFAA32"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530F3D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62084BD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73534150"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BFD86B5"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668FC511" w14:textId="77777777" w:rsidTr="00491F73">
        <w:trPr>
          <w:trHeight w:val="338"/>
        </w:trPr>
        <w:tc>
          <w:tcPr>
            <w:tcW w:w="794" w:type="dxa"/>
            <w:tcBorders>
              <w:top w:val="single" w:sz="4" w:space="0" w:color="000000"/>
            </w:tcBorders>
            <w:vAlign w:val="center"/>
          </w:tcPr>
          <w:p w14:paraId="49CEAA8B"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792" w:type="dxa"/>
            <w:tcBorders>
              <w:top w:val="single" w:sz="4" w:space="0" w:color="000000"/>
            </w:tcBorders>
            <w:shd w:val="clear" w:color="auto" w:fill="auto"/>
            <w:vAlign w:val="center"/>
          </w:tcPr>
          <w:p w14:paraId="18716DCA" w14:textId="77777777" w:rsidR="00D845D8" w:rsidRDefault="00942F57">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528DA94F"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vAlign w:val="center"/>
          </w:tcPr>
          <w:p w14:paraId="1FA52E1E" w14:textId="77777777" w:rsidR="00D845D8" w:rsidRDefault="00942F57">
            <w:pPr>
              <w:widowControl w:val="0"/>
              <w:spacing w:line="240" w:lineRule="auto"/>
              <w:jc w:val="center"/>
              <w:rPr>
                <w:rFonts w:eastAsia="Times New Roman"/>
                <w:b/>
                <w:bCs/>
                <w:color w:val="000000"/>
              </w:rPr>
            </w:pPr>
            <w:r>
              <w:rPr>
                <w:rFonts w:eastAsia="Times New Roman"/>
                <w:b/>
                <w:bCs/>
                <w:color w:val="000000"/>
              </w:rPr>
              <w:t>0.60</w:t>
            </w:r>
          </w:p>
        </w:tc>
        <w:tc>
          <w:tcPr>
            <w:tcW w:w="793" w:type="dxa"/>
            <w:tcBorders>
              <w:top w:val="single" w:sz="4" w:space="0" w:color="000000"/>
            </w:tcBorders>
            <w:shd w:val="clear" w:color="auto" w:fill="auto"/>
            <w:vAlign w:val="center"/>
          </w:tcPr>
          <w:p w14:paraId="1EE6F663"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1D87045E"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5FBF39CD"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6195B64"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5D3F713"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3FBA756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6F361680"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090A2DE8" w14:textId="77777777" w:rsidR="00D845D8" w:rsidRDefault="00D845D8">
            <w:pPr>
              <w:widowControl w:val="0"/>
              <w:spacing w:line="240" w:lineRule="auto"/>
              <w:jc w:val="center"/>
              <w:rPr>
                <w:rFonts w:eastAsia="Times New Roman"/>
              </w:rPr>
            </w:pPr>
          </w:p>
        </w:tc>
      </w:tr>
      <w:tr w:rsidR="00D845D8" w14:paraId="75DBB610" w14:textId="77777777" w:rsidTr="00491F73">
        <w:trPr>
          <w:trHeight w:val="338"/>
        </w:trPr>
        <w:tc>
          <w:tcPr>
            <w:tcW w:w="794" w:type="dxa"/>
            <w:vAlign w:val="center"/>
          </w:tcPr>
          <w:p w14:paraId="34880853"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792" w:type="dxa"/>
            <w:shd w:val="clear" w:color="auto" w:fill="auto"/>
            <w:vAlign w:val="center"/>
          </w:tcPr>
          <w:p w14:paraId="61B42840" w14:textId="77777777" w:rsidR="00D845D8" w:rsidRDefault="00942F57">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5778FFC2" w14:textId="77777777" w:rsidR="00D845D8" w:rsidRDefault="00942F57">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57F88D84" w14:textId="77777777" w:rsidR="00D845D8" w:rsidRDefault="00D845D8">
            <w:pPr>
              <w:widowControl w:val="0"/>
              <w:spacing w:line="240" w:lineRule="auto"/>
              <w:jc w:val="center"/>
              <w:rPr>
                <w:rFonts w:eastAsia="Times New Roman"/>
                <w:b/>
                <w:bCs/>
                <w:color w:val="000000"/>
              </w:rPr>
            </w:pPr>
          </w:p>
        </w:tc>
        <w:tc>
          <w:tcPr>
            <w:tcW w:w="793" w:type="dxa"/>
            <w:shd w:val="clear" w:color="auto" w:fill="auto"/>
            <w:vAlign w:val="center"/>
          </w:tcPr>
          <w:p w14:paraId="7559EB33"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5A0F319"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5A9ACB6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7F7995D7"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76764320"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FA23BA"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396F35"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0A6C3FE4" w14:textId="77777777" w:rsidR="00D845D8" w:rsidRDefault="00D845D8">
            <w:pPr>
              <w:widowControl w:val="0"/>
              <w:spacing w:line="240" w:lineRule="auto"/>
              <w:jc w:val="center"/>
              <w:rPr>
                <w:rFonts w:eastAsia="Times New Roman"/>
              </w:rPr>
            </w:pPr>
          </w:p>
        </w:tc>
      </w:tr>
      <w:tr w:rsidR="00D845D8" w14:paraId="4E52183F" w14:textId="77777777" w:rsidTr="00491F73">
        <w:trPr>
          <w:trHeight w:val="338"/>
        </w:trPr>
        <w:tc>
          <w:tcPr>
            <w:tcW w:w="794" w:type="dxa"/>
            <w:vAlign w:val="center"/>
          </w:tcPr>
          <w:p w14:paraId="08E4726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shd w:val="clear" w:color="auto" w:fill="auto"/>
            <w:vAlign w:val="center"/>
          </w:tcPr>
          <w:p w14:paraId="3F05DD84" w14:textId="77777777" w:rsidR="00D845D8" w:rsidRDefault="00942F57">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5F0FF3B5" w14:textId="77777777" w:rsidR="00D845D8" w:rsidRDefault="00942F57">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02055008" w14:textId="77777777" w:rsidR="00D845D8" w:rsidRDefault="00942F57">
            <w:pPr>
              <w:widowControl w:val="0"/>
              <w:spacing w:line="240" w:lineRule="auto"/>
              <w:jc w:val="center"/>
              <w:rPr>
                <w:rFonts w:eastAsia="Times New Roman"/>
                <w:b/>
                <w:bCs/>
                <w:color w:val="000000"/>
              </w:rPr>
            </w:pPr>
            <w:r>
              <w:rPr>
                <w:rFonts w:eastAsia="Times New Roman"/>
                <w:b/>
                <w:bCs/>
                <w:color w:val="000000"/>
              </w:rPr>
              <w:t>0.36</w:t>
            </w:r>
          </w:p>
        </w:tc>
        <w:tc>
          <w:tcPr>
            <w:tcW w:w="793" w:type="dxa"/>
            <w:shd w:val="clear" w:color="auto" w:fill="auto"/>
            <w:vAlign w:val="center"/>
          </w:tcPr>
          <w:p w14:paraId="20DBFE40"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2B5B1B3"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7F6EDF57"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5B7AF91A"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17B334E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5100A528"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0CCCE51"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6C13CAA5" w14:textId="77777777" w:rsidR="00D845D8" w:rsidRDefault="00D845D8">
            <w:pPr>
              <w:widowControl w:val="0"/>
              <w:spacing w:line="240" w:lineRule="auto"/>
              <w:jc w:val="center"/>
              <w:rPr>
                <w:rFonts w:eastAsia="Times New Roman"/>
              </w:rPr>
            </w:pPr>
          </w:p>
        </w:tc>
      </w:tr>
      <w:tr w:rsidR="00D845D8" w14:paraId="5B2E3CF6" w14:textId="77777777" w:rsidTr="00491F73">
        <w:trPr>
          <w:trHeight w:val="338"/>
        </w:trPr>
        <w:tc>
          <w:tcPr>
            <w:tcW w:w="794" w:type="dxa"/>
            <w:vAlign w:val="center"/>
          </w:tcPr>
          <w:p w14:paraId="3E790FEA"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4564547B" w14:textId="77777777" w:rsidR="00D845D8" w:rsidRDefault="00942F57">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3509CFAC" w14:textId="77777777" w:rsidR="00D845D8" w:rsidRDefault="00942F57">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470BCEB"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40C6F7F"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6C1E12BB"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58C18798"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137BAF35" w14:textId="77777777" w:rsidR="00D845D8" w:rsidRDefault="00942F57">
            <w:pPr>
              <w:widowControl w:val="0"/>
              <w:spacing w:line="240" w:lineRule="auto"/>
              <w:jc w:val="center"/>
              <w:rPr>
                <w:rFonts w:eastAsia="Times New Roman"/>
                <w:color w:val="000000"/>
              </w:rPr>
            </w:pPr>
            <w:r>
              <w:rPr>
                <w:rFonts w:eastAsia="Times New Roman"/>
                <w:color w:val="000000"/>
              </w:rPr>
              <w:t>1.08</w:t>
            </w:r>
          </w:p>
        </w:tc>
        <w:tc>
          <w:tcPr>
            <w:tcW w:w="796" w:type="dxa"/>
            <w:shd w:val="clear" w:color="auto" w:fill="auto"/>
            <w:vAlign w:val="center"/>
          </w:tcPr>
          <w:p w14:paraId="0AFD47B1"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B4170F"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E57868"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52492571" w14:textId="77777777" w:rsidR="00D845D8" w:rsidRDefault="00D845D8">
            <w:pPr>
              <w:widowControl w:val="0"/>
              <w:spacing w:line="240" w:lineRule="auto"/>
              <w:jc w:val="center"/>
              <w:rPr>
                <w:rFonts w:eastAsia="Times New Roman"/>
              </w:rPr>
            </w:pPr>
          </w:p>
        </w:tc>
      </w:tr>
      <w:tr w:rsidR="00D845D8" w14:paraId="1AD9145C" w14:textId="77777777" w:rsidTr="00491F73">
        <w:trPr>
          <w:trHeight w:val="338"/>
        </w:trPr>
        <w:tc>
          <w:tcPr>
            <w:tcW w:w="794" w:type="dxa"/>
            <w:vAlign w:val="center"/>
          </w:tcPr>
          <w:p w14:paraId="17E58C33"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5C404A68" w14:textId="77777777" w:rsidR="00D845D8" w:rsidRDefault="00942F57">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2973555E" w14:textId="77777777" w:rsidR="00D845D8" w:rsidRDefault="00942F57">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489ECBF8"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F03B440"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C26B5D9"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141AFAF6" w14:textId="77777777" w:rsidR="00D845D8" w:rsidRDefault="00942F57">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6A1A5A86"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shd w:val="clear" w:color="auto" w:fill="auto"/>
            <w:vAlign w:val="center"/>
          </w:tcPr>
          <w:p w14:paraId="100FB880" w14:textId="77777777" w:rsidR="00D845D8" w:rsidRDefault="00942F57">
            <w:pPr>
              <w:widowControl w:val="0"/>
              <w:spacing w:line="240" w:lineRule="auto"/>
              <w:jc w:val="center"/>
              <w:rPr>
                <w:rFonts w:eastAsia="Times New Roman"/>
                <w:color w:val="000000"/>
              </w:rPr>
            </w:pPr>
            <w:r>
              <w:rPr>
                <w:rFonts w:eastAsia="Times New Roman"/>
                <w:color w:val="000000"/>
              </w:rPr>
              <w:t>0.52</w:t>
            </w:r>
          </w:p>
        </w:tc>
        <w:tc>
          <w:tcPr>
            <w:tcW w:w="791" w:type="dxa"/>
            <w:shd w:val="clear" w:color="auto" w:fill="auto"/>
            <w:vAlign w:val="center"/>
          </w:tcPr>
          <w:p w14:paraId="4625B69B" w14:textId="77777777" w:rsidR="00D845D8" w:rsidRDefault="00942F57">
            <w:pPr>
              <w:widowControl w:val="0"/>
              <w:spacing w:line="240" w:lineRule="auto"/>
              <w:jc w:val="center"/>
              <w:rPr>
                <w:rFonts w:eastAsia="Times New Roman"/>
                <w:color w:val="000000"/>
              </w:rPr>
            </w:pPr>
            <w:r>
              <w:rPr>
                <w:rFonts w:eastAsia="Times New Roman"/>
                <w:color w:val="000000"/>
              </w:rPr>
              <w:t>0.63</w:t>
            </w:r>
          </w:p>
        </w:tc>
        <w:tc>
          <w:tcPr>
            <w:tcW w:w="794" w:type="dxa"/>
            <w:shd w:val="clear" w:color="auto" w:fill="auto"/>
            <w:vAlign w:val="center"/>
          </w:tcPr>
          <w:p w14:paraId="2FDB2350"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04E68716" w14:textId="77777777" w:rsidR="00D845D8" w:rsidRDefault="00D845D8">
            <w:pPr>
              <w:widowControl w:val="0"/>
              <w:spacing w:line="240" w:lineRule="auto"/>
              <w:jc w:val="center"/>
              <w:rPr>
                <w:rFonts w:eastAsia="Times New Roman"/>
              </w:rPr>
            </w:pPr>
          </w:p>
        </w:tc>
      </w:tr>
      <w:tr w:rsidR="00D845D8" w14:paraId="123FEB68" w14:textId="77777777" w:rsidTr="00491F73">
        <w:trPr>
          <w:trHeight w:val="338"/>
        </w:trPr>
        <w:tc>
          <w:tcPr>
            <w:tcW w:w="794" w:type="dxa"/>
            <w:vAlign w:val="center"/>
          </w:tcPr>
          <w:p w14:paraId="14EEDE33" w14:textId="77777777" w:rsidR="00D845D8" w:rsidRDefault="00942F57">
            <w:pPr>
              <w:widowControl w:val="0"/>
              <w:spacing w:line="240" w:lineRule="auto"/>
              <w:jc w:val="center"/>
              <w:rPr>
                <w:rFonts w:eastAsia="Times New Roman"/>
                <w:color w:val="000000"/>
              </w:rPr>
            </w:pPr>
            <w:r>
              <w:rPr>
                <w:rFonts w:eastAsia="Times New Roman"/>
                <w:color w:val="000000"/>
              </w:rPr>
              <w:lastRenderedPageBreak/>
              <w:t>6</w:t>
            </w:r>
          </w:p>
        </w:tc>
        <w:tc>
          <w:tcPr>
            <w:tcW w:w="792" w:type="dxa"/>
            <w:shd w:val="clear" w:color="auto" w:fill="auto"/>
            <w:vAlign w:val="center"/>
          </w:tcPr>
          <w:p w14:paraId="2ACEF6A9" w14:textId="77777777" w:rsidR="00D845D8" w:rsidRDefault="00942F57">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60D98AB5" w14:textId="77777777" w:rsidR="00D845D8" w:rsidRDefault="00942F57">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4AB2F61" w14:textId="77777777" w:rsidR="00D845D8" w:rsidRDefault="00942F57">
            <w:pPr>
              <w:widowControl w:val="0"/>
              <w:spacing w:line="240" w:lineRule="auto"/>
              <w:jc w:val="center"/>
              <w:rPr>
                <w:rFonts w:eastAsia="Times New Roman"/>
                <w:b/>
                <w:bCs/>
                <w:color w:val="000000"/>
              </w:rPr>
            </w:pPr>
            <w:r>
              <w:rPr>
                <w:rFonts w:eastAsia="Times New Roman"/>
                <w:b/>
                <w:bCs/>
                <w:color w:val="000000"/>
              </w:rPr>
              <w:t>0.49</w:t>
            </w:r>
          </w:p>
        </w:tc>
        <w:tc>
          <w:tcPr>
            <w:tcW w:w="793" w:type="dxa"/>
            <w:shd w:val="clear" w:color="auto" w:fill="auto"/>
            <w:vAlign w:val="center"/>
          </w:tcPr>
          <w:p w14:paraId="064545C1" w14:textId="77777777" w:rsidR="00D845D8" w:rsidRDefault="00942F57">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2A91A25B"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300E3B1A" w14:textId="77777777" w:rsidR="00D845D8" w:rsidRDefault="00942F57">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2CFE1735" w14:textId="77777777" w:rsidR="00D845D8" w:rsidRDefault="00942F57">
            <w:pPr>
              <w:widowControl w:val="0"/>
              <w:spacing w:line="240" w:lineRule="auto"/>
              <w:jc w:val="center"/>
              <w:rPr>
                <w:rFonts w:eastAsia="Times New Roman"/>
                <w:color w:val="000000"/>
              </w:rPr>
            </w:pPr>
            <w:r>
              <w:rPr>
                <w:rFonts w:eastAsia="Times New Roman"/>
                <w:color w:val="000000"/>
              </w:rPr>
              <w:t>2.18</w:t>
            </w:r>
          </w:p>
        </w:tc>
        <w:tc>
          <w:tcPr>
            <w:tcW w:w="796" w:type="dxa"/>
            <w:shd w:val="clear" w:color="auto" w:fill="auto"/>
            <w:vAlign w:val="center"/>
          </w:tcPr>
          <w:p w14:paraId="2ACD2006" w14:textId="77777777" w:rsidR="00D845D8" w:rsidRDefault="00942F57">
            <w:pPr>
              <w:widowControl w:val="0"/>
              <w:spacing w:line="240" w:lineRule="auto"/>
              <w:jc w:val="center"/>
              <w:rPr>
                <w:rFonts w:eastAsia="Times New Roman"/>
                <w:color w:val="000000"/>
              </w:rPr>
            </w:pPr>
            <w:r>
              <w:rPr>
                <w:rFonts w:eastAsia="Times New Roman"/>
                <w:color w:val="000000"/>
              </w:rPr>
              <w:t>0.53</w:t>
            </w:r>
          </w:p>
        </w:tc>
        <w:tc>
          <w:tcPr>
            <w:tcW w:w="791" w:type="dxa"/>
            <w:shd w:val="clear" w:color="auto" w:fill="auto"/>
            <w:vAlign w:val="center"/>
          </w:tcPr>
          <w:p w14:paraId="1A5262DE" w14:textId="77777777" w:rsidR="00D845D8" w:rsidRDefault="00942F57">
            <w:pPr>
              <w:widowControl w:val="0"/>
              <w:spacing w:line="240" w:lineRule="auto"/>
              <w:jc w:val="center"/>
              <w:rPr>
                <w:rFonts w:eastAsia="Times New Roman"/>
                <w:color w:val="000000"/>
              </w:rPr>
            </w:pPr>
            <w:r>
              <w:rPr>
                <w:rFonts w:eastAsia="Times New Roman"/>
                <w:color w:val="000000"/>
              </w:rPr>
              <w:t>0.40</w:t>
            </w:r>
          </w:p>
        </w:tc>
        <w:tc>
          <w:tcPr>
            <w:tcW w:w="794" w:type="dxa"/>
            <w:shd w:val="clear" w:color="auto" w:fill="auto"/>
            <w:vAlign w:val="center"/>
          </w:tcPr>
          <w:p w14:paraId="65A7AC92"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6C9459A4" w14:textId="77777777" w:rsidR="00D845D8" w:rsidRDefault="00D845D8">
            <w:pPr>
              <w:widowControl w:val="0"/>
              <w:spacing w:line="240" w:lineRule="auto"/>
              <w:jc w:val="center"/>
              <w:rPr>
                <w:rFonts w:eastAsia="Times New Roman"/>
                <w:color w:val="000000"/>
              </w:rPr>
            </w:pPr>
          </w:p>
        </w:tc>
      </w:tr>
      <w:tr w:rsidR="00D845D8" w14:paraId="4F25CD1F" w14:textId="77777777" w:rsidTr="00491F73">
        <w:trPr>
          <w:trHeight w:val="338"/>
        </w:trPr>
        <w:tc>
          <w:tcPr>
            <w:tcW w:w="794" w:type="dxa"/>
            <w:vAlign w:val="center"/>
          </w:tcPr>
          <w:p w14:paraId="3936ADF4"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01BC33D3" w14:textId="77777777" w:rsidR="00D845D8" w:rsidRDefault="00942F57">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2C1CD263" w14:textId="77777777" w:rsidR="00D845D8" w:rsidRDefault="00942F57">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68BFE44D" w14:textId="77777777" w:rsidR="00D845D8" w:rsidRDefault="00942F57">
            <w:pPr>
              <w:widowControl w:val="0"/>
              <w:spacing w:line="240" w:lineRule="auto"/>
              <w:jc w:val="center"/>
              <w:rPr>
                <w:rFonts w:eastAsia="Times New Roman"/>
                <w:b/>
                <w:bCs/>
                <w:color w:val="000000"/>
              </w:rPr>
            </w:pPr>
            <w:r>
              <w:rPr>
                <w:rFonts w:eastAsia="Times New Roman"/>
                <w:b/>
                <w:bCs/>
                <w:color w:val="000000"/>
              </w:rPr>
              <w:t>0.54</w:t>
            </w:r>
          </w:p>
        </w:tc>
        <w:tc>
          <w:tcPr>
            <w:tcW w:w="793" w:type="dxa"/>
            <w:shd w:val="clear" w:color="auto" w:fill="auto"/>
            <w:vAlign w:val="center"/>
          </w:tcPr>
          <w:p w14:paraId="24A641A1"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193087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75C31EDC" w14:textId="77777777" w:rsidR="00D845D8" w:rsidRDefault="00942F57">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983DD39" w14:textId="77777777" w:rsidR="00D845D8" w:rsidRDefault="00942F57">
            <w:pPr>
              <w:widowControl w:val="0"/>
              <w:spacing w:line="240" w:lineRule="auto"/>
              <w:jc w:val="center"/>
              <w:rPr>
                <w:rFonts w:eastAsia="Times New Roman"/>
                <w:color w:val="000000"/>
              </w:rPr>
            </w:pPr>
            <w:r>
              <w:rPr>
                <w:rFonts w:eastAsia="Times New Roman"/>
                <w:color w:val="000000"/>
              </w:rPr>
              <w:t>1.50</w:t>
            </w:r>
          </w:p>
        </w:tc>
        <w:tc>
          <w:tcPr>
            <w:tcW w:w="796" w:type="dxa"/>
            <w:shd w:val="clear" w:color="auto" w:fill="auto"/>
            <w:vAlign w:val="center"/>
          </w:tcPr>
          <w:p w14:paraId="32CAC4ED"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791" w:type="dxa"/>
            <w:shd w:val="clear" w:color="auto" w:fill="auto"/>
            <w:vAlign w:val="center"/>
          </w:tcPr>
          <w:p w14:paraId="27F17D2F"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765C39A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4B1DBE99" w14:textId="77777777" w:rsidR="00D845D8" w:rsidRDefault="00D845D8">
            <w:pPr>
              <w:widowControl w:val="0"/>
              <w:spacing w:line="240" w:lineRule="auto"/>
              <w:jc w:val="center"/>
              <w:rPr>
                <w:rFonts w:eastAsia="Times New Roman"/>
                <w:color w:val="000000"/>
              </w:rPr>
            </w:pPr>
          </w:p>
        </w:tc>
      </w:tr>
      <w:tr w:rsidR="00D845D8" w14:paraId="50988710" w14:textId="77777777" w:rsidTr="00491F73">
        <w:trPr>
          <w:trHeight w:val="338"/>
        </w:trPr>
        <w:tc>
          <w:tcPr>
            <w:tcW w:w="794" w:type="dxa"/>
            <w:tcBorders>
              <w:bottom w:val="single" w:sz="4" w:space="0" w:color="000000"/>
            </w:tcBorders>
            <w:vAlign w:val="center"/>
          </w:tcPr>
          <w:p w14:paraId="58272284" w14:textId="5B67AC67" w:rsidR="00D845D8" w:rsidRDefault="00491F73">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7063F92B" w14:textId="77777777" w:rsidR="00D845D8" w:rsidRDefault="00942F57">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465AD0F2" w14:textId="77777777" w:rsidR="00D845D8" w:rsidRDefault="00942F57">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250EA42A" w14:textId="77777777" w:rsidR="00D845D8" w:rsidRDefault="00942F57">
            <w:pPr>
              <w:widowControl w:val="0"/>
              <w:spacing w:line="240" w:lineRule="auto"/>
              <w:jc w:val="center"/>
              <w:rPr>
                <w:rFonts w:eastAsia="Times New Roman"/>
                <w:b/>
                <w:bCs/>
                <w:color w:val="000000"/>
              </w:rPr>
            </w:pPr>
            <w:r>
              <w:rPr>
                <w:rFonts w:eastAsia="Times New Roman"/>
                <w:b/>
                <w:bCs/>
                <w:color w:val="000000"/>
              </w:rPr>
              <w:t>0.51</w:t>
            </w:r>
          </w:p>
        </w:tc>
        <w:tc>
          <w:tcPr>
            <w:tcW w:w="793" w:type="dxa"/>
            <w:tcBorders>
              <w:bottom w:val="single" w:sz="4" w:space="0" w:color="000000"/>
            </w:tcBorders>
            <w:shd w:val="clear" w:color="auto" w:fill="auto"/>
            <w:vAlign w:val="center"/>
          </w:tcPr>
          <w:p w14:paraId="3DBCA757"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096C846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793" w:type="dxa"/>
            <w:tcBorders>
              <w:bottom w:val="single" w:sz="4" w:space="0" w:color="000000"/>
            </w:tcBorders>
            <w:shd w:val="clear" w:color="auto" w:fill="auto"/>
            <w:vAlign w:val="center"/>
          </w:tcPr>
          <w:p w14:paraId="23204E6B" w14:textId="77777777" w:rsidR="00D845D8" w:rsidRDefault="00942F57">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296D2109" w14:textId="77777777" w:rsidR="00D845D8" w:rsidRDefault="00942F57">
            <w:pPr>
              <w:widowControl w:val="0"/>
              <w:spacing w:line="240" w:lineRule="auto"/>
              <w:jc w:val="center"/>
              <w:rPr>
                <w:rFonts w:eastAsia="Times New Roman"/>
                <w:color w:val="000000"/>
              </w:rPr>
            </w:pPr>
            <w:r>
              <w:rPr>
                <w:rFonts w:eastAsia="Times New Roman"/>
                <w:color w:val="000000"/>
              </w:rPr>
              <w:t>2.02</w:t>
            </w:r>
          </w:p>
        </w:tc>
        <w:tc>
          <w:tcPr>
            <w:tcW w:w="796" w:type="dxa"/>
            <w:tcBorders>
              <w:bottom w:val="single" w:sz="4" w:space="0" w:color="000000"/>
            </w:tcBorders>
            <w:shd w:val="clear" w:color="auto" w:fill="auto"/>
            <w:vAlign w:val="center"/>
          </w:tcPr>
          <w:p w14:paraId="5A9918A8"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791" w:type="dxa"/>
            <w:tcBorders>
              <w:bottom w:val="single" w:sz="4" w:space="0" w:color="000000"/>
            </w:tcBorders>
            <w:shd w:val="clear" w:color="auto" w:fill="auto"/>
            <w:vAlign w:val="center"/>
          </w:tcPr>
          <w:p w14:paraId="3E53BC53"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794" w:type="dxa"/>
            <w:tcBorders>
              <w:bottom w:val="single" w:sz="4" w:space="0" w:color="000000"/>
            </w:tcBorders>
            <w:shd w:val="clear" w:color="auto" w:fill="auto"/>
            <w:vAlign w:val="center"/>
          </w:tcPr>
          <w:p w14:paraId="2D6C8715"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3786FCAF" w14:textId="77777777" w:rsidR="00D845D8" w:rsidRDefault="00942F57">
            <w:pPr>
              <w:widowControl w:val="0"/>
              <w:spacing w:line="240" w:lineRule="auto"/>
              <w:jc w:val="center"/>
              <w:rPr>
                <w:rFonts w:eastAsia="Times New Roman"/>
                <w:color w:val="000000"/>
              </w:rPr>
            </w:pPr>
            <w:r>
              <w:rPr>
                <w:rFonts w:eastAsia="Times New Roman"/>
                <w:color w:val="000000"/>
              </w:rPr>
              <w:t>0.24</w:t>
            </w:r>
          </w:p>
        </w:tc>
      </w:tr>
    </w:tbl>
    <w:p w14:paraId="06824137" w14:textId="77777777" w:rsidR="00D845D8" w:rsidRDefault="00942F57">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subsequent gradient elaborations on the intrusion component do not further decrease the estimated proportion of guesses.</w:t>
      </w:r>
    </w:p>
    <w:p w14:paraId="4E0C8AA2" w14:textId="77777777" w:rsidR="00D845D8" w:rsidRDefault="00D845D8">
      <w:pPr>
        <w:spacing w:line="240" w:lineRule="auto"/>
        <w:rPr>
          <w:rFonts w:eastAsia="Times New Roman"/>
          <w:color w:val="000000"/>
        </w:rPr>
      </w:pPr>
    </w:p>
    <w:p w14:paraId="69F2718B" w14:textId="7C7BB364" w:rsidR="00D845D8" w:rsidRDefault="00942F57" w:rsidP="008E7578">
      <w:pPr>
        <w:ind w:firstLine="720"/>
      </w:pPr>
      <w:r>
        <w:t xml:space="preserve">Having established that intrusions do contribute to errors, we now seek to characterize the nature of the intrusion process more precisely. As discussed above, we </w:t>
      </w:r>
      <w:r w:rsidR="000F1E72">
        <w:t>compare</w:t>
      </w:r>
      <w:r>
        <w:t xml:space="preserve"> models in which spatial, temporal, semantic, and orthographic similarity between targets and nontargets affected the int</w:t>
      </w:r>
      <w:r w:rsidR="008E7578">
        <w:t>r</w:t>
      </w:r>
      <w:r>
        <w:t xml:space="preserve">usion probability. </w:t>
      </w:r>
      <w:r w:rsidR="009B661D">
        <w:t>Models 3 (intrusion + guess)</w:t>
      </w:r>
      <w:r>
        <w:t xml:space="preserve">, </w:t>
      </w:r>
      <w:r w:rsidR="009B661D">
        <w:t>4 (t</w:t>
      </w:r>
      <w:r>
        <w:t>emporal</w:t>
      </w:r>
      <w:r w:rsidR="009B661D">
        <w:t>)</w:t>
      </w:r>
      <w:r>
        <w:t xml:space="preserve">, and </w:t>
      </w:r>
      <w:r w:rsidR="009B661D">
        <w:t>5 (s</w:t>
      </w:r>
      <w:r>
        <w:t>patiotemporal</w:t>
      </w:r>
      <w:r w:rsidR="009B661D">
        <w:t>)</w:t>
      </w:r>
      <w:r>
        <w:t xml:space="preserve"> </w:t>
      </w:r>
      <w:r>
        <w:t xml:space="preserve">make visually indistinguishable predictions about the overall distribution of response errors </w:t>
      </w:r>
      <w:r>
        <w:t xml:space="preserve">as well as the overall recentered errors (Figure </w:t>
      </w:r>
      <w:r w:rsidR="00712230">
        <w:t>7</w:t>
      </w:r>
      <w:r>
        <w:t xml:space="preserve">). </w:t>
      </w:r>
      <w:r>
        <w:t xml:space="preserve">Instead, the effect of different intrusion probability gradients can be </w:t>
      </w:r>
      <w:r w:rsidR="00ED3CB5">
        <w:t xml:space="preserve">seen by conditioning </w:t>
      </w:r>
      <w:r>
        <w:t xml:space="preserve">the recentered data </w:t>
      </w:r>
      <w:r w:rsidR="00ED3CB5">
        <w:t>on</w:t>
      </w:r>
      <w:r>
        <w:t xml:space="preserve"> the lag and direction of </w:t>
      </w:r>
      <w:r w:rsidR="00ED3CB5">
        <w:t>each intrusion</w:t>
      </w:r>
      <w:r>
        <w:t>. Central tendency</w:t>
      </w:r>
      <w:r w:rsidR="00ED3CB5">
        <w:t xml:space="preserve">, or the contribution of </w:t>
      </w:r>
      <w:r>
        <w:t xml:space="preserve">intrusions, is stronger in the forwards direction and decreases with higher absolute lag, where lag is defined as the number of positions in the study list separating the two items. </w:t>
      </w:r>
      <w:r>
        <w:t xml:space="preserve">Because the </w:t>
      </w:r>
      <w:r w:rsidR="009B661D">
        <w:t>intrusion + guess</w:t>
      </w:r>
      <w:r>
        <w:t xml:space="preserve"> </w:t>
      </w:r>
      <w:r w:rsidR="009B661D">
        <w:t xml:space="preserve">model </w:t>
      </w:r>
      <w:r>
        <w:t xml:space="preserve">assumes that intrusions are equally likely from all </w:t>
      </w:r>
      <w:r w:rsidR="00B17777">
        <w:t>nontarget</w:t>
      </w:r>
      <w:r>
        <w:t xml:space="preserve"> items, there is no relationship between lag magnitude or direction and how pronounced the central tendency is in the recentered data. In contrast, the </w:t>
      </w:r>
      <w:r w:rsidR="009B661D">
        <w:t>t</w:t>
      </w:r>
      <w:r>
        <w:t xml:space="preserve">emporal and </w:t>
      </w:r>
      <w:r w:rsidR="009B661D">
        <w:t>s</w:t>
      </w:r>
      <w:r>
        <w:t xml:space="preserve">patiotemporal models predict fewer intrusions from greater lags and from backwards lags, a pattern which is present in the data (Figure </w:t>
      </w:r>
      <w:r w:rsidR="00712230">
        <w:t>7</w:t>
      </w:r>
      <w:r>
        <w:t xml:space="preserve">). We also fit further elaborations to the intrusion component of the </w:t>
      </w:r>
      <w:r w:rsidR="009B661D">
        <w:t>s</w:t>
      </w:r>
      <w:r>
        <w:t>patiotemporal model (</w:t>
      </w:r>
      <w:r w:rsidR="00ED3CB5">
        <w:t>that is,</w:t>
      </w:r>
      <w:r>
        <w:t xml:space="preserve"> the </w:t>
      </w:r>
      <w:r w:rsidR="009B661D">
        <w:t>o</w:t>
      </w:r>
      <w:r>
        <w:t xml:space="preserve">rthographic, </w:t>
      </w:r>
      <w:r w:rsidR="009B661D">
        <w:t>s</w:t>
      </w:r>
      <w:r>
        <w:t xml:space="preserve">emantic, and </w:t>
      </w:r>
      <w:r w:rsidR="009B661D">
        <w:t>f</w:t>
      </w:r>
      <w:r>
        <w:t>our-</w:t>
      </w:r>
      <w:r w:rsidR="009B661D">
        <w:t>f</w:t>
      </w:r>
      <w:r>
        <w:t xml:space="preserve">actor models) which did not improve the fit of the model enough to outweigh the AIC penalty associated with the additional parameters of these models. We have excluded the predictions of these models from Figures </w:t>
      </w:r>
      <w:r w:rsidR="00712230">
        <w:t>7</w:t>
      </w:r>
      <w:r>
        <w:t xml:space="preserve"> and </w:t>
      </w:r>
      <w:r w:rsidR="00712230">
        <w:t>8</w:t>
      </w:r>
      <w:r>
        <w:t xml:space="preserve"> to </w:t>
      </w:r>
      <w:r w:rsidR="00712230">
        <w:t>emphasize</w:t>
      </w:r>
      <w:r>
        <w:t xml:space="preserve"> the differences between the </w:t>
      </w:r>
      <w:r w:rsidR="009B661D">
        <w:t>intrusion + guess</w:t>
      </w:r>
      <w:r>
        <w:t xml:space="preserve">, </w:t>
      </w:r>
      <w:r w:rsidR="009B661D">
        <w:t>t</w:t>
      </w:r>
      <w:r>
        <w:t xml:space="preserve">emporal, and </w:t>
      </w:r>
      <w:r w:rsidR="009B661D">
        <w:t>s</w:t>
      </w:r>
      <w:r>
        <w:t>patiotemporal models.</w:t>
      </w:r>
    </w:p>
    <w:p w14:paraId="26B923B0" w14:textId="64C2B186" w:rsidR="00D845D8" w:rsidRDefault="00942F57">
      <w:pPr>
        <w:pStyle w:val="Caption"/>
        <w:keepNext/>
      </w:pPr>
      <w:r>
        <w:lastRenderedPageBreak/>
        <w:t xml:space="preserve">Figure </w:t>
      </w:r>
      <w:fldSimple w:instr=" SEQ Figure \* ARABIC ">
        <w:r w:rsidR="00EE4887">
          <w:rPr>
            <w:noProof/>
          </w:rPr>
          <w:t>7</w:t>
        </w:r>
      </w:fldSimple>
    </w:p>
    <w:p w14:paraId="279AD534" w14:textId="67D08444" w:rsidR="00D845D8" w:rsidRDefault="00942F57">
      <w:pPr>
        <w:spacing w:line="240" w:lineRule="auto"/>
        <w:rPr>
          <w:i/>
          <w:iCs/>
        </w:rPr>
      </w:pPr>
      <w:r>
        <w:rPr>
          <w:i/>
          <w:iCs/>
        </w:rPr>
        <w:t xml:space="preserve">Model Fits to Distances between Response Angles and </w:t>
      </w:r>
      <w:r w:rsidR="00B17777">
        <w:rPr>
          <w:i/>
          <w:iCs/>
        </w:rPr>
        <w:t>Nontarget</w:t>
      </w:r>
      <w:r>
        <w:rPr>
          <w:i/>
          <w:iCs/>
        </w:rPr>
        <w:t xml:space="preserve"> Angles by Direction and Lag</w:t>
      </w:r>
    </w:p>
    <w:p w14:paraId="79F2038E" w14:textId="39D4C053" w:rsidR="00D845D8" w:rsidRDefault="00942F57">
      <w:pPr>
        <w:spacing w:line="240" w:lineRule="auto"/>
        <w:rPr>
          <w:rFonts w:eastAsia="Times New Roman"/>
          <w:color w:val="000000"/>
        </w:rPr>
      </w:pPr>
      <w:commentRangeStart w:id="23"/>
      <w:r>
        <w:rPr>
          <w:noProof/>
        </w:rPr>
        <w:drawing>
          <wp:inline distT="0" distB="0" distL="0" distR="0" wp14:anchorId="674A3F54" wp14:editId="07B25604">
            <wp:extent cx="6290101" cy="2353733"/>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299384" cy="2357207"/>
                    </a:xfrm>
                    <a:prstGeom prst="rect">
                      <a:avLst/>
                    </a:prstGeom>
                  </pic:spPr>
                </pic:pic>
              </a:graphicData>
            </a:graphic>
          </wp:inline>
        </w:drawing>
      </w:r>
      <w:commentRangeEnd w:id="23"/>
      <w:r w:rsidR="00ED3CB5">
        <w:rPr>
          <w:rStyle w:val="CommentReference"/>
        </w:rPr>
        <w:commentReference w:id="23"/>
      </w:r>
      <w:r>
        <w:rPr>
          <w:rFonts w:eastAsia="Times New Roman"/>
          <w:i/>
          <w:iCs/>
          <w:color w:val="000000"/>
        </w:rPr>
        <w:t xml:space="preserve">Note. </w:t>
      </w:r>
      <w:r w:rsidR="00343D8F">
        <w:rPr>
          <w:rFonts w:eastAsia="Times New Roman"/>
          <w:color w:val="000000"/>
        </w:rPr>
        <w:t>Each subpanel on the left</w:t>
      </w:r>
      <w:r w:rsidR="00343D8F">
        <w:rPr>
          <w:rFonts w:eastAsia="Times New Roman"/>
          <w:color w:val="000000"/>
        </w:rPr>
        <w:t xml:space="preserve"> shows errors relative to nontarget angles, conditioned on the </w:t>
      </w:r>
      <w:r w:rsidR="00343D8F">
        <w:rPr>
          <w:rFonts w:eastAsia="Times New Roman"/>
          <w:color w:val="000000"/>
        </w:rPr>
        <w:t xml:space="preserve">intrusion </w:t>
      </w:r>
      <w:r w:rsidR="00343D8F">
        <w:rPr>
          <w:rFonts w:eastAsia="Times New Roman"/>
          <w:color w:val="000000"/>
        </w:rPr>
        <w:t>lag, or the number of positions separating each nontarget angle and the target angle.</w:t>
      </w:r>
      <w:r w:rsidR="00343D8F">
        <w:rPr>
          <w:rFonts w:eastAsia="Times New Roman"/>
          <w:color w:val="000000"/>
        </w:rPr>
        <w:t xml:space="preserve"> The larger panel on the right</w:t>
      </w:r>
      <w:r>
        <w:rPr>
          <w:rFonts w:eastAsia="Times New Roman"/>
          <w:color w:val="000000"/>
        </w:rPr>
        <w:t xml:space="preserve"> shows the</w:t>
      </w:r>
      <w:r w:rsidR="00343D8F">
        <w:rPr>
          <w:rFonts w:eastAsia="Times New Roman"/>
          <w:color w:val="000000"/>
        </w:rPr>
        <w:t xml:space="preserve"> overall</w:t>
      </w:r>
      <w:r>
        <w:rPr>
          <w:rFonts w:eastAsia="Times New Roman"/>
          <w:color w:val="000000"/>
        </w:rPr>
        <w:t xml:space="preserve"> distribution </w:t>
      </w:r>
      <w:r w:rsidR="00343D8F">
        <w:rPr>
          <w:rFonts w:eastAsia="Times New Roman"/>
          <w:color w:val="000000"/>
        </w:rPr>
        <w:t xml:space="preserve">of intrusion offsets collapsed across lags, </w:t>
      </w:r>
      <w:r w:rsidR="00ED3CB5">
        <w:rPr>
          <w:rFonts w:eastAsia="Times New Roman"/>
          <w:color w:val="000000"/>
        </w:rPr>
        <w:t>identical to Figure 6B</w:t>
      </w:r>
      <w:r>
        <w:rPr>
          <w:rFonts w:eastAsia="Times New Roman"/>
          <w:color w:val="000000"/>
        </w:rPr>
        <w:t xml:space="preserve">. </w:t>
      </w:r>
      <w:r w:rsidR="00ED3CB5">
        <w:rPr>
          <w:rFonts w:eastAsia="Times New Roman"/>
          <w:color w:val="000000"/>
        </w:rPr>
        <w:t xml:space="preserve">While the spatiotemporal and temporal gradient models are difficult to distinguish from the flat </w:t>
      </w:r>
      <w:r w:rsidR="009B661D">
        <w:rPr>
          <w:rFonts w:eastAsia="Times New Roman"/>
          <w:color w:val="000000"/>
        </w:rPr>
        <w:t>intrusion + guess</w:t>
      </w:r>
      <w:r w:rsidR="00ED3CB5">
        <w:rPr>
          <w:rFonts w:eastAsia="Times New Roman"/>
          <w:color w:val="000000"/>
        </w:rPr>
        <w:t xml:space="preserve"> in the overall plot, the gradient models are better able to produce the changes in central tendency with lag direction and magnitude visible in the conditional subpanels.</w:t>
      </w:r>
    </w:p>
    <w:p w14:paraId="2BFB24F2" w14:textId="77777777" w:rsidR="00AF4C42" w:rsidRDefault="00AF4C42">
      <w:pPr>
        <w:rPr>
          <w:rFonts w:eastAsia="Times New Roman"/>
          <w:color w:val="000000"/>
        </w:rPr>
      </w:pPr>
    </w:p>
    <w:p w14:paraId="32A11CF2" w14:textId="6E0BC68E" w:rsidR="00D845D8" w:rsidRDefault="00942F57">
      <w:pPr>
        <w:rPr>
          <w:i/>
          <w:iCs/>
        </w:rPr>
      </w:pPr>
      <w:r>
        <w:tab/>
        <w:t xml:space="preserve">Another qualitative advantage of the </w:t>
      </w:r>
      <w:r w:rsidR="009B661D">
        <w:t>t</w:t>
      </w:r>
      <w:r>
        <w:t xml:space="preserve">emporal and </w:t>
      </w:r>
      <w:r w:rsidR="009B661D">
        <w:t>s</w:t>
      </w:r>
      <w:r>
        <w:t xml:space="preserve">patiotemporal models over the </w:t>
      </w:r>
      <w:r w:rsidR="009B661D">
        <w:t>intrusion + guess</w:t>
      </w:r>
      <w:r>
        <w:t xml:space="preserve"> model is that they naturally predict a serial position effect, with lower response error for items at the start and end of the study list (Figure </w:t>
      </w:r>
      <w:r w:rsidR="008E7578">
        <w:t>8</w:t>
      </w:r>
      <w:r>
        <w:t>). The reason the gradient models make this prediction is because items at the beginning and end of the list have fewer close (small lag) neighbors, so they are less susceptible to intrusions from</w:t>
      </w:r>
      <w:r w:rsidR="00B138DE">
        <w:t xml:space="preserve"> temporally similar </w:t>
      </w:r>
      <w:r>
        <w:t xml:space="preserve">nontargets. For example, given that the greatest proportion of intrusions come from a lag of +1, then naturally the summed probability of intrusions is lowest for trials in which no items appear immediately after the target, i.e. the final trial in position 10. </w:t>
      </w:r>
      <w:r w:rsidR="00B138DE">
        <w:t>However</w:t>
      </w:r>
      <w:r>
        <w:t xml:space="preserve">, the temporal model overpredicts the strength of the serial position effect, particularly in overestimating errors for midlist items. In the spatiotemporal model, because intrusions from spatially closer </w:t>
      </w:r>
      <w:r w:rsidR="00B17777">
        <w:t>nontarget</w:t>
      </w:r>
      <w:r>
        <w:t xml:space="preserve">s result in less response error, as measured from the target, overall response error is lower for the spatiotemporal model </w:t>
      </w:r>
      <w:r>
        <w:lastRenderedPageBreak/>
        <w:t xml:space="preserve">than for the temporal model, which in turn provides a better prediction of the pattern of average errors across study list positions. </w:t>
      </w:r>
    </w:p>
    <w:p w14:paraId="69E03A3E" w14:textId="2BA76C84" w:rsidR="00D845D8" w:rsidRDefault="00942F57">
      <w:pPr>
        <w:pStyle w:val="Caption"/>
        <w:keepNext/>
      </w:pPr>
      <w:r>
        <w:t xml:space="preserve">Figure </w:t>
      </w:r>
      <w:fldSimple w:instr=" SEQ Figure \* ARABIC ">
        <w:r w:rsidR="00EE4887">
          <w:rPr>
            <w:noProof/>
          </w:rPr>
          <w:t>8</w:t>
        </w:r>
      </w:fldSimple>
    </w:p>
    <w:p w14:paraId="5A273D8E" w14:textId="4AEE6DF2" w:rsidR="00D845D8" w:rsidRDefault="00942F57">
      <w:r>
        <w:rPr>
          <w:i/>
          <w:iCs/>
        </w:rPr>
        <w:t>Average Response Error Across Target Serial Positions</w:t>
      </w:r>
    </w:p>
    <w:p w14:paraId="2E71530B" w14:textId="77777777" w:rsidR="00D845D8" w:rsidRDefault="00942F57">
      <w:commentRangeStart w:id="24"/>
      <w:r>
        <w:rPr>
          <w:noProof/>
        </w:rPr>
        <w:drawing>
          <wp:inline distT="0" distB="0" distL="0" distR="0" wp14:anchorId="28AC0EDB" wp14:editId="0C67F9C8">
            <wp:extent cx="5719313" cy="415950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0594" cy="4167705"/>
                    </a:xfrm>
                    <a:prstGeom prst="rect">
                      <a:avLst/>
                    </a:prstGeom>
                  </pic:spPr>
                </pic:pic>
              </a:graphicData>
            </a:graphic>
          </wp:inline>
        </w:drawing>
      </w:r>
      <w:commentRangeEnd w:id="24"/>
      <w:r w:rsidR="00C44F5C">
        <w:rPr>
          <w:rStyle w:val="CommentReference"/>
        </w:rPr>
        <w:commentReference w:id="24"/>
      </w:r>
    </w:p>
    <w:p w14:paraId="22AF06E2" w14:textId="4F5F85DF" w:rsidR="00D845D8" w:rsidRDefault="00942F57" w:rsidP="008E7578">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1E9FA237" w14:textId="77777777" w:rsidR="00C04E81" w:rsidRDefault="00C04E81" w:rsidP="008E7578">
      <w:pPr>
        <w:spacing w:line="240" w:lineRule="auto"/>
      </w:pPr>
    </w:p>
    <w:p w14:paraId="57EBF628" w14:textId="4BBCE954" w:rsidR="00D845D8" w:rsidRDefault="00942F57">
      <w:pPr>
        <w:ind w:firstLine="720"/>
        <w:rPr>
          <w:rFonts w:eastAsia="Times New Roman"/>
          <w:color w:val="000000"/>
        </w:rPr>
      </w:pPr>
      <w:r>
        <w:rPr>
          <w:rFonts w:eastAsia="Times New Roman"/>
          <w:color w:val="000000"/>
        </w:rPr>
        <w:t xml:space="preserve">Despite the qualitative advantages of the </w:t>
      </w:r>
      <w:r w:rsidR="009B661D">
        <w:rPr>
          <w:rFonts w:eastAsia="Times New Roman"/>
          <w:color w:val="000000"/>
        </w:rPr>
        <w:t>two</w:t>
      </w:r>
      <w:r>
        <w:rPr>
          <w:rFonts w:eastAsia="Times New Roman"/>
          <w:color w:val="000000"/>
        </w:rPr>
        <w:t xml:space="preserve"> gradient models over the </w:t>
      </w:r>
      <w:r w:rsidR="009B661D">
        <w:rPr>
          <w:rFonts w:eastAsia="Times New Roman"/>
          <w:color w:val="000000"/>
        </w:rPr>
        <w:t>i</w:t>
      </w:r>
      <w:r>
        <w:rPr>
          <w:rFonts w:eastAsia="Times New Roman"/>
          <w:color w:val="000000"/>
        </w:rPr>
        <w:t xml:space="preserve">ntrusions + </w:t>
      </w:r>
      <w:r w:rsidR="009B661D">
        <w:rPr>
          <w:rFonts w:eastAsia="Times New Roman"/>
          <w:color w:val="000000"/>
        </w:rPr>
        <w:t>g</w:t>
      </w:r>
      <w:r>
        <w:rPr>
          <w:rFonts w:eastAsia="Times New Roman"/>
          <w:color w:val="000000"/>
        </w:rPr>
        <w:t xml:space="preserve">uess model, the latter is preferred in a quantitative sense on the basis of the Akaike information criterion (AIC). </w:t>
      </w:r>
      <w:r>
        <w:t xml:space="preserve">Models were fit </w:t>
      </w:r>
      <w:r w:rsidR="00C04E81">
        <w:t>to</w:t>
      </w:r>
      <w:r>
        <w:t xml:space="preserve"> individual level data, and the relative performance of the models summed over participants is shown in Table 3. Alongside the raw AIC values summed over participants, we also show the </w:t>
      </w:r>
      <w:r w:rsidR="00F55A58">
        <w:t xml:space="preserve">fit of each </w:t>
      </w:r>
      <w:r>
        <w:t>model</w:t>
      </w:r>
      <w:r w:rsidR="00F55A58">
        <w:t xml:space="preserve"> relative to</w:t>
      </w:r>
      <w:r>
        <w:t xml:space="preserve"> the best fitting model</w:t>
      </w:r>
      <w:r w:rsidR="00F55A58">
        <w:t xml:space="preserve">, expressed </w:t>
      </w:r>
      <w:r w:rsidR="00F55A58">
        <w:lastRenderedPageBreak/>
        <w:t>in terms of the difference between AIC values summed across participants (</w:t>
      </w:r>
      <w:r>
        <w:rPr>
          <w:rFonts w:eastAsia="Times New Roman"/>
          <w:color w:val="000000"/>
        </w:rPr>
        <w:t>ΔΣAIC</w:t>
      </w:r>
      <w:r w:rsidR="00F55A58">
        <w:rPr>
          <w:rFonts w:eastAsia="Times New Roman"/>
          <w:color w:val="000000"/>
        </w:rPr>
        <w:t>), such that the best fitting model has a value of 0</w:t>
      </w:r>
      <w:r>
        <w:rPr>
          <w:rFonts w:eastAsia="Times New Roman"/>
          <w:color w:val="000000"/>
        </w:rPr>
        <w:t xml:space="preserve">. These values are also transformed into Akaike weights, </w:t>
      </w:r>
      <w:r>
        <w:rPr>
          <w:i/>
          <w:iCs/>
        </w:rPr>
        <w:t>w</w:t>
      </w:r>
      <w:r>
        <w:t>(AIC), which are interpretable as conditional probabilities for each model (</w:t>
      </w:r>
      <w:proofErr w:type="spellStart"/>
      <w:r>
        <w:t>Wagenmakers</w:t>
      </w:r>
      <w:proofErr w:type="spellEnd"/>
      <w:r>
        <w:t xml:space="preserve"> &amp; Farrell, 2004). For the majority of participants, the </w:t>
      </w:r>
      <w:r w:rsidR="009B661D">
        <w:t>intrusion + guess</w:t>
      </w:r>
      <w:r>
        <w:t xml:space="preserve"> model is heavily preferred over the two-component </w:t>
      </w:r>
      <w:r w:rsidR="00380EB3">
        <w:t>p</w:t>
      </w:r>
      <w:r w:rsidR="009B661D">
        <w:t>ure guess</w:t>
      </w:r>
      <w:r>
        <w:t xml:space="preserve"> and </w:t>
      </w:r>
      <w:r w:rsidR="00380EB3">
        <w:t>pure intrusion</w:t>
      </w:r>
      <w:r>
        <w:t xml:space="preserve">, as well as over the </w:t>
      </w:r>
      <w:r w:rsidR="00380EB3">
        <w:t>temporal</w:t>
      </w:r>
      <w:r w:rsidR="00C04E81">
        <w:t xml:space="preserve"> and </w:t>
      </w:r>
      <w:r w:rsidR="00380EB3">
        <w:t>temporal</w:t>
      </w:r>
      <w:r>
        <w:t xml:space="preserve"> gradient</w:t>
      </w:r>
      <w:r w:rsidR="00C04E81">
        <w:t xml:space="preserve"> model</w:t>
      </w:r>
      <w:r>
        <w:t xml:space="preserve">s. Individual </w:t>
      </w:r>
      <w:r>
        <w:rPr>
          <w:i/>
          <w:iCs/>
        </w:rPr>
        <w:t>w</w:t>
      </w:r>
      <w:r>
        <w:t>(AIC) comparisons are provided as supplementary material.</w:t>
      </w:r>
      <w:r w:rsidR="008E7578">
        <w:t xml:space="preserve"> </w:t>
      </w:r>
      <w:r>
        <w:rPr>
          <w:rFonts w:eastAsia="Times New Roman"/>
          <w:color w:val="000000"/>
        </w:rPr>
        <w:t xml:space="preserve">These results show that intrusions contribute significantly to the distributions of errors in our source retrieval task, but that, even when intrusions taken into account, a significant number of responses are best characterized as guesses, as predicted by a </w:t>
      </w:r>
      <w:proofErr w:type="spellStart"/>
      <w:r>
        <w:rPr>
          <w:rFonts w:eastAsia="Times New Roman"/>
          <w:color w:val="000000"/>
        </w:rPr>
        <w:t>thresholded</w:t>
      </w:r>
      <w:proofErr w:type="spellEnd"/>
      <w:r>
        <w:rPr>
          <w:rFonts w:eastAsia="Times New Roman"/>
          <w:color w:val="000000"/>
        </w:rPr>
        <w:t xml:space="preserve"> retrieval model.</w:t>
      </w:r>
    </w:p>
    <w:p w14:paraId="124F2EA8" w14:textId="77777777" w:rsidR="00D845D8" w:rsidRDefault="00942F57">
      <w:pPr>
        <w:pStyle w:val="Caption"/>
        <w:keepNext/>
      </w:pPr>
      <w:r>
        <w:t>Table 3</w:t>
      </w:r>
    </w:p>
    <w:p w14:paraId="02BD9982" w14:textId="77777777" w:rsidR="00D845D8" w:rsidRDefault="00942F57">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3"/>
        <w:gridCol w:w="45"/>
        <w:gridCol w:w="956"/>
      </w:tblGrid>
      <w:tr w:rsidR="00D845D8" w14:paraId="73EC8F71" w14:textId="77777777">
        <w:trPr>
          <w:trHeight w:val="220"/>
        </w:trPr>
        <w:tc>
          <w:tcPr>
            <w:tcW w:w="3687" w:type="dxa"/>
            <w:tcBorders>
              <w:top w:val="single" w:sz="4" w:space="0" w:color="000000"/>
              <w:bottom w:val="single" w:sz="4" w:space="0" w:color="000000"/>
            </w:tcBorders>
            <w:shd w:val="clear" w:color="auto" w:fill="auto"/>
            <w:vAlign w:val="bottom"/>
          </w:tcPr>
          <w:p w14:paraId="3EB6C5BA" w14:textId="77777777" w:rsidR="00D845D8" w:rsidRDefault="00942F57">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04CC3E94" w14:textId="77777777" w:rsidR="00D845D8" w:rsidRDefault="00942F57">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2A895B41" w14:textId="77777777" w:rsidR="00D845D8" w:rsidRDefault="00942F57">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727E9BE2" w14:textId="77777777" w:rsidR="00D845D8" w:rsidRDefault="00942F57">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7E2F340B" w14:textId="77777777" w:rsidR="00D845D8" w:rsidRDefault="00942F57">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D845D8" w14:paraId="15689C51" w14:textId="77777777">
        <w:trPr>
          <w:trHeight w:val="220"/>
        </w:trPr>
        <w:tc>
          <w:tcPr>
            <w:tcW w:w="3687" w:type="dxa"/>
            <w:tcBorders>
              <w:top w:val="single" w:sz="4" w:space="0" w:color="000000"/>
            </w:tcBorders>
            <w:shd w:val="clear" w:color="auto" w:fill="auto"/>
            <w:vAlign w:val="bottom"/>
          </w:tcPr>
          <w:p w14:paraId="5547CF38"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Guess </w:t>
            </w:r>
          </w:p>
        </w:tc>
        <w:tc>
          <w:tcPr>
            <w:tcW w:w="1283" w:type="dxa"/>
            <w:tcBorders>
              <w:top w:val="single" w:sz="4" w:space="0" w:color="000000"/>
            </w:tcBorders>
          </w:tcPr>
          <w:p w14:paraId="3EE58A36"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06F3FE8E" w14:textId="77777777" w:rsidR="00D845D8" w:rsidRDefault="00942F57">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59794542" w14:textId="77777777" w:rsidR="00D845D8" w:rsidRDefault="00942F57">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1C62CD3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514742A" w14:textId="77777777">
        <w:trPr>
          <w:trHeight w:val="220"/>
        </w:trPr>
        <w:tc>
          <w:tcPr>
            <w:tcW w:w="3687" w:type="dxa"/>
            <w:shd w:val="clear" w:color="auto" w:fill="auto"/>
            <w:vAlign w:val="bottom"/>
          </w:tcPr>
          <w:p w14:paraId="69418C4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Intrusion </w:t>
            </w:r>
          </w:p>
        </w:tc>
        <w:tc>
          <w:tcPr>
            <w:tcW w:w="1283" w:type="dxa"/>
          </w:tcPr>
          <w:p w14:paraId="12AEF96D"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DA39394" w14:textId="77777777" w:rsidR="00D845D8" w:rsidRDefault="00942F57">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67616B75" w14:textId="77777777" w:rsidR="00D845D8" w:rsidRDefault="00942F57">
            <w:pPr>
              <w:widowControl w:val="0"/>
              <w:spacing w:line="240" w:lineRule="auto"/>
              <w:jc w:val="center"/>
              <w:rPr>
                <w:rFonts w:eastAsia="Times New Roman"/>
                <w:color w:val="000000"/>
              </w:rPr>
            </w:pPr>
            <w:r>
              <w:rPr>
                <w:rFonts w:eastAsia="Times New Roman"/>
                <w:color w:val="000000"/>
              </w:rPr>
              <w:t>1116.16</w:t>
            </w:r>
          </w:p>
        </w:tc>
        <w:tc>
          <w:tcPr>
            <w:tcW w:w="956" w:type="dxa"/>
          </w:tcPr>
          <w:p w14:paraId="1F64476A"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1496865" w14:textId="77777777">
        <w:trPr>
          <w:trHeight w:val="220"/>
        </w:trPr>
        <w:tc>
          <w:tcPr>
            <w:tcW w:w="3687" w:type="dxa"/>
            <w:shd w:val="clear" w:color="auto" w:fill="auto"/>
            <w:vAlign w:val="bottom"/>
          </w:tcPr>
          <w:p w14:paraId="5CB9541C"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Intrusion + Guess (Flat)</w:t>
            </w:r>
          </w:p>
        </w:tc>
        <w:tc>
          <w:tcPr>
            <w:tcW w:w="1283" w:type="dxa"/>
          </w:tcPr>
          <w:p w14:paraId="4CDCA2BE" w14:textId="77777777" w:rsidR="00D845D8" w:rsidRDefault="00942F57">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475C346E" w14:textId="77777777" w:rsidR="00D845D8" w:rsidRDefault="00942F57">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37543EE5" w14:textId="77777777" w:rsidR="00D845D8" w:rsidRDefault="00942F57">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35FDB65A" w14:textId="77777777" w:rsidR="00D845D8" w:rsidRDefault="00942F57">
            <w:pPr>
              <w:widowControl w:val="0"/>
              <w:spacing w:line="240" w:lineRule="auto"/>
              <w:jc w:val="center"/>
              <w:rPr>
                <w:rFonts w:eastAsia="Times New Roman"/>
                <w:b/>
                <w:bCs/>
                <w:color w:val="000000"/>
              </w:rPr>
            </w:pPr>
            <w:r>
              <w:rPr>
                <w:rFonts w:eastAsia="Times New Roman"/>
                <w:b/>
                <w:bCs/>
                <w:color w:val="000000"/>
              </w:rPr>
              <w:t>1</w:t>
            </w:r>
          </w:p>
        </w:tc>
      </w:tr>
      <w:tr w:rsidR="00D845D8" w14:paraId="2EBA379B" w14:textId="77777777">
        <w:trPr>
          <w:trHeight w:val="220"/>
        </w:trPr>
        <w:tc>
          <w:tcPr>
            <w:tcW w:w="3687" w:type="dxa"/>
            <w:shd w:val="clear" w:color="auto" w:fill="auto"/>
            <w:vAlign w:val="bottom"/>
          </w:tcPr>
          <w:p w14:paraId="5836D26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Temporal Gradient </w:t>
            </w:r>
          </w:p>
        </w:tc>
        <w:tc>
          <w:tcPr>
            <w:tcW w:w="1283" w:type="dxa"/>
          </w:tcPr>
          <w:p w14:paraId="4A322F27"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0247C96F" w14:textId="77777777" w:rsidR="00D845D8" w:rsidRDefault="00942F57">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170747C5" w14:textId="77777777" w:rsidR="00D845D8" w:rsidRDefault="00942F57">
            <w:pPr>
              <w:widowControl w:val="0"/>
              <w:spacing w:line="240" w:lineRule="auto"/>
              <w:jc w:val="center"/>
              <w:rPr>
                <w:rFonts w:eastAsia="Times New Roman"/>
                <w:color w:val="000000"/>
              </w:rPr>
            </w:pPr>
            <w:r>
              <w:rPr>
                <w:rFonts w:eastAsia="Times New Roman"/>
                <w:color w:val="000000"/>
              </w:rPr>
              <w:t>114.91</w:t>
            </w:r>
          </w:p>
        </w:tc>
        <w:tc>
          <w:tcPr>
            <w:tcW w:w="956" w:type="dxa"/>
          </w:tcPr>
          <w:p w14:paraId="0D591D00"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704905DC" w14:textId="77777777">
        <w:trPr>
          <w:trHeight w:val="220"/>
        </w:trPr>
        <w:tc>
          <w:tcPr>
            <w:tcW w:w="3687" w:type="dxa"/>
            <w:shd w:val="clear" w:color="auto" w:fill="auto"/>
            <w:vAlign w:val="bottom"/>
          </w:tcPr>
          <w:p w14:paraId="38F40E66"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Spatiotemporal Gradient </w:t>
            </w:r>
          </w:p>
        </w:tc>
        <w:tc>
          <w:tcPr>
            <w:tcW w:w="1283" w:type="dxa"/>
          </w:tcPr>
          <w:p w14:paraId="05D937C6" w14:textId="77777777" w:rsidR="00D845D8" w:rsidRDefault="00942F57">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793D5CCD" w14:textId="77777777" w:rsidR="00D845D8" w:rsidRDefault="00942F57">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421E1551" w14:textId="77777777" w:rsidR="00D845D8" w:rsidRDefault="00942F57">
            <w:pPr>
              <w:widowControl w:val="0"/>
              <w:spacing w:line="240" w:lineRule="auto"/>
              <w:jc w:val="center"/>
              <w:rPr>
                <w:rFonts w:eastAsia="Times New Roman"/>
                <w:color w:val="000000"/>
              </w:rPr>
            </w:pPr>
            <w:r>
              <w:rPr>
                <w:rFonts w:eastAsia="Times New Roman"/>
                <w:color w:val="000000"/>
              </w:rPr>
              <w:t>175.77</w:t>
            </w:r>
          </w:p>
        </w:tc>
        <w:tc>
          <w:tcPr>
            <w:tcW w:w="956" w:type="dxa"/>
          </w:tcPr>
          <w:p w14:paraId="17248D2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3F72FA09" w14:textId="77777777">
        <w:trPr>
          <w:trHeight w:val="220"/>
        </w:trPr>
        <w:tc>
          <w:tcPr>
            <w:tcW w:w="3687" w:type="dxa"/>
            <w:shd w:val="clear" w:color="auto" w:fill="auto"/>
            <w:vAlign w:val="bottom"/>
          </w:tcPr>
          <w:p w14:paraId="3C72B53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79E04C6"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2429EFF5" w14:textId="77777777" w:rsidR="00D845D8" w:rsidRDefault="00942F57">
            <w:pPr>
              <w:widowControl w:val="0"/>
              <w:spacing w:line="240" w:lineRule="auto"/>
              <w:jc w:val="center"/>
              <w:rPr>
                <w:rFonts w:eastAsia="Times New Roman"/>
                <w:color w:val="000000"/>
              </w:rPr>
            </w:pPr>
            <w:r>
              <w:rPr>
                <w:color w:val="000000"/>
              </w:rPr>
              <w:t>37633.28</w:t>
            </w:r>
          </w:p>
        </w:tc>
        <w:tc>
          <w:tcPr>
            <w:tcW w:w="1733" w:type="dxa"/>
          </w:tcPr>
          <w:p w14:paraId="77E73D2D" w14:textId="77777777" w:rsidR="00D845D8" w:rsidRDefault="00942F57">
            <w:pPr>
              <w:widowControl w:val="0"/>
              <w:spacing w:line="240" w:lineRule="auto"/>
              <w:jc w:val="center"/>
              <w:rPr>
                <w:rFonts w:eastAsia="Times New Roman"/>
                <w:color w:val="000000"/>
              </w:rPr>
            </w:pPr>
            <w:r>
              <w:rPr>
                <w:color w:val="000000"/>
              </w:rPr>
              <w:t>569.28</w:t>
            </w:r>
          </w:p>
        </w:tc>
        <w:tc>
          <w:tcPr>
            <w:tcW w:w="1001" w:type="dxa"/>
            <w:gridSpan w:val="2"/>
          </w:tcPr>
          <w:p w14:paraId="7D22E9DF" w14:textId="77777777" w:rsidR="00D845D8" w:rsidRDefault="00942F57">
            <w:pPr>
              <w:widowControl w:val="0"/>
              <w:spacing w:line="240" w:lineRule="auto"/>
              <w:jc w:val="center"/>
              <w:rPr>
                <w:color w:val="000000"/>
              </w:rPr>
            </w:pPr>
            <w:r>
              <w:rPr>
                <w:color w:val="000000"/>
              </w:rPr>
              <w:t>0</w:t>
            </w:r>
          </w:p>
        </w:tc>
      </w:tr>
      <w:tr w:rsidR="00D845D8" w14:paraId="143762CF" w14:textId="77777777">
        <w:trPr>
          <w:trHeight w:val="220"/>
        </w:trPr>
        <w:tc>
          <w:tcPr>
            <w:tcW w:w="3687" w:type="dxa"/>
            <w:shd w:val="clear" w:color="auto" w:fill="auto"/>
            <w:vAlign w:val="bottom"/>
          </w:tcPr>
          <w:p w14:paraId="38EF060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44C6534B"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0776328D" w14:textId="77777777" w:rsidR="00D845D8" w:rsidRDefault="00942F57">
            <w:pPr>
              <w:widowControl w:val="0"/>
              <w:spacing w:line="240" w:lineRule="auto"/>
              <w:jc w:val="center"/>
              <w:rPr>
                <w:rFonts w:eastAsia="Times New Roman"/>
                <w:color w:val="000000"/>
              </w:rPr>
            </w:pPr>
            <w:r>
              <w:rPr>
                <w:color w:val="000000"/>
              </w:rPr>
              <w:t>37310.81</w:t>
            </w:r>
          </w:p>
        </w:tc>
        <w:tc>
          <w:tcPr>
            <w:tcW w:w="1733" w:type="dxa"/>
          </w:tcPr>
          <w:p w14:paraId="5C7DF794" w14:textId="77777777" w:rsidR="00D845D8" w:rsidRDefault="00942F57">
            <w:pPr>
              <w:widowControl w:val="0"/>
              <w:spacing w:line="240" w:lineRule="auto"/>
              <w:jc w:val="center"/>
              <w:rPr>
                <w:rFonts w:eastAsia="Times New Roman"/>
                <w:color w:val="000000"/>
              </w:rPr>
            </w:pPr>
            <w:r>
              <w:rPr>
                <w:color w:val="000000"/>
              </w:rPr>
              <w:t>246.81</w:t>
            </w:r>
          </w:p>
        </w:tc>
        <w:tc>
          <w:tcPr>
            <w:tcW w:w="1001" w:type="dxa"/>
            <w:gridSpan w:val="2"/>
          </w:tcPr>
          <w:p w14:paraId="678FD6FC" w14:textId="77777777" w:rsidR="00D845D8" w:rsidRDefault="00942F57">
            <w:pPr>
              <w:widowControl w:val="0"/>
              <w:spacing w:line="240" w:lineRule="auto"/>
              <w:jc w:val="center"/>
              <w:rPr>
                <w:color w:val="000000"/>
              </w:rPr>
            </w:pPr>
            <w:r>
              <w:rPr>
                <w:color w:val="000000"/>
              </w:rPr>
              <w:t>0</w:t>
            </w:r>
          </w:p>
        </w:tc>
      </w:tr>
      <w:tr w:rsidR="00D845D8" w14:paraId="7495D1EA" w14:textId="77777777">
        <w:trPr>
          <w:trHeight w:val="220"/>
        </w:trPr>
        <w:tc>
          <w:tcPr>
            <w:tcW w:w="3687" w:type="dxa"/>
            <w:tcBorders>
              <w:bottom w:val="single" w:sz="4" w:space="0" w:color="000000"/>
            </w:tcBorders>
            <w:shd w:val="clear" w:color="auto" w:fill="auto"/>
            <w:vAlign w:val="bottom"/>
          </w:tcPr>
          <w:p w14:paraId="2B3E18EA" w14:textId="331E8ACE"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Four</w:t>
            </w:r>
            <w:r w:rsidR="00380EB3">
              <w:rPr>
                <w:rFonts w:eastAsia="Times New Roman"/>
                <w:color w:val="000000"/>
              </w:rPr>
              <w:t>-</w:t>
            </w:r>
            <w:r>
              <w:rPr>
                <w:rFonts w:eastAsia="Times New Roman"/>
                <w:color w:val="000000"/>
              </w:rPr>
              <w:t xml:space="preserve">Factor </w:t>
            </w:r>
          </w:p>
        </w:tc>
        <w:tc>
          <w:tcPr>
            <w:tcW w:w="1283" w:type="dxa"/>
            <w:tcBorders>
              <w:bottom w:val="single" w:sz="4" w:space="0" w:color="000000"/>
            </w:tcBorders>
          </w:tcPr>
          <w:p w14:paraId="084EA3AD" w14:textId="77777777" w:rsidR="00D845D8" w:rsidRDefault="00942F57">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4BE9CF15" w14:textId="77777777" w:rsidR="00D845D8" w:rsidRDefault="00942F57">
            <w:pPr>
              <w:widowControl w:val="0"/>
              <w:spacing w:line="240" w:lineRule="auto"/>
              <w:jc w:val="center"/>
              <w:rPr>
                <w:rFonts w:eastAsia="Times New Roman"/>
                <w:color w:val="000000"/>
              </w:rPr>
            </w:pPr>
            <w:r>
              <w:rPr>
                <w:color w:val="000000"/>
              </w:rPr>
              <w:t>37705.13</w:t>
            </w:r>
          </w:p>
        </w:tc>
        <w:tc>
          <w:tcPr>
            <w:tcW w:w="1733" w:type="dxa"/>
            <w:tcBorders>
              <w:bottom w:val="single" w:sz="4" w:space="0" w:color="000000"/>
            </w:tcBorders>
          </w:tcPr>
          <w:p w14:paraId="63BA2B0C" w14:textId="77777777" w:rsidR="00D845D8" w:rsidRDefault="00942F57">
            <w:pPr>
              <w:widowControl w:val="0"/>
              <w:spacing w:line="240" w:lineRule="auto"/>
              <w:jc w:val="center"/>
              <w:rPr>
                <w:rFonts w:eastAsia="Times New Roman"/>
                <w:color w:val="000000"/>
              </w:rPr>
            </w:pPr>
            <w:r>
              <w:rPr>
                <w:color w:val="000000"/>
              </w:rPr>
              <w:t>641.13</w:t>
            </w:r>
          </w:p>
        </w:tc>
        <w:tc>
          <w:tcPr>
            <w:tcW w:w="1001" w:type="dxa"/>
            <w:gridSpan w:val="2"/>
            <w:tcBorders>
              <w:bottom w:val="single" w:sz="4" w:space="0" w:color="000000"/>
            </w:tcBorders>
          </w:tcPr>
          <w:p w14:paraId="78126411" w14:textId="77777777" w:rsidR="00D845D8" w:rsidRDefault="00942F57">
            <w:pPr>
              <w:widowControl w:val="0"/>
              <w:spacing w:line="240" w:lineRule="auto"/>
              <w:jc w:val="center"/>
              <w:rPr>
                <w:color w:val="000000"/>
              </w:rPr>
            </w:pPr>
            <w:r>
              <w:rPr>
                <w:color w:val="000000"/>
              </w:rPr>
              <w:t>0</w:t>
            </w:r>
          </w:p>
        </w:tc>
      </w:tr>
    </w:tbl>
    <w:p w14:paraId="307840F4" w14:textId="2C90327A" w:rsidR="00F55A58" w:rsidRDefault="00F55A58" w:rsidP="00F55A58"/>
    <w:p w14:paraId="663430F8" w14:textId="12505158" w:rsidR="00D845D8" w:rsidRDefault="00942F57" w:rsidP="00F55A58">
      <w:pPr>
        <w:ind w:firstLine="720"/>
      </w:pPr>
      <w:r>
        <w:t xml:space="preserve">The serial position dependence of response errors in Figure 8 favors a </w:t>
      </w:r>
      <w:r w:rsidR="002121A7">
        <w:t>spatio</w:t>
      </w:r>
      <w:r>
        <w:t xml:space="preserve">temporal gradient, but the best model in an AIC sense </w:t>
      </w:r>
      <w:r w:rsidR="002121A7">
        <w:t>(</w:t>
      </w:r>
      <w:r>
        <w:t>Table 3</w:t>
      </w:r>
      <w:r w:rsidR="002121A7">
        <w:t>)</w:t>
      </w:r>
      <w:r>
        <w:t xml:space="preserve"> was </w:t>
      </w:r>
      <w:r w:rsidR="002121A7">
        <w:t>Model 3 (</w:t>
      </w:r>
      <w:r w:rsidR="00380EB3">
        <w:t>intrusion</w:t>
      </w:r>
      <w:r w:rsidR="002121A7">
        <w:t>s + Guess)</w:t>
      </w:r>
      <w:r>
        <w:t xml:space="preserve"> because it required appreciably fewer parameters.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In the recognition memory literature, models that have been difficult to distinguish using only accuracy (ROC) data have been successfully </w:t>
      </w:r>
      <w:r>
        <w:lastRenderedPageBreak/>
        <w:t>distinguished using sequential-sampling decision models that predict both RTs and accuracy (</w:t>
      </w:r>
      <w:r w:rsidR="00F55A58" w:rsidRPr="00430A9F">
        <w:t xml:space="preserve">Ratcliff &amp; </w:t>
      </w:r>
      <w:proofErr w:type="spellStart"/>
      <w:r w:rsidR="00F55A58" w:rsidRPr="00430A9F">
        <w:t>Starns</w:t>
      </w:r>
      <w:proofErr w:type="spellEnd"/>
      <w:r w:rsidR="00F55A58" w:rsidRPr="00430A9F">
        <w:t>, 2009</w:t>
      </w:r>
      <w:r>
        <w:t>). Our aim in fitting the data with the circular diffusion model was to ascertain whether the use of joint error and RT data would allow us to distinguish between different versions of the intrusions model that are hard to distinguish in error data alone.</w:t>
      </w:r>
    </w:p>
    <w:p w14:paraId="7B4778CD" w14:textId="77777777" w:rsidR="00D845D8" w:rsidRDefault="00942F57">
      <w:pPr>
        <w:pStyle w:val="Heading3"/>
      </w:pPr>
      <w:r>
        <w:t>Circular Diffusion Models</w:t>
      </w:r>
    </w:p>
    <w:p w14:paraId="0BB7E97F" w14:textId="7D9691EC" w:rsidR="00D845D8" w:rsidRDefault="00342E61" w:rsidP="00342E61">
      <w:pPr>
        <w:ind w:firstLine="720"/>
      </w:pPr>
      <w:r w:rsidRPr="00342E61">
        <w:t>The circular diffusion models we employ resemble the above models, but require an additional parameter</w:t>
      </w:r>
      <w:r w:rsidRPr="00342E61">
        <w:t>s</w:t>
      </w:r>
      <w:r w:rsidRPr="00342E61">
        <w:t xml:space="preserve"> for the decision criterion (the point at which enough evidence has been accumulated to reach a decision) and the standard deviation of the drift rate, which is analogous to variability in precision</w:t>
      </w:r>
      <w:r w:rsidRPr="00342E61">
        <w:t>.</w:t>
      </w:r>
      <w:r>
        <w:rPr>
          <w:sz w:val="20"/>
          <w:szCs w:val="20"/>
        </w:rPr>
        <w:t xml:space="preserve"> </w:t>
      </w:r>
      <w:r w:rsidR="00942F57">
        <w:t>The parameterization of the full intrusion diffusion model is as follows: mean drift is represented by μ, which is normally distributed with standard deviation η</w:t>
      </w:r>
      <w:r w:rsidR="00942F57">
        <w:rPr>
          <w:i/>
          <w:iCs/>
        </w:rPr>
        <w:t xml:space="preserve">, </w:t>
      </w:r>
      <w:r w:rsidR="00942F57">
        <w:t xml:space="preserve">which reflects across-trial variability in evidence quality. We assume that memory strength differs between target and </w:t>
      </w:r>
      <w:r w:rsidR="00B17777">
        <w:t>nontarget</w:t>
      </w:r>
      <w:r w:rsidR="00942F57">
        <w:t xml:space="preserve"> responses, and so these parameters were estimated separately for the memory component (μ</w:t>
      </w:r>
      <w:r w:rsidR="00942F57">
        <w:rPr>
          <w:vertAlign w:val="subscript"/>
        </w:rPr>
        <w:t xml:space="preserve">1, </w:t>
      </w:r>
      <w:r w:rsidR="00942F57">
        <w:t>η</w:t>
      </w:r>
      <w:r w:rsidR="00942F57">
        <w:rPr>
          <w:vertAlign w:val="subscript"/>
        </w:rPr>
        <w:t>1</w:t>
      </w:r>
      <w:r w:rsidR="00942F57">
        <w:t>) and the intrusion component (μ</w:t>
      </w:r>
      <w:r w:rsidR="00942F57">
        <w:rPr>
          <w:vertAlign w:val="subscript"/>
        </w:rPr>
        <w:t xml:space="preserve">2, </w:t>
      </w:r>
      <w:r w:rsidR="00942F57">
        <w:t>η</w:t>
      </w:r>
      <w:r w:rsidR="00942F57">
        <w:rPr>
          <w:vertAlign w:val="subscript"/>
        </w:rPr>
        <w:t>2</w:t>
      </w:r>
      <w:r w:rsidR="00942F57">
        <w:t>), however, the two components share a single decision criterion (</w:t>
      </w:r>
      <w:r w:rsidR="00942F57">
        <w:rPr>
          <w:i/>
          <w:iCs/>
        </w:rPr>
        <w:t>a</w:t>
      </w:r>
      <w:r w:rsidR="00942F57">
        <w:rPr>
          <w:vertAlign w:val="subscript"/>
        </w:rPr>
        <w:t>1</w:t>
      </w:r>
      <w:r w:rsidR="00942F57">
        <w:t>) because we make the selective influence assumption that decision criteria should be unaffected by the identity of the stimulus.</w:t>
      </w:r>
    </w:p>
    <w:p w14:paraId="29857465" w14:textId="7276E228" w:rsidR="00D845D8" w:rsidRDefault="00942F57">
      <w:pPr>
        <w:ind w:firstLine="720"/>
      </w:pPr>
      <w:r>
        <w:t xml:space="preserve">In difficult two-choice decisions in which accuracy is stressed, error RTs are typically slower than correct RTs (Luce, 1986, p. 233). </w:t>
      </w:r>
      <w:r w:rsidR="00491F73">
        <w:t xml:space="preserve">A property of the circular diffusion model, inherited from the diffusion model of two-choice decisions (Ratcliff, 1978; Ratcliff &amp; </w:t>
      </w:r>
      <w:proofErr w:type="spellStart"/>
      <w:r w:rsidR="00491F73">
        <w:t>McKoon</w:t>
      </w:r>
      <w:proofErr w:type="spellEnd"/>
      <w:r w:rsidR="00491F73">
        <w:t xml:space="preserve">, 2008) is that it </w:t>
      </w:r>
      <w:r w:rsidR="00491F73">
        <w:t>can predict this phenomenon, known as</w:t>
      </w:r>
      <w:r w:rsidR="00491F73">
        <w:t xml:space="preserve"> </w:t>
      </w:r>
      <w:r w:rsidR="00491F73">
        <w:t xml:space="preserve">a </w:t>
      </w:r>
      <w:r w:rsidR="00491F73">
        <w:t>slow</w:t>
      </w:r>
      <w:r w:rsidR="00491F73">
        <w:t>-</w:t>
      </w:r>
      <w:r w:rsidR="00491F73">
        <w:t>error</w:t>
      </w:r>
      <w:r w:rsidR="00491F73">
        <w:t xml:space="preserve"> pattern</w:t>
      </w:r>
      <w:r w:rsidR="00491F73">
        <w:t xml:space="preserve">. </w:t>
      </w:r>
      <w:r>
        <w:t xml:space="preserve">The circular diffusion model makes a continuous counterpart of the slow-error prediction when drift rate varies across trials: The fastest responses are those made with the smallest error and RTs systematically increase with increasing error. In fits of the model to data, variability in drift rate norm is the most important source of variability needed to capture the distributions of error </w:t>
      </w:r>
      <w:r>
        <w:lastRenderedPageBreak/>
        <w:t>found in perceptual tasks (Smith et al., 2020) and memory tasks (Zhou et al. 2021). In the intrusion model</w:t>
      </w:r>
      <w:r w:rsidR="00491F73">
        <w:t>s</w:t>
      </w:r>
      <w:r>
        <w:t xml:space="preserve">, </w:t>
      </w:r>
      <w:r w:rsidR="00491F73">
        <w:t>we not only assume that</w:t>
      </w:r>
      <w:r>
        <w:t xml:space="preserve"> drift rates vary across trials, but </w:t>
      </w:r>
      <w:r w:rsidR="00491F73">
        <w:t xml:space="preserve">also that </w:t>
      </w:r>
      <w:r>
        <w:t>intrusion responses are associated with lower mean drift rates than target responses, and so the prediction</w:t>
      </w:r>
      <w:r w:rsidR="00C701A6">
        <w:t xml:space="preserve"> </w:t>
      </w:r>
      <w:r>
        <w:t>of a slow error effect is also a consequence of how intrusions are represented in the models</w:t>
      </w:r>
      <w:r w:rsidR="00491F73">
        <w:t xml:space="preserve"> we present</w:t>
      </w:r>
      <w:r>
        <w: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 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in this analysis, but we reintroduce them in Experiment 2.</w:t>
      </w:r>
    </w:p>
    <w:p w14:paraId="46A18447" w14:textId="634211AA" w:rsidR="00D845D8" w:rsidRDefault="00942F57">
      <w:pPr>
        <w:pStyle w:val="Caption"/>
        <w:keepNext/>
      </w:pPr>
      <w:r>
        <w:t xml:space="preserve">Table </w:t>
      </w:r>
      <w:r>
        <w:fldChar w:fldCharType="begin"/>
      </w:r>
      <w:r>
        <w:instrText>SEQ Table \* ARABIC</w:instrText>
      </w:r>
      <w:r>
        <w:fldChar w:fldCharType="separate"/>
      </w:r>
      <w:r w:rsidR="00AD15F0">
        <w:rPr>
          <w:noProof/>
        </w:rPr>
        <w:t>3</w:t>
      </w:r>
      <w:r>
        <w:fldChar w:fldCharType="end"/>
      </w:r>
    </w:p>
    <w:p w14:paraId="3D5C7C46" w14:textId="77777777" w:rsidR="00D845D8" w:rsidRDefault="00942F57">
      <w:r>
        <w:rPr>
          <w:i/>
          <w:iCs/>
        </w:rPr>
        <w:t>Diffusion Model Parameterization</w:t>
      </w:r>
    </w:p>
    <w:tbl>
      <w:tblPr>
        <w:tblStyle w:val="TableGrid"/>
        <w:tblW w:w="9193" w:type="dxa"/>
        <w:tblLayout w:type="fixed"/>
        <w:tblLook w:val="04A0" w:firstRow="1" w:lastRow="0" w:firstColumn="1" w:lastColumn="0" w:noHBand="0" w:noVBand="1"/>
      </w:tblPr>
      <w:tblGrid>
        <w:gridCol w:w="2416"/>
        <w:gridCol w:w="3416"/>
        <w:gridCol w:w="1118"/>
        <w:gridCol w:w="1123"/>
        <w:gridCol w:w="1120"/>
      </w:tblGrid>
      <w:tr w:rsidR="00D845D8" w14:paraId="4F4868C6" w14:textId="77777777">
        <w:trPr>
          <w:trHeight w:val="62"/>
        </w:trPr>
        <w:tc>
          <w:tcPr>
            <w:tcW w:w="2416" w:type="dxa"/>
            <w:tcBorders>
              <w:left w:val="nil"/>
              <w:right w:val="nil"/>
            </w:tcBorders>
          </w:tcPr>
          <w:p w14:paraId="20185329" w14:textId="77777777" w:rsidR="00D845D8" w:rsidRDefault="00942F57">
            <w:pPr>
              <w:widowControl w:val="0"/>
              <w:spacing w:line="360" w:lineRule="auto"/>
              <w:jc w:val="center"/>
              <w:rPr>
                <w:b/>
                <w:bCs/>
              </w:rPr>
            </w:pPr>
            <w:r>
              <w:rPr>
                <w:b/>
                <w:bCs/>
              </w:rPr>
              <w:t>Model</w:t>
            </w:r>
          </w:p>
        </w:tc>
        <w:tc>
          <w:tcPr>
            <w:tcW w:w="3416" w:type="dxa"/>
            <w:tcBorders>
              <w:left w:val="nil"/>
              <w:right w:val="nil"/>
            </w:tcBorders>
          </w:tcPr>
          <w:p w14:paraId="603B1B8B" w14:textId="77777777" w:rsidR="00D845D8" w:rsidRDefault="00942F57">
            <w:pPr>
              <w:widowControl w:val="0"/>
              <w:spacing w:line="360" w:lineRule="auto"/>
              <w:jc w:val="center"/>
              <w:rPr>
                <w:b/>
                <w:bCs/>
              </w:rPr>
            </w:pPr>
            <w:r>
              <w:rPr>
                <w:b/>
                <w:bCs/>
              </w:rPr>
              <w:t>Parameters (Number)</w:t>
            </w:r>
          </w:p>
        </w:tc>
        <w:tc>
          <w:tcPr>
            <w:tcW w:w="1118" w:type="dxa"/>
            <w:tcBorders>
              <w:left w:val="nil"/>
              <w:right w:val="nil"/>
            </w:tcBorders>
            <w:vAlign w:val="center"/>
          </w:tcPr>
          <w:p w14:paraId="569C808E" w14:textId="77777777" w:rsidR="00D845D8" w:rsidRDefault="00942F57">
            <w:pPr>
              <w:widowControl w:val="0"/>
              <w:spacing w:line="360" w:lineRule="auto"/>
              <w:jc w:val="center"/>
              <w:rPr>
                <w:b/>
                <w:bCs/>
              </w:rPr>
            </w:pPr>
            <w:r>
              <w:rPr>
                <w:rFonts w:eastAsia="Times New Roman"/>
                <w:b/>
                <w:bCs/>
                <w:color w:val="000000"/>
              </w:rPr>
              <w:t>ΣAIC</w:t>
            </w:r>
          </w:p>
        </w:tc>
        <w:tc>
          <w:tcPr>
            <w:tcW w:w="1123" w:type="dxa"/>
            <w:tcBorders>
              <w:left w:val="nil"/>
              <w:right w:val="nil"/>
            </w:tcBorders>
            <w:vAlign w:val="center"/>
          </w:tcPr>
          <w:p w14:paraId="4CFCB85A" w14:textId="77777777" w:rsidR="00D845D8" w:rsidRDefault="00942F57">
            <w:pPr>
              <w:widowControl w:val="0"/>
              <w:spacing w:line="360" w:lineRule="auto"/>
              <w:jc w:val="center"/>
              <w:rPr>
                <w:b/>
                <w:bCs/>
              </w:rPr>
            </w:pPr>
            <w:r>
              <w:rPr>
                <w:rFonts w:eastAsia="Times New Roman"/>
                <w:b/>
                <w:bCs/>
                <w:color w:val="000000"/>
              </w:rPr>
              <w:t>ΔΣAIC</w:t>
            </w:r>
          </w:p>
        </w:tc>
        <w:tc>
          <w:tcPr>
            <w:tcW w:w="1120" w:type="dxa"/>
            <w:tcBorders>
              <w:left w:val="nil"/>
              <w:right w:val="nil"/>
            </w:tcBorders>
          </w:tcPr>
          <w:p w14:paraId="2CDA5700" w14:textId="77777777" w:rsidR="00D845D8" w:rsidRDefault="00942F57">
            <w:pPr>
              <w:widowControl w:val="0"/>
              <w:spacing w:line="360" w:lineRule="auto"/>
              <w:jc w:val="center"/>
              <w:rPr>
                <w:rFonts w:eastAsia="Times New Roman"/>
                <w:b/>
                <w:bCs/>
                <w:color w:val="000000"/>
              </w:rPr>
            </w:pPr>
            <w:r>
              <w:rPr>
                <w:rFonts w:eastAsia="Times New Roman"/>
                <w:b/>
                <w:bCs/>
                <w:color w:val="000000"/>
              </w:rPr>
              <w:t>w(AIC)</w:t>
            </w:r>
          </w:p>
        </w:tc>
      </w:tr>
      <w:tr w:rsidR="00D845D8" w14:paraId="687B485F" w14:textId="77777777">
        <w:trPr>
          <w:trHeight w:val="62"/>
        </w:trPr>
        <w:tc>
          <w:tcPr>
            <w:tcW w:w="2416" w:type="dxa"/>
            <w:tcBorders>
              <w:left w:val="nil"/>
              <w:bottom w:val="nil"/>
              <w:right w:val="nil"/>
            </w:tcBorders>
            <w:vAlign w:val="center"/>
          </w:tcPr>
          <w:p w14:paraId="27E8629A" w14:textId="77777777" w:rsidR="00D845D8" w:rsidRDefault="00942F57">
            <w:pPr>
              <w:widowControl w:val="0"/>
              <w:spacing w:line="360" w:lineRule="auto"/>
            </w:pPr>
            <w:r>
              <w:t>1. Pure Guess</w:t>
            </w:r>
          </w:p>
        </w:tc>
        <w:tc>
          <w:tcPr>
            <w:tcW w:w="3416" w:type="dxa"/>
            <w:tcBorders>
              <w:left w:val="nil"/>
              <w:bottom w:val="nil"/>
              <w:right w:val="nil"/>
            </w:tcBorders>
            <w:vAlign w:val="center"/>
          </w:tcPr>
          <w:p w14:paraId="191B6C4A"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i/>
                <w:iCs/>
              </w:rPr>
              <w:t xml:space="preserve"> </w:t>
            </w:r>
            <w:r>
              <w:rPr>
                <w:b/>
                <w:bCs/>
              </w:rPr>
              <w:t>(6)</w:t>
            </w:r>
          </w:p>
        </w:tc>
        <w:tc>
          <w:tcPr>
            <w:tcW w:w="1118" w:type="dxa"/>
            <w:tcBorders>
              <w:left w:val="nil"/>
              <w:bottom w:val="nil"/>
              <w:right w:val="nil"/>
            </w:tcBorders>
            <w:vAlign w:val="center"/>
          </w:tcPr>
          <w:p w14:paraId="4C160B27" w14:textId="77777777" w:rsidR="00D845D8" w:rsidRDefault="00942F57">
            <w:pPr>
              <w:widowControl w:val="0"/>
              <w:spacing w:line="360" w:lineRule="auto"/>
              <w:jc w:val="center"/>
              <w:rPr>
                <w:i/>
                <w:iCs/>
              </w:rPr>
            </w:pPr>
            <w:r>
              <w:rPr>
                <w:color w:val="000000"/>
              </w:rPr>
              <w:t>47611.67</w:t>
            </w:r>
          </w:p>
        </w:tc>
        <w:tc>
          <w:tcPr>
            <w:tcW w:w="1123" w:type="dxa"/>
            <w:tcBorders>
              <w:left w:val="nil"/>
              <w:bottom w:val="nil"/>
              <w:right w:val="nil"/>
            </w:tcBorders>
            <w:vAlign w:val="center"/>
          </w:tcPr>
          <w:p w14:paraId="04B6C0D2" w14:textId="77777777" w:rsidR="00D845D8" w:rsidRDefault="00942F57">
            <w:pPr>
              <w:widowControl w:val="0"/>
              <w:spacing w:line="360" w:lineRule="auto"/>
              <w:jc w:val="center"/>
              <w:rPr>
                <w:i/>
                <w:iCs/>
              </w:rPr>
            </w:pPr>
            <w:r>
              <w:rPr>
                <w:color w:val="000000"/>
              </w:rPr>
              <w:t>1819.00</w:t>
            </w:r>
          </w:p>
        </w:tc>
        <w:tc>
          <w:tcPr>
            <w:tcW w:w="1120" w:type="dxa"/>
            <w:tcBorders>
              <w:left w:val="nil"/>
              <w:bottom w:val="nil"/>
              <w:right w:val="nil"/>
            </w:tcBorders>
            <w:vAlign w:val="center"/>
          </w:tcPr>
          <w:p w14:paraId="720FF01C" w14:textId="77777777" w:rsidR="00D845D8" w:rsidRDefault="00942F57">
            <w:pPr>
              <w:widowControl w:val="0"/>
              <w:spacing w:line="360" w:lineRule="auto"/>
              <w:jc w:val="center"/>
              <w:rPr>
                <w:color w:val="000000"/>
              </w:rPr>
            </w:pPr>
            <w:r>
              <w:rPr>
                <w:color w:val="000000"/>
              </w:rPr>
              <w:t>0</w:t>
            </w:r>
          </w:p>
        </w:tc>
      </w:tr>
      <w:tr w:rsidR="00D845D8" w14:paraId="668D2E06" w14:textId="77777777">
        <w:trPr>
          <w:trHeight w:val="388"/>
        </w:trPr>
        <w:tc>
          <w:tcPr>
            <w:tcW w:w="2416" w:type="dxa"/>
            <w:tcBorders>
              <w:top w:val="nil"/>
              <w:left w:val="nil"/>
              <w:bottom w:val="nil"/>
              <w:right w:val="nil"/>
            </w:tcBorders>
            <w:vAlign w:val="center"/>
          </w:tcPr>
          <w:p w14:paraId="5C945B6C" w14:textId="77777777" w:rsidR="00D845D8" w:rsidRDefault="00942F57">
            <w:pPr>
              <w:widowControl w:val="0"/>
              <w:spacing w:line="360" w:lineRule="auto"/>
            </w:pPr>
            <w:r>
              <w:t>2. Pure Intrusion</w:t>
            </w:r>
          </w:p>
        </w:tc>
        <w:tc>
          <w:tcPr>
            <w:tcW w:w="3416" w:type="dxa"/>
            <w:tcBorders>
              <w:top w:val="nil"/>
              <w:left w:val="nil"/>
              <w:bottom w:val="nil"/>
              <w:right w:val="nil"/>
            </w:tcBorders>
            <w:vAlign w:val="center"/>
          </w:tcPr>
          <w:p w14:paraId="42842230"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T</w:t>
            </w:r>
            <w:r>
              <w:rPr>
                <w:i/>
                <w:iCs/>
                <w:vertAlign w:val="subscript"/>
              </w:rPr>
              <w:t>er</w:t>
            </w:r>
            <w:r>
              <w:t>,</w:t>
            </w:r>
            <w:r>
              <w:rPr>
                <w:rFonts w:eastAsia="Times New Roman"/>
                <w:color w:val="000000"/>
                <w:vertAlign w:val="subscript"/>
              </w:rPr>
              <w:t xml:space="preserve"> </w:t>
            </w:r>
            <w:r>
              <w:rPr>
                <w:rFonts w:eastAsia="Times New Roman"/>
                <w:color w:val="000000"/>
              </w:rPr>
              <w:t>γ</w:t>
            </w:r>
            <w:r>
              <w:rPr>
                <w:rFonts w:eastAsia="Times New Roman"/>
                <w:i/>
                <w:iCs/>
                <w:color w:val="000000"/>
              </w:rPr>
              <w:t xml:space="preserve"> </w:t>
            </w:r>
            <w:r>
              <w:rPr>
                <w:rFonts w:eastAsia="Times New Roman"/>
                <w:b/>
                <w:bCs/>
                <w:color w:val="000000"/>
              </w:rPr>
              <w:t>(7)</w:t>
            </w:r>
          </w:p>
        </w:tc>
        <w:tc>
          <w:tcPr>
            <w:tcW w:w="1118" w:type="dxa"/>
            <w:tcBorders>
              <w:top w:val="nil"/>
              <w:left w:val="nil"/>
              <w:bottom w:val="nil"/>
              <w:right w:val="nil"/>
            </w:tcBorders>
            <w:vAlign w:val="center"/>
          </w:tcPr>
          <w:p w14:paraId="6220711D" w14:textId="77777777" w:rsidR="00D845D8" w:rsidRDefault="00942F57">
            <w:pPr>
              <w:widowControl w:val="0"/>
              <w:spacing w:line="360" w:lineRule="auto"/>
              <w:jc w:val="center"/>
              <w:rPr>
                <w:i/>
                <w:iCs/>
              </w:rPr>
            </w:pPr>
            <w:r>
              <w:rPr>
                <w:color w:val="000000"/>
              </w:rPr>
              <w:t>46512.06</w:t>
            </w:r>
          </w:p>
        </w:tc>
        <w:tc>
          <w:tcPr>
            <w:tcW w:w="1123" w:type="dxa"/>
            <w:tcBorders>
              <w:top w:val="nil"/>
              <w:left w:val="nil"/>
              <w:bottom w:val="nil"/>
              <w:right w:val="nil"/>
            </w:tcBorders>
            <w:vAlign w:val="center"/>
          </w:tcPr>
          <w:p w14:paraId="11A05209" w14:textId="77777777" w:rsidR="00D845D8" w:rsidRDefault="00942F57">
            <w:pPr>
              <w:widowControl w:val="0"/>
              <w:spacing w:line="360" w:lineRule="auto"/>
              <w:jc w:val="center"/>
              <w:rPr>
                <w:i/>
                <w:iCs/>
              </w:rPr>
            </w:pPr>
            <w:r>
              <w:rPr>
                <w:color w:val="000000"/>
              </w:rPr>
              <w:t>719.39</w:t>
            </w:r>
          </w:p>
        </w:tc>
        <w:tc>
          <w:tcPr>
            <w:tcW w:w="1120" w:type="dxa"/>
            <w:tcBorders>
              <w:top w:val="nil"/>
              <w:left w:val="nil"/>
              <w:bottom w:val="nil"/>
              <w:right w:val="nil"/>
            </w:tcBorders>
            <w:vAlign w:val="center"/>
          </w:tcPr>
          <w:p w14:paraId="4E77D758" w14:textId="77777777" w:rsidR="00D845D8" w:rsidRDefault="00942F57">
            <w:pPr>
              <w:widowControl w:val="0"/>
              <w:spacing w:line="360" w:lineRule="auto"/>
              <w:jc w:val="center"/>
              <w:rPr>
                <w:color w:val="000000"/>
              </w:rPr>
            </w:pPr>
            <w:r>
              <w:rPr>
                <w:color w:val="000000"/>
              </w:rPr>
              <w:t>0</w:t>
            </w:r>
          </w:p>
        </w:tc>
      </w:tr>
      <w:tr w:rsidR="00D845D8" w14:paraId="14072376" w14:textId="77777777">
        <w:trPr>
          <w:trHeight w:val="403"/>
        </w:trPr>
        <w:tc>
          <w:tcPr>
            <w:tcW w:w="2416" w:type="dxa"/>
            <w:tcBorders>
              <w:top w:val="nil"/>
              <w:left w:val="nil"/>
              <w:bottom w:val="nil"/>
              <w:right w:val="nil"/>
            </w:tcBorders>
            <w:vAlign w:val="center"/>
          </w:tcPr>
          <w:p w14:paraId="512B7AF7" w14:textId="77777777" w:rsidR="00D845D8" w:rsidRDefault="00942F57">
            <w:pPr>
              <w:widowControl w:val="0"/>
              <w:spacing w:line="360" w:lineRule="auto"/>
            </w:pPr>
            <w:r>
              <w:t>3. Intrusion + Guess (Flat)</w:t>
            </w:r>
          </w:p>
        </w:tc>
        <w:tc>
          <w:tcPr>
            <w:tcW w:w="3416" w:type="dxa"/>
            <w:tcBorders>
              <w:top w:val="nil"/>
              <w:left w:val="nil"/>
              <w:bottom w:val="nil"/>
              <w:right w:val="nil"/>
            </w:tcBorders>
            <w:vAlign w:val="center"/>
          </w:tcPr>
          <w:p w14:paraId="0C1926F5"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w:t>
            </w:r>
            <w:r>
              <w:rPr>
                <w:rFonts w:eastAsia="Times New Roman"/>
                <w:i/>
                <w:iCs/>
                <w:color w:val="000000"/>
              </w:rPr>
              <w:t xml:space="preserve"> </w:t>
            </w:r>
            <w:r>
              <w:rPr>
                <w:b/>
                <w:bCs/>
              </w:rPr>
              <w:t>(9)</w:t>
            </w:r>
          </w:p>
        </w:tc>
        <w:tc>
          <w:tcPr>
            <w:tcW w:w="1118" w:type="dxa"/>
            <w:tcBorders>
              <w:top w:val="nil"/>
              <w:left w:val="nil"/>
              <w:bottom w:val="nil"/>
              <w:right w:val="nil"/>
            </w:tcBorders>
            <w:vAlign w:val="center"/>
          </w:tcPr>
          <w:p w14:paraId="3BF83495" w14:textId="77777777" w:rsidR="00D845D8" w:rsidRDefault="00942F57">
            <w:pPr>
              <w:widowControl w:val="0"/>
              <w:spacing w:line="360" w:lineRule="auto"/>
              <w:jc w:val="center"/>
              <w:rPr>
                <w:i/>
                <w:iCs/>
              </w:rPr>
            </w:pPr>
            <w:r>
              <w:rPr>
                <w:color w:val="000000"/>
              </w:rPr>
              <w:t>45850.07</w:t>
            </w:r>
          </w:p>
        </w:tc>
        <w:tc>
          <w:tcPr>
            <w:tcW w:w="1123" w:type="dxa"/>
            <w:tcBorders>
              <w:top w:val="nil"/>
              <w:left w:val="nil"/>
              <w:bottom w:val="nil"/>
              <w:right w:val="nil"/>
            </w:tcBorders>
            <w:vAlign w:val="center"/>
          </w:tcPr>
          <w:p w14:paraId="3C061F15" w14:textId="77777777" w:rsidR="00D845D8" w:rsidRDefault="00942F57">
            <w:pPr>
              <w:widowControl w:val="0"/>
              <w:spacing w:line="360" w:lineRule="auto"/>
              <w:jc w:val="center"/>
              <w:rPr>
                <w:i/>
                <w:iCs/>
              </w:rPr>
            </w:pPr>
            <w:r>
              <w:rPr>
                <w:color w:val="000000"/>
              </w:rPr>
              <w:t>57.41</w:t>
            </w:r>
          </w:p>
        </w:tc>
        <w:tc>
          <w:tcPr>
            <w:tcW w:w="1120" w:type="dxa"/>
            <w:tcBorders>
              <w:top w:val="nil"/>
              <w:left w:val="nil"/>
              <w:bottom w:val="nil"/>
              <w:right w:val="nil"/>
            </w:tcBorders>
            <w:vAlign w:val="center"/>
          </w:tcPr>
          <w:p w14:paraId="51E33222" w14:textId="77777777" w:rsidR="00D845D8" w:rsidRDefault="00942F57">
            <w:pPr>
              <w:widowControl w:val="0"/>
              <w:spacing w:line="360" w:lineRule="auto"/>
              <w:jc w:val="center"/>
              <w:rPr>
                <w:color w:val="000000"/>
              </w:rPr>
            </w:pPr>
            <w:r>
              <w:rPr>
                <w:color w:val="000000"/>
              </w:rPr>
              <w:t>0</w:t>
            </w:r>
          </w:p>
        </w:tc>
      </w:tr>
      <w:tr w:rsidR="00D845D8" w14:paraId="4257086B" w14:textId="77777777">
        <w:trPr>
          <w:trHeight w:val="403"/>
        </w:trPr>
        <w:tc>
          <w:tcPr>
            <w:tcW w:w="2416" w:type="dxa"/>
            <w:tcBorders>
              <w:top w:val="nil"/>
              <w:left w:val="nil"/>
              <w:bottom w:val="nil"/>
              <w:right w:val="nil"/>
            </w:tcBorders>
            <w:vAlign w:val="center"/>
          </w:tcPr>
          <w:p w14:paraId="70E828ED" w14:textId="2215AB8B" w:rsidR="00D845D8" w:rsidRDefault="00942F57">
            <w:pPr>
              <w:widowControl w:val="0"/>
              <w:spacing w:line="360" w:lineRule="auto"/>
            </w:pPr>
            <w:r>
              <w:t xml:space="preserve">4. Temporal </w:t>
            </w:r>
          </w:p>
        </w:tc>
        <w:tc>
          <w:tcPr>
            <w:tcW w:w="3416" w:type="dxa"/>
            <w:tcBorders>
              <w:top w:val="nil"/>
              <w:left w:val="nil"/>
              <w:bottom w:val="nil"/>
              <w:right w:val="nil"/>
            </w:tcBorders>
            <w:vAlign w:val="center"/>
          </w:tcPr>
          <w:p w14:paraId="1576FBBE"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i/>
                <w:iCs/>
                <w:color w:val="000000"/>
                <w:vertAlign w:val="subscript"/>
              </w:rPr>
              <w:t xml:space="preserve">2 </w:t>
            </w:r>
            <w:r>
              <w:rPr>
                <w:rFonts w:eastAsia="Times New Roman"/>
                <w:b/>
                <w:bCs/>
                <w:color w:val="000000"/>
              </w:rPr>
              <w:t>(12)</w:t>
            </w:r>
          </w:p>
        </w:tc>
        <w:tc>
          <w:tcPr>
            <w:tcW w:w="1118" w:type="dxa"/>
            <w:tcBorders>
              <w:top w:val="nil"/>
              <w:left w:val="nil"/>
              <w:bottom w:val="nil"/>
              <w:right w:val="nil"/>
            </w:tcBorders>
            <w:vAlign w:val="center"/>
          </w:tcPr>
          <w:p w14:paraId="10A47461" w14:textId="77777777" w:rsidR="00D845D8" w:rsidRDefault="00942F57">
            <w:pPr>
              <w:widowControl w:val="0"/>
              <w:spacing w:line="360" w:lineRule="auto"/>
              <w:jc w:val="center"/>
              <w:rPr>
                <w:i/>
                <w:iCs/>
              </w:rPr>
            </w:pPr>
            <w:r>
              <w:rPr>
                <w:color w:val="000000"/>
              </w:rPr>
              <w:t>45988.75</w:t>
            </w:r>
          </w:p>
        </w:tc>
        <w:tc>
          <w:tcPr>
            <w:tcW w:w="1123" w:type="dxa"/>
            <w:tcBorders>
              <w:top w:val="nil"/>
              <w:left w:val="nil"/>
              <w:bottom w:val="nil"/>
              <w:right w:val="nil"/>
            </w:tcBorders>
            <w:vAlign w:val="center"/>
          </w:tcPr>
          <w:p w14:paraId="1011643D" w14:textId="77777777" w:rsidR="00D845D8" w:rsidRDefault="00942F57">
            <w:pPr>
              <w:widowControl w:val="0"/>
              <w:spacing w:line="360" w:lineRule="auto"/>
              <w:jc w:val="center"/>
              <w:rPr>
                <w:i/>
                <w:iCs/>
              </w:rPr>
            </w:pPr>
            <w:r>
              <w:rPr>
                <w:color w:val="000000"/>
              </w:rPr>
              <w:t>196.09</w:t>
            </w:r>
          </w:p>
        </w:tc>
        <w:tc>
          <w:tcPr>
            <w:tcW w:w="1120" w:type="dxa"/>
            <w:tcBorders>
              <w:top w:val="nil"/>
              <w:left w:val="nil"/>
              <w:bottom w:val="nil"/>
              <w:right w:val="nil"/>
            </w:tcBorders>
            <w:vAlign w:val="center"/>
          </w:tcPr>
          <w:p w14:paraId="063F3814" w14:textId="77777777" w:rsidR="00D845D8" w:rsidRDefault="00942F57">
            <w:pPr>
              <w:widowControl w:val="0"/>
              <w:spacing w:line="360" w:lineRule="auto"/>
              <w:jc w:val="center"/>
              <w:rPr>
                <w:color w:val="000000"/>
              </w:rPr>
            </w:pPr>
            <w:r>
              <w:rPr>
                <w:color w:val="000000"/>
              </w:rPr>
              <w:t>0</w:t>
            </w:r>
          </w:p>
        </w:tc>
      </w:tr>
      <w:tr w:rsidR="00D845D8" w14:paraId="74403002" w14:textId="77777777">
        <w:trPr>
          <w:trHeight w:val="403"/>
        </w:trPr>
        <w:tc>
          <w:tcPr>
            <w:tcW w:w="2416" w:type="dxa"/>
            <w:tcBorders>
              <w:top w:val="nil"/>
              <w:left w:val="nil"/>
              <w:right w:val="nil"/>
            </w:tcBorders>
            <w:vAlign w:val="center"/>
          </w:tcPr>
          <w:p w14:paraId="1FEAD0B5" w14:textId="2860BBE9" w:rsidR="00D845D8" w:rsidRDefault="00942F57">
            <w:pPr>
              <w:widowControl w:val="0"/>
              <w:spacing w:line="360" w:lineRule="auto"/>
            </w:pPr>
            <w:r>
              <w:lastRenderedPageBreak/>
              <w:t xml:space="preserve">5. Spatiotemporal </w:t>
            </w:r>
          </w:p>
        </w:tc>
        <w:tc>
          <w:tcPr>
            <w:tcW w:w="3416" w:type="dxa"/>
            <w:tcBorders>
              <w:top w:val="nil"/>
              <w:left w:val="nil"/>
              <w:right w:val="nil"/>
            </w:tcBorders>
            <w:vAlign w:val="center"/>
          </w:tcPr>
          <w:p w14:paraId="0E556F72"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color w:val="000000"/>
                <w:vertAlign w:val="subscript"/>
              </w:rPr>
              <w:t>2,</w:t>
            </w:r>
            <w:r>
              <w:rPr>
                <w:rFonts w:eastAsia="Times New Roman"/>
                <w:color w:val="000000"/>
              </w:rPr>
              <w:t xml:space="preserve"> ζ, ρ </w:t>
            </w:r>
            <w:r>
              <w:rPr>
                <w:rFonts w:eastAsia="Times New Roman"/>
                <w:b/>
                <w:bCs/>
                <w:color w:val="000000"/>
              </w:rPr>
              <w:t>(14)</w:t>
            </w:r>
          </w:p>
        </w:tc>
        <w:tc>
          <w:tcPr>
            <w:tcW w:w="1118" w:type="dxa"/>
            <w:tcBorders>
              <w:top w:val="nil"/>
              <w:left w:val="nil"/>
              <w:right w:val="nil"/>
            </w:tcBorders>
            <w:vAlign w:val="center"/>
          </w:tcPr>
          <w:p w14:paraId="7EA12B06" w14:textId="77777777" w:rsidR="00D845D8" w:rsidRDefault="00942F57">
            <w:pPr>
              <w:widowControl w:val="0"/>
              <w:spacing w:line="360" w:lineRule="auto"/>
              <w:jc w:val="center"/>
              <w:rPr>
                <w:i/>
                <w:iCs/>
              </w:rPr>
            </w:pPr>
            <w:r>
              <w:rPr>
                <w:color w:val="000000"/>
              </w:rPr>
              <w:t>45792.67</w:t>
            </w:r>
          </w:p>
        </w:tc>
        <w:tc>
          <w:tcPr>
            <w:tcW w:w="1123" w:type="dxa"/>
            <w:tcBorders>
              <w:top w:val="nil"/>
              <w:left w:val="nil"/>
              <w:right w:val="nil"/>
            </w:tcBorders>
            <w:vAlign w:val="center"/>
          </w:tcPr>
          <w:p w14:paraId="07FC7161" w14:textId="77777777" w:rsidR="00D845D8" w:rsidRDefault="00942F57">
            <w:pPr>
              <w:widowControl w:val="0"/>
              <w:spacing w:line="360" w:lineRule="auto"/>
              <w:jc w:val="center"/>
              <w:rPr>
                <w:i/>
                <w:iCs/>
              </w:rPr>
            </w:pPr>
            <w:r>
              <w:rPr>
                <w:color w:val="000000"/>
              </w:rPr>
              <w:t>0.00</w:t>
            </w:r>
          </w:p>
        </w:tc>
        <w:tc>
          <w:tcPr>
            <w:tcW w:w="1120" w:type="dxa"/>
            <w:tcBorders>
              <w:top w:val="nil"/>
              <w:left w:val="nil"/>
              <w:right w:val="nil"/>
            </w:tcBorders>
            <w:vAlign w:val="center"/>
          </w:tcPr>
          <w:p w14:paraId="7A9654CD" w14:textId="77777777" w:rsidR="00D845D8" w:rsidRDefault="00942F57">
            <w:pPr>
              <w:widowControl w:val="0"/>
              <w:spacing w:line="360" w:lineRule="auto"/>
              <w:jc w:val="center"/>
              <w:rPr>
                <w:color w:val="000000"/>
              </w:rPr>
            </w:pPr>
            <w:r>
              <w:rPr>
                <w:color w:val="000000"/>
              </w:rPr>
              <w:t>1</w:t>
            </w:r>
          </w:p>
        </w:tc>
      </w:tr>
    </w:tbl>
    <w:p w14:paraId="5D7EC086" w14:textId="77777777" w:rsidR="00D845D8" w:rsidRDefault="00D845D8"/>
    <w:p w14:paraId="62ACC200" w14:textId="68C6038E" w:rsidR="00D845D8" w:rsidRDefault="00942F57">
      <w:pPr>
        <w:keepNext/>
        <w:ind w:firstLine="720"/>
      </w:pPr>
      <w:r>
        <w:t xml:space="preserve">In contrast to the response error model comparison, which showed a preference for the </w:t>
      </w:r>
      <w:r w:rsidR="002121A7">
        <w:t>f</w:t>
      </w:r>
      <w:r>
        <w:t xml:space="preserve">lat </w:t>
      </w:r>
      <w:r w:rsidR="00380EB3">
        <w:t>intrusion</w:t>
      </w:r>
      <w:r w:rsidR="009B661D">
        <w:t xml:space="preserve"> + guess</w:t>
      </w:r>
      <w:r>
        <w:t xml:space="preserve"> model, the spatiotemporal diffusion model is preferred over the other diffusion model variants. Figure </w:t>
      </w:r>
      <w:r w:rsidR="00712230">
        <w:t>9</w:t>
      </w:r>
      <w:r>
        <w:t xml:space="preserve">A shows the graphical fits of the diffusion models to the response error data. Compared to the equivalent plot for the models fit to response error data alone in Figure </w:t>
      </w:r>
      <w:r w:rsidR="00712230">
        <w:t>7</w:t>
      </w:r>
      <w:r>
        <w:t xml:space="preserve">A, the diffusion models appear to capture the distribution of response error more poorly. This is because the parameters of the diffusion model need to account for the entire joint distributions of RT and error, which is a 2D rather than a 1D distribution. In addition to the fits of the model predictions to the distribution of response error and RTs in Figure </w:t>
      </w:r>
      <w:r w:rsidR="000F1E72">
        <w:t>9</w:t>
      </w:r>
      <w:r>
        <w:t xml:space="preserve">A and </w:t>
      </w:r>
      <w:r w:rsidR="000F1E72">
        <w:t>9</w:t>
      </w:r>
      <w:r>
        <w:t xml:space="preserve">B respectively, Figure </w:t>
      </w:r>
      <w:r w:rsidR="000F1E72">
        <w:t>9</w:t>
      </w:r>
      <w:r>
        <w:t>C shows the joint distributions of errors and RT in the form of a bivariate</w:t>
      </w:r>
      <w:commentRangeStart w:id="25"/>
      <w:commentRangeEnd w:id="25"/>
      <w:r>
        <w:commentReference w:id="25"/>
      </w:r>
      <w:r>
        <w:t xml:space="preserve"> quantile plot, which depicts how response time (depicted on the y-axis) varies with response accuracy (depicted on the x-axis). In Figure </w:t>
      </w:r>
      <w:r w:rsidR="000F1E72">
        <w:t>9</w:t>
      </w:r>
      <w:r>
        <w:t>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response time 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70010837" w14:textId="77777777" w:rsidR="00D845D8" w:rsidRDefault="00D845D8">
      <w:pPr>
        <w:spacing w:line="240" w:lineRule="auto"/>
        <w:rPr>
          <w:b/>
          <w:iCs/>
          <w:szCs w:val="18"/>
        </w:rPr>
      </w:pPr>
    </w:p>
    <w:p w14:paraId="72A525CE" w14:textId="35C24F57" w:rsidR="00D845D8" w:rsidRDefault="00942F57">
      <w:pPr>
        <w:pStyle w:val="Caption"/>
        <w:keepNext/>
      </w:pPr>
      <w:r>
        <w:t xml:space="preserve">Figure </w:t>
      </w:r>
      <w:fldSimple w:instr=" SEQ Figure \* ARABIC ">
        <w:r w:rsidR="00EE4887">
          <w:rPr>
            <w:noProof/>
          </w:rPr>
          <w:t>9</w:t>
        </w:r>
      </w:fldSimple>
    </w:p>
    <w:p w14:paraId="44A84B8B" w14:textId="77777777" w:rsidR="00D845D8" w:rsidRDefault="00942F57">
      <w:pPr>
        <w:rPr>
          <w:i/>
          <w:iCs/>
        </w:rPr>
      </w:pPr>
      <w:r>
        <w:rPr>
          <w:i/>
          <w:iCs/>
        </w:rPr>
        <w:t>Diffusion Model Fits to Response Error and Latency</w:t>
      </w:r>
    </w:p>
    <w:p w14:paraId="0766E925" w14:textId="77777777" w:rsidR="00D845D8" w:rsidRDefault="00D845D8"/>
    <w:p w14:paraId="120AD529" w14:textId="6E32181B" w:rsidR="00D845D8" w:rsidRDefault="00942F57">
      <w:pPr>
        <w:spacing w:line="240" w:lineRule="auto"/>
      </w:pPr>
      <w:r>
        <w:rPr>
          <w:noProof/>
        </w:rPr>
        <w:lastRenderedPageBreak/>
        <w:drawing>
          <wp:inline distT="0" distB="0" distL="0" distR="0" wp14:anchorId="27DBAABD" wp14:editId="084168F8">
            <wp:extent cx="5943600" cy="4267631"/>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w:t>
      </w:r>
      <w:r w:rsidR="002121A7">
        <w:t xml:space="preserve">in Panel C </w:t>
      </w:r>
      <w:r>
        <w:t xml:space="preserve">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44A03985" w14:textId="77777777" w:rsidR="00D845D8" w:rsidRDefault="00D845D8">
      <w:pPr>
        <w:spacing w:line="240" w:lineRule="auto"/>
      </w:pPr>
    </w:p>
    <w:p w14:paraId="51CB82ED" w14:textId="77777777" w:rsidR="00D845D8" w:rsidRDefault="00D845D8">
      <w:pPr>
        <w:spacing w:line="240" w:lineRule="auto"/>
      </w:pPr>
    </w:p>
    <w:p w14:paraId="076A8F40" w14:textId="77777777" w:rsidR="00D845D8" w:rsidRDefault="00942F57">
      <w:pPr>
        <w:ind w:firstLine="720"/>
      </w:pPr>
      <w:r>
        <w:t>The average estimated values of each parameter are shown in Table 4. As with the response error models, including intrusions in Model 3 reduces but does not eliminate guesses compared to the Model 1.</w:t>
      </w:r>
    </w:p>
    <w:p w14:paraId="1E0632DD" w14:textId="194196C6" w:rsidR="00D845D8" w:rsidRDefault="00942F57">
      <w:pPr>
        <w:pStyle w:val="Caption"/>
        <w:keepNext/>
      </w:pPr>
      <w:r>
        <w:t xml:space="preserve">Table </w:t>
      </w:r>
      <w:r>
        <w:fldChar w:fldCharType="begin"/>
      </w:r>
      <w:r>
        <w:instrText>SEQ Table \* ARABIC</w:instrText>
      </w:r>
      <w:r>
        <w:fldChar w:fldCharType="separate"/>
      </w:r>
      <w:r w:rsidR="00AD15F0">
        <w:rPr>
          <w:noProof/>
        </w:rPr>
        <w:t>4</w:t>
      </w:r>
      <w:r>
        <w:fldChar w:fldCharType="end"/>
      </w:r>
    </w:p>
    <w:p w14:paraId="6EDA0CFE" w14:textId="77777777" w:rsidR="00D845D8" w:rsidRDefault="00942F57">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7"/>
        <w:gridCol w:w="602"/>
        <w:gridCol w:w="606"/>
        <w:gridCol w:w="606"/>
        <w:gridCol w:w="605"/>
        <w:gridCol w:w="609"/>
        <w:gridCol w:w="606"/>
        <w:gridCol w:w="606"/>
        <w:gridCol w:w="605"/>
        <w:gridCol w:w="606"/>
        <w:gridCol w:w="603"/>
        <w:gridCol w:w="605"/>
        <w:gridCol w:w="606"/>
        <w:gridCol w:w="606"/>
        <w:gridCol w:w="609"/>
      </w:tblGrid>
      <w:tr w:rsidR="00D845D8" w14:paraId="54756C11" w14:textId="77777777" w:rsidTr="00C04E81">
        <w:trPr>
          <w:trHeight w:val="436"/>
        </w:trPr>
        <w:tc>
          <w:tcPr>
            <w:tcW w:w="847" w:type="dxa"/>
            <w:tcBorders>
              <w:left w:val="nil"/>
              <w:right w:val="nil"/>
            </w:tcBorders>
            <w:vAlign w:val="center"/>
          </w:tcPr>
          <w:p w14:paraId="069A52D6" w14:textId="77777777" w:rsidR="00D845D8" w:rsidRDefault="00942F57">
            <w:pPr>
              <w:widowControl w:val="0"/>
              <w:spacing w:line="240" w:lineRule="auto"/>
              <w:jc w:val="center"/>
              <w:rPr>
                <w:rFonts w:eastAsia="Times New Roman"/>
              </w:rPr>
            </w:pPr>
            <w:r>
              <w:rPr>
                <w:rFonts w:eastAsia="Times New Roman"/>
              </w:rPr>
              <w:t>Model</w:t>
            </w:r>
          </w:p>
        </w:tc>
        <w:tc>
          <w:tcPr>
            <w:tcW w:w="602" w:type="dxa"/>
            <w:tcBorders>
              <w:left w:val="nil"/>
              <w:right w:val="nil"/>
            </w:tcBorders>
            <w:vAlign w:val="center"/>
          </w:tcPr>
          <w:p w14:paraId="69688D0B" w14:textId="77777777" w:rsidR="00D845D8" w:rsidRDefault="00942F57">
            <w:pPr>
              <w:widowControl w:val="0"/>
              <w:spacing w:line="240" w:lineRule="auto"/>
              <w:jc w:val="center"/>
              <w:rPr>
                <w:rFonts w:eastAsia="Times New Roman"/>
                <w:color w:val="000000"/>
              </w:rPr>
            </w:pPr>
            <w:r>
              <w:t>μ</w:t>
            </w:r>
            <w:r>
              <w:rPr>
                <w:vertAlign w:val="subscript"/>
              </w:rPr>
              <w:t>1</w:t>
            </w:r>
          </w:p>
        </w:tc>
        <w:tc>
          <w:tcPr>
            <w:tcW w:w="606" w:type="dxa"/>
            <w:tcBorders>
              <w:left w:val="nil"/>
              <w:right w:val="nil"/>
            </w:tcBorders>
            <w:vAlign w:val="center"/>
          </w:tcPr>
          <w:p w14:paraId="6AF7CCC4" w14:textId="77777777" w:rsidR="00D845D8" w:rsidRDefault="00942F57">
            <w:pPr>
              <w:widowControl w:val="0"/>
              <w:spacing w:line="240" w:lineRule="auto"/>
              <w:jc w:val="center"/>
              <w:rPr>
                <w:rFonts w:eastAsia="Times New Roman"/>
                <w:color w:val="000000"/>
                <w:vertAlign w:val="subscript"/>
              </w:rPr>
            </w:pPr>
            <w:r>
              <w:t>μ</w:t>
            </w:r>
            <w:r>
              <w:rPr>
                <w:vertAlign w:val="subscript"/>
              </w:rPr>
              <w:t>2</w:t>
            </w:r>
          </w:p>
        </w:tc>
        <w:tc>
          <w:tcPr>
            <w:tcW w:w="606" w:type="dxa"/>
            <w:tcBorders>
              <w:left w:val="nil"/>
              <w:right w:val="nil"/>
            </w:tcBorders>
            <w:vAlign w:val="center"/>
          </w:tcPr>
          <w:p w14:paraId="3F775904" w14:textId="77777777" w:rsidR="00D845D8" w:rsidRDefault="00942F57">
            <w:pPr>
              <w:widowControl w:val="0"/>
              <w:spacing w:line="240" w:lineRule="auto"/>
              <w:jc w:val="center"/>
              <w:rPr>
                <w:rFonts w:eastAsia="Times New Roman"/>
                <w:color w:val="000000"/>
              </w:rPr>
            </w:pPr>
            <w:r>
              <w:t>η</w:t>
            </w:r>
            <w:r>
              <w:rPr>
                <w:vertAlign w:val="subscript"/>
              </w:rPr>
              <w:t>1</w:t>
            </w:r>
          </w:p>
        </w:tc>
        <w:tc>
          <w:tcPr>
            <w:tcW w:w="605" w:type="dxa"/>
            <w:tcBorders>
              <w:left w:val="nil"/>
              <w:right w:val="nil"/>
            </w:tcBorders>
            <w:vAlign w:val="center"/>
          </w:tcPr>
          <w:p w14:paraId="609EB1D0" w14:textId="77777777" w:rsidR="00D845D8" w:rsidRDefault="00942F57">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43185DB7" w14:textId="77777777" w:rsidR="00D845D8" w:rsidRDefault="00942F57">
            <w:pPr>
              <w:widowControl w:val="0"/>
              <w:spacing w:line="240" w:lineRule="auto"/>
              <w:jc w:val="center"/>
              <w:rPr>
                <w:rFonts w:eastAsia="Times New Roman"/>
                <w:color w:val="000000"/>
              </w:rPr>
            </w:pPr>
            <w:r>
              <w:rPr>
                <w:i/>
                <w:iCs/>
              </w:rPr>
              <w:t>a</w:t>
            </w:r>
            <w:r>
              <w:rPr>
                <w:vertAlign w:val="subscript"/>
              </w:rPr>
              <w:t>1</w:t>
            </w:r>
          </w:p>
        </w:tc>
        <w:tc>
          <w:tcPr>
            <w:tcW w:w="606" w:type="dxa"/>
            <w:tcBorders>
              <w:left w:val="nil"/>
              <w:right w:val="nil"/>
            </w:tcBorders>
            <w:vAlign w:val="center"/>
          </w:tcPr>
          <w:p w14:paraId="18D01790" w14:textId="77777777" w:rsidR="00D845D8" w:rsidRDefault="00942F57">
            <w:pPr>
              <w:widowControl w:val="0"/>
              <w:spacing w:line="240" w:lineRule="auto"/>
              <w:jc w:val="center"/>
              <w:rPr>
                <w:rFonts w:eastAsia="Times New Roman"/>
                <w:color w:val="000000"/>
              </w:rPr>
            </w:pPr>
            <w:r>
              <w:rPr>
                <w:i/>
                <w:iCs/>
              </w:rPr>
              <w:t>a</w:t>
            </w:r>
            <w:r>
              <w:rPr>
                <w:vertAlign w:val="subscript"/>
              </w:rPr>
              <w:t>2</w:t>
            </w:r>
          </w:p>
        </w:tc>
        <w:tc>
          <w:tcPr>
            <w:tcW w:w="606" w:type="dxa"/>
            <w:tcBorders>
              <w:left w:val="nil"/>
              <w:right w:val="nil"/>
            </w:tcBorders>
            <w:vAlign w:val="center"/>
          </w:tcPr>
          <w:p w14:paraId="0224C03D"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605" w:type="dxa"/>
            <w:tcBorders>
              <w:left w:val="nil"/>
              <w:right w:val="nil"/>
            </w:tcBorders>
            <w:vAlign w:val="center"/>
          </w:tcPr>
          <w:p w14:paraId="56EF9E3A" w14:textId="77777777" w:rsidR="00D845D8" w:rsidRDefault="00942F57">
            <w:pPr>
              <w:widowControl w:val="0"/>
              <w:spacing w:line="240" w:lineRule="auto"/>
              <w:jc w:val="center"/>
              <w:rPr>
                <w:rFonts w:eastAsia="Times New Roman"/>
                <w:color w:val="000000"/>
              </w:rPr>
            </w:pPr>
            <w:r>
              <w:t>β</w:t>
            </w:r>
          </w:p>
        </w:tc>
        <w:tc>
          <w:tcPr>
            <w:tcW w:w="606" w:type="dxa"/>
            <w:tcBorders>
              <w:left w:val="nil"/>
              <w:right w:val="nil"/>
            </w:tcBorders>
            <w:vAlign w:val="center"/>
          </w:tcPr>
          <w:p w14:paraId="41960E82"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603" w:type="dxa"/>
            <w:tcBorders>
              <w:left w:val="nil"/>
              <w:right w:val="nil"/>
            </w:tcBorders>
            <w:vAlign w:val="center"/>
          </w:tcPr>
          <w:p w14:paraId="34B7703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C5993EC"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6" w:type="dxa"/>
            <w:tcBorders>
              <w:left w:val="nil"/>
              <w:right w:val="nil"/>
            </w:tcBorders>
            <w:vAlign w:val="center"/>
          </w:tcPr>
          <w:p w14:paraId="138CB4A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606" w:type="dxa"/>
            <w:tcBorders>
              <w:left w:val="nil"/>
              <w:right w:val="nil"/>
            </w:tcBorders>
            <w:vAlign w:val="center"/>
          </w:tcPr>
          <w:p w14:paraId="17FC3913"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609" w:type="dxa"/>
            <w:tcBorders>
              <w:left w:val="nil"/>
              <w:right w:val="nil"/>
            </w:tcBorders>
            <w:vAlign w:val="center"/>
          </w:tcPr>
          <w:p w14:paraId="42265AC7"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26EA5839" w14:textId="77777777" w:rsidTr="00C04E81">
        <w:trPr>
          <w:trHeight w:val="436"/>
        </w:trPr>
        <w:tc>
          <w:tcPr>
            <w:tcW w:w="847" w:type="dxa"/>
            <w:tcBorders>
              <w:left w:val="nil"/>
              <w:bottom w:val="nil"/>
              <w:right w:val="nil"/>
            </w:tcBorders>
            <w:vAlign w:val="center"/>
          </w:tcPr>
          <w:p w14:paraId="37BFB7F8"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602" w:type="dxa"/>
            <w:tcBorders>
              <w:left w:val="nil"/>
              <w:bottom w:val="nil"/>
              <w:right w:val="nil"/>
            </w:tcBorders>
            <w:vAlign w:val="center"/>
          </w:tcPr>
          <w:p w14:paraId="51017F3B"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left w:val="nil"/>
              <w:bottom w:val="nil"/>
              <w:right w:val="nil"/>
            </w:tcBorders>
            <w:vAlign w:val="center"/>
          </w:tcPr>
          <w:p w14:paraId="417AE7FB" w14:textId="77777777" w:rsidR="00D845D8" w:rsidRDefault="00D845D8">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23225117" w14:textId="77777777" w:rsidR="00D845D8" w:rsidRDefault="00942F57">
            <w:pPr>
              <w:widowControl w:val="0"/>
              <w:spacing w:line="240" w:lineRule="auto"/>
              <w:jc w:val="center"/>
              <w:rPr>
                <w:rFonts w:eastAsia="Times New Roman"/>
              </w:rPr>
            </w:pPr>
            <w:r>
              <w:rPr>
                <w:rFonts w:eastAsia="Times New Roman"/>
              </w:rPr>
              <w:t>0.21</w:t>
            </w:r>
          </w:p>
        </w:tc>
        <w:tc>
          <w:tcPr>
            <w:tcW w:w="605" w:type="dxa"/>
            <w:tcBorders>
              <w:left w:val="nil"/>
              <w:bottom w:val="nil"/>
              <w:right w:val="nil"/>
            </w:tcBorders>
            <w:vAlign w:val="center"/>
          </w:tcPr>
          <w:p w14:paraId="768DAF13"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3482764C" w14:textId="77777777" w:rsidR="00D845D8" w:rsidRDefault="00942F57">
            <w:pPr>
              <w:widowControl w:val="0"/>
              <w:spacing w:line="240" w:lineRule="auto"/>
              <w:jc w:val="center"/>
              <w:rPr>
                <w:rFonts w:eastAsia="Times New Roman"/>
                <w:color w:val="000000"/>
              </w:rPr>
            </w:pPr>
            <w:r>
              <w:rPr>
                <w:rFonts w:eastAsia="Times New Roman"/>
                <w:color w:val="000000"/>
              </w:rPr>
              <w:t>2.78</w:t>
            </w:r>
          </w:p>
        </w:tc>
        <w:tc>
          <w:tcPr>
            <w:tcW w:w="606" w:type="dxa"/>
            <w:tcBorders>
              <w:left w:val="nil"/>
              <w:bottom w:val="nil"/>
              <w:right w:val="nil"/>
            </w:tcBorders>
            <w:vAlign w:val="center"/>
          </w:tcPr>
          <w:p w14:paraId="0C0107F8" w14:textId="77777777" w:rsidR="00D845D8" w:rsidRDefault="00942F57">
            <w:pPr>
              <w:widowControl w:val="0"/>
              <w:spacing w:line="240" w:lineRule="auto"/>
              <w:jc w:val="center"/>
              <w:rPr>
                <w:rFonts w:eastAsia="Times New Roman"/>
                <w:color w:val="000000"/>
              </w:rPr>
            </w:pPr>
            <w:r>
              <w:rPr>
                <w:rFonts w:eastAsia="Times New Roman"/>
                <w:color w:val="000000"/>
              </w:rPr>
              <w:t>1.68</w:t>
            </w:r>
          </w:p>
        </w:tc>
        <w:tc>
          <w:tcPr>
            <w:tcW w:w="606" w:type="dxa"/>
            <w:tcBorders>
              <w:left w:val="nil"/>
              <w:bottom w:val="nil"/>
              <w:right w:val="nil"/>
            </w:tcBorders>
            <w:vAlign w:val="center"/>
          </w:tcPr>
          <w:p w14:paraId="1E9B7E14" w14:textId="77777777" w:rsidR="00D845D8" w:rsidRDefault="00D845D8">
            <w:pPr>
              <w:widowControl w:val="0"/>
              <w:spacing w:line="240" w:lineRule="auto"/>
              <w:jc w:val="center"/>
              <w:rPr>
                <w:rFonts w:eastAsia="Times New Roman"/>
                <w:color w:val="000000"/>
              </w:rPr>
            </w:pPr>
          </w:p>
        </w:tc>
        <w:tc>
          <w:tcPr>
            <w:tcW w:w="605" w:type="dxa"/>
            <w:tcBorders>
              <w:left w:val="nil"/>
              <w:bottom w:val="nil"/>
              <w:right w:val="nil"/>
            </w:tcBorders>
            <w:vAlign w:val="center"/>
          </w:tcPr>
          <w:p w14:paraId="4E407598"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606" w:type="dxa"/>
            <w:tcBorders>
              <w:left w:val="nil"/>
              <w:bottom w:val="nil"/>
              <w:right w:val="nil"/>
            </w:tcBorders>
            <w:vAlign w:val="center"/>
          </w:tcPr>
          <w:p w14:paraId="19EC2821" w14:textId="77777777" w:rsidR="00D845D8" w:rsidRDefault="00D845D8">
            <w:pPr>
              <w:widowControl w:val="0"/>
              <w:spacing w:line="240" w:lineRule="auto"/>
              <w:jc w:val="center"/>
              <w:rPr>
                <w:rFonts w:eastAsia="Times New Roman"/>
                <w:color w:val="000000"/>
              </w:rPr>
            </w:pPr>
          </w:p>
        </w:tc>
        <w:tc>
          <w:tcPr>
            <w:tcW w:w="603" w:type="dxa"/>
            <w:tcBorders>
              <w:left w:val="nil"/>
              <w:bottom w:val="nil"/>
              <w:right w:val="nil"/>
            </w:tcBorders>
            <w:vAlign w:val="center"/>
          </w:tcPr>
          <w:p w14:paraId="13CC40A6" w14:textId="77777777" w:rsidR="00D845D8" w:rsidRDefault="00D845D8">
            <w:pPr>
              <w:widowControl w:val="0"/>
              <w:spacing w:line="240" w:lineRule="auto"/>
              <w:jc w:val="center"/>
              <w:rPr>
                <w:rFonts w:eastAsia="Times New Roman"/>
              </w:rPr>
            </w:pPr>
          </w:p>
        </w:tc>
        <w:tc>
          <w:tcPr>
            <w:tcW w:w="605" w:type="dxa"/>
            <w:tcBorders>
              <w:left w:val="nil"/>
              <w:bottom w:val="nil"/>
              <w:right w:val="nil"/>
            </w:tcBorders>
            <w:vAlign w:val="center"/>
          </w:tcPr>
          <w:p w14:paraId="1DD8DECC"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23E7FE52"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16144AD6"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2387AC51" w14:textId="77777777" w:rsidR="00D845D8" w:rsidRDefault="00942F57">
            <w:pPr>
              <w:widowControl w:val="0"/>
              <w:spacing w:line="240" w:lineRule="auto"/>
              <w:jc w:val="center"/>
              <w:rPr>
                <w:rFonts w:eastAsia="Times New Roman"/>
                <w:color w:val="000000"/>
              </w:rPr>
            </w:pPr>
            <w:r>
              <w:rPr>
                <w:rFonts w:eastAsia="Times New Roman"/>
                <w:color w:val="000000"/>
              </w:rPr>
              <w:t>0.18</w:t>
            </w:r>
          </w:p>
        </w:tc>
      </w:tr>
      <w:tr w:rsidR="00D845D8" w14:paraId="68641A5F" w14:textId="77777777" w:rsidTr="00C04E81">
        <w:trPr>
          <w:trHeight w:val="436"/>
        </w:trPr>
        <w:tc>
          <w:tcPr>
            <w:tcW w:w="847" w:type="dxa"/>
            <w:tcBorders>
              <w:top w:val="nil"/>
              <w:left w:val="nil"/>
              <w:bottom w:val="nil"/>
              <w:right w:val="nil"/>
            </w:tcBorders>
            <w:vAlign w:val="center"/>
          </w:tcPr>
          <w:p w14:paraId="07475069"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602" w:type="dxa"/>
            <w:tcBorders>
              <w:top w:val="nil"/>
              <w:left w:val="nil"/>
              <w:bottom w:val="nil"/>
              <w:right w:val="nil"/>
            </w:tcBorders>
            <w:vAlign w:val="center"/>
          </w:tcPr>
          <w:p w14:paraId="55E48D7B" w14:textId="77777777" w:rsidR="00D845D8" w:rsidRDefault="00942F57">
            <w:pPr>
              <w:widowControl w:val="0"/>
              <w:spacing w:line="240" w:lineRule="auto"/>
              <w:jc w:val="center"/>
              <w:rPr>
                <w:rFonts w:eastAsia="Times New Roman"/>
                <w:color w:val="000000"/>
              </w:rPr>
            </w:pPr>
            <w:r>
              <w:rPr>
                <w:rFonts w:eastAsia="Times New Roman"/>
                <w:color w:val="000000"/>
              </w:rPr>
              <w:t>2.41</w:t>
            </w:r>
          </w:p>
        </w:tc>
        <w:tc>
          <w:tcPr>
            <w:tcW w:w="606" w:type="dxa"/>
            <w:tcBorders>
              <w:top w:val="nil"/>
              <w:left w:val="nil"/>
              <w:bottom w:val="nil"/>
              <w:right w:val="nil"/>
            </w:tcBorders>
            <w:vAlign w:val="center"/>
          </w:tcPr>
          <w:p w14:paraId="3C149082" w14:textId="77777777" w:rsidR="00D845D8" w:rsidRDefault="00942F57">
            <w:pPr>
              <w:widowControl w:val="0"/>
              <w:spacing w:line="240" w:lineRule="auto"/>
              <w:jc w:val="center"/>
              <w:rPr>
                <w:rFonts w:eastAsia="Times New Roman"/>
                <w:color w:val="000000"/>
              </w:rPr>
            </w:pPr>
            <w:r>
              <w:rPr>
                <w:rFonts w:eastAsia="Times New Roman"/>
                <w:color w:val="000000"/>
              </w:rPr>
              <w:t>2.14</w:t>
            </w:r>
          </w:p>
        </w:tc>
        <w:tc>
          <w:tcPr>
            <w:tcW w:w="606" w:type="dxa"/>
            <w:tcBorders>
              <w:top w:val="nil"/>
              <w:left w:val="nil"/>
              <w:bottom w:val="nil"/>
              <w:right w:val="nil"/>
            </w:tcBorders>
            <w:vAlign w:val="center"/>
          </w:tcPr>
          <w:p w14:paraId="7BF8A97C" w14:textId="77777777" w:rsidR="00D845D8" w:rsidRDefault="00942F57">
            <w:pPr>
              <w:widowControl w:val="0"/>
              <w:spacing w:line="240" w:lineRule="auto"/>
              <w:jc w:val="center"/>
              <w:rPr>
                <w:rFonts w:eastAsia="Times New Roman"/>
                <w:color w:val="000000"/>
              </w:rPr>
            </w:pPr>
            <w:r>
              <w:rPr>
                <w:rFonts w:eastAsia="Times New Roman"/>
                <w:color w:val="000000"/>
              </w:rPr>
              <w:t>0.26</w:t>
            </w:r>
          </w:p>
        </w:tc>
        <w:tc>
          <w:tcPr>
            <w:tcW w:w="605" w:type="dxa"/>
            <w:tcBorders>
              <w:top w:val="nil"/>
              <w:left w:val="nil"/>
              <w:bottom w:val="nil"/>
              <w:right w:val="nil"/>
            </w:tcBorders>
            <w:vAlign w:val="center"/>
          </w:tcPr>
          <w:p w14:paraId="0D8AE739"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24D51BD9" w14:textId="77777777" w:rsidR="00D845D8" w:rsidRDefault="00942F57">
            <w:pPr>
              <w:widowControl w:val="0"/>
              <w:spacing w:line="240" w:lineRule="auto"/>
              <w:jc w:val="center"/>
              <w:rPr>
                <w:rFonts w:eastAsia="Times New Roman"/>
                <w:color w:val="000000"/>
              </w:rPr>
            </w:pPr>
            <w:r>
              <w:rPr>
                <w:rFonts w:eastAsia="Times New Roman"/>
                <w:color w:val="000000"/>
              </w:rPr>
              <w:t>1.86</w:t>
            </w:r>
          </w:p>
        </w:tc>
        <w:tc>
          <w:tcPr>
            <w:tcW w:w="606" w:type="dxa"/>
            <w:tcBorders>
              <w:top w:val="nil"/>
              <w:left w:val="nil"/>
              <w:bottom w:val="nil"/>
              <w:right w:val="nil"/>
            </w:tcBorders>
            <w:vAlign w:val="center"/>
          </w:tcPr>
          <w:p w14:paraId="1E9A18C5"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18B4F53E" w14:textId="77777777" w:rsidR="00D845D8" w:rsidRDefault="00942F57">
            <w:pPr>
              <w:widowControl w:val="0"/>
              <w:spacing w:line="240" w:lineRule="auto"/>
              <w:jc w:val="center"/>
              <w:rPr>
                <w:rFonts w:eastAsia="Times New Roman"/>
                <w:color w:val="000000"/>
              </w:rPr>
            </w:pPr>
            <w:r>
              <w:rPr>
                <w:rFonts w:eastAsia="Times New Roman"/>
                <w:color w:val="000000"/>
              </w:rPr>
              <w:t>0.44</w:t>
            </w:r>
          </w:p>
        </w:tc>
        <w:tc>
          <w:tcPr>
            <w:tcW w:w="605" w:type="dxa"/>
            <w:tcBorders>
              <w:top w:val="nil"/>
              <w:left w:val="nil"/>
              <w:bottom w:val="nil"/>
              <w:right w:val="nil"/>
            </w:tcBorders>
            <w:vAlign w:val="center"/>
          </w:tcPr>
          <w:p w14:paraId="7130FD6C"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7F771762" w14:textId="77777777" w:rsidR="00D845D8" w:rsidRDefault="00D845D8">
            <w:pPr>
              <w:widowControl w:val="0"/>
              <w:spacing w:line="240" w:lineRule="auto"/>
              <w:jc w:val="center"/>
              <w:rPr>
                <w:rFonts w:eastAsia="Times New Roman"/>
              </w:rPr>
            </w:pPr>
          </w:p>
        </w:tc>
        <w:tc>
          <w:tcPr>
            <w:tcW w:w="603" w:type="dxa"/>
            <w:tcBorders>
              <w:top w:val="nil"/>
              <w:left w:val="nil"/>
              <w:bottom w:val="nil"/>
              <w:right w:val="nil"/>
            </w:tcBorders>
            <w:vAlign w:val="center"/>
          </w:tcPr>
          <w:p w14:paraId="16C9143F"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3B1A824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3051CB7"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2B450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75055393" w14:textId="77777777" w:rsidR="00D845D8" w:rsidRDefault="00942F57">
            <w:pPr>
              <w:widowControl w:val="0"/>
              <w:spacing w:line="240" w:lineRule="auto"/>
              <w:jc w:val="center"/>
              <w:rPr>
                <w:rFonts w:eastAsia="Times New Roman"/>
                <w:color w:val="000000"/>
              </w:rPr>
            </w:pPr>
            <w:r>
              <w:rPr>
                <w:rFonts w:eastAsia="Times New Roman"/>
                <w:color w:val="000000"/>
              </w:rPr>
              <w:t>0.16</w:t>
            </w:r>
          </w:p>
        </w:tc>
      </w:tr>
      <w:tr w:rsidR="00D845D8" w14:paraId="5DC2F5EA" w14:textId="77777777" w:rsidTr="00C04E81">
        <w:trPr>
          <w:trHeight w:val="436"/>
        </w:trPr>
        <w:tc>
          <w:tcPr>
            <w:tcW w:w="847" w:type="dxa"/>
            <w:tcBorders>
              <w:top w:val="nil"/>
              <w:left w:val="nil"/>
              <w:bottom w:val="nil"/>
              <w:right w:val="nil"/>
            </w:tcBorders>
            <w:vAlign w:val="center"/>
          </w:tcPr>
          <w:p w14:paraId="6354A4F9" w14:textId="77777777" w:rsidR="00D845D8" w:rsidRDefault="00942F57">
            <w:pPr>
              <w:widowControl w:val="0"/>
              <w:spacing w:line="240" w:lineRule="auto"/>
              <w:jc w:val="center"/>
              <w:rPr>
                <w:rFonts w:eastAsia="Times New Roman"/>
                <w:color w:val="000000"/>
              </w:rPr>
            </w:pPr>
            <w:r>
              <w:rPr>
                <w:rFonts w:eastAsia="Times New Roman"/>
                <w:color w:val="000000"/>
              </w:rPr>
              <w:lastRenderedPageBreak/>
              <w:t>3</w:t>
            </w:r>
          </w:p>
        </w:tc>
        <w:tc>
          <w:tcPr>
            <w:tcW w:w="602" w:type="dxa"/>
            <w:tcBorders>
              <w:top w:val="nil"/>
              <w:left w:val="nil"/>
              <w:bottom w:val="nil"/>
              <w:right w:val="nil"/>
            </w:tcBorders>
            <w:vAlign w:val="center"/>
          </w:tcPr>
          <w:p w14:paraId="4149C4F7" w14:textId="77777777" w:rsidR="00D845D8" w:rsidRDefault="00942F57">
            <w:pPr>
              <w:widowControl w:val="0"/>
              <w:spacing w:line="240" w:lineRule="auto"/>
              <w:jc w:val="center"/>
              <w:rPr>
                <w:rFonts w:eastAsia="Times New Roman"/>
                <w:color w:val="000000"/>
              </w:rPr>
            </w:pPr>
            <w:r>
              <w:rPr>
                <w:rFonts w:eastAsia="Times New Roman"/>
                <w:color w:val="000000"/>
              </w:rPr>
              <w:t>3.32</w:t>
            </w:r>
          </w:p>
        </w:tc>
        <w:tc>
          <w:tcPr>
            <w:tcW w:w="606" w:type="dxa"/>
            <w:tcBorders>
              <w:top w:val="nil"/>
              <w:left w:val="nil"/>
              <w:bottom w:val="nil"/>
              <w:right w:val="nil"/>
            </w:tcBorders>
            <w:vAlign w:val="center"/>
          </w:tcPr>
          <w:p w14:paraId="46160FC5" w14:textId="77777777" w:rsidR="00D845D8" w:rsidRDefault="00942F57">
            <w:pPr>
              <w:widowControl w:val="0"/>
              <w:spacing w:line="240" w:lineRule="auto"/>
              <w:jc w:val="center"/>
              <w:rPr>
                <w:rFonts w:eastAsia="Times New Roman"/>
                <w:color w:val="000000"/>
              </w:rPr>
            </w:pPr>
            <w:r>
              <w:rPr>
                <w:rFonts w:eastAsia="Times New Roman"/>
                <w:color w:val="000000"/>
              </w:rPr>
              <w:t>2.70</w:t>
            </w:r>
          </w:p>
        </w:tc>
        <w:tc>
          <w:tcPr>
            <w:tcW w:w="606" w:type="dxa"/>
            <w:tcBorders>
              <w:top w:val="nil"/>
              <w:left w:val="nil"/>
              <w:bottom w:val="nil"/>
              <w:right w:val="nil"/>
            </w:tcBorders>
            <w:vAlign w:val="center"/>
          </w:tcPr>
          <w:p w14:paraId="5767E2D0"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605" w:type="dxa"/>
            <w:tcBorders>
              <w:top w:val="nil"/>
              <w:left w:val="nil"/>
              <w:bottom w:val="nil"/>
              <w:right w:val="nil"/>
            </w:tcBorders>
            <w:vAlign w:val="center"/>
          </w:tcPr>
          <w:p w14:paraId="47753521" w14:textId="77777777" w:rsidR="00D845D8" w:rsidRDefault="00942F57">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76841E95" w14:textId="77777777" w:rsidR="00D845D8" w:rsidRDefault="00942F57">
            <w:pPr>
              <w:widowControl w:val="0"/>
              <w:spacing w:line="240" w:lineRule="auto"/>
              <w:jc w:val="center"/>
              <w:rPr>
                <w:rFonts w:eastAsia="Times New Roman"/>
                <w:color w:val="000000"/>
              </w:rPr>
            </w:pPr>
            <w:r>
              <w:rPr>
                <w:rFonts w:eastAsia="Times New Roman"/>
                <w:color w:val="000000"/>
              </w:rPr>
              <w:t>2.10</w:t>
            </w:r>
          </w:p>
        </w:tc>
        <w:tc>
          <w:tcPr>
            <w:tcW w:w="606" w:type="dxa"/>
            <w:tcBorders>
              <w:top w:val="nil"/>
              <w:left w:val="nil"/>
              <w:bottom w:val="nil"/>
              <w:right w:val="nil"/>
            </w:tcBorders>
            <w:vAlign w:val="center"/>
          </w:tcPr>
          <w:p w14:paraId="4596340A" w14:textId="77777777" w:rsidR="00D845D8" w:rsidRDefault="00942F57">
            <w:pPr>
              <w:widowControl w:val="0"/>
              <w:spacing w:line="240" w:lineRule="auto"/>
              <w:jc w:val="center"/>
              <w:rPr>
                <w:rFonts w:eastAsia="Times New Roman"/>
                <w:color w:val="000000"/>
              </w:rPr>
            </w:pPr>
            <w:r>
              <w:rPr>
                <w:rFonts w:eastAsia="Times New Roman"/>
                <w:color w:val="000000"/>
              </w:rPr>
              <w:t>1.29</w:t>
            </w:r>
          </w:p>
        </w:tc>
        <w:tc>
          <w:tcPr>
            <w:tcW w:w="606" w:type="dxa"/>
            <w:tcBorders>
              <w:top w:val="nil"/>
              <w:left w:val="nil"/>
              <w:bottom w:val="nil"/>
              <w:right w:val="nil"/>
            </w:tcBorders>
            <w:vAlign w:val="center"/>
          </w:tcPr>
          <w:p w14:paraId="2E572B7E"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5" w:type="dxa"/>
            <w:tcBorders>
              <w:top w:val="nil"/>
              <w:left w:val="nil"/>
              <w:bottom w:val="nil"/>
              <w:right w:val="nil"/>
            </w:tcBorders>
            <w:vAlign w:val="center"/>
          </w:tcPr>
          <w:p w14:paraId="612C3BAA"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606" w:type="dxa"/>
            <w:tcBorders>
              <w:top w:val="nil"/>
              <w:left w:val="nil"/>
              <w:bottom w:val="nil"/>
              <w:right w:val="nil"/>
            </w:tcBorders>
            <w:vAlign w:val="center"/>
          </w:tcPr>
          <w:p w14:paraId="78F9E01E" w14:textId="77777777" w:rsidR="00D845D8" w:rsidRDefault="00D845D8">
            <w:pPr>
              <w:widowControl w:val="0"/>
              <w:spacing w:line="240" w:lineRule="auto"/>
              <w:jc w:val="center"/>
              <w:rPr>
                <w:rFonts w:eastAsia="Times New Roman"/>
                <w:color w:val="000000"/>
              </w:rPr>
            </w:pPr>
          </w:p>
        </w:tc>
        <w:tc>
          <w:tcPr>
            <w:tcW w:w="603" w:type="dxa"/>
            <w:tcBorders>
              <w:top w:val="nil"/>
              <w:left w:val="nil"/>
              <w:bottom w:val="nil"/>
              <w:right w:val="nil"/>
            </w:tcBorders>
            <w:vAlign w:val="center"/>
          </w:tcPr>
          <w:p w14:paraId="2517C64D"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1C1F44ED"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A4007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CB333F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51DE71DC"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2D7132C0" w14:textId="77777777" w:rsidTr="00C04E81">
        <w:trPr>
          <w:trHeight w:val="436"/>
        </w:trPr>
        <w:tc>
          <w:tcPr>
            <w:tcW w:w="847" w:type="dxa"/>
            <w:tcBorders>
              <w:top w:val="nil"/>
              <w:left w:val="nil"/>
              <w:bottom w:val="nil"/>
              <w:right w:val="nil"/>
            </w:tcBorders>
            <w:vAlign w:val="center"/>
          </w:tcPr>
          <w:p w14:paraId="1B60E88D"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602" w:type="dxa"/>
            <w:tcBorders>
              <w:top w:val="nil"/>
              <w:left w:val="nil"/>
              <w:bottom w:val="nil"/>
              <w:right w:val="nil"/>
            </w:tcBorders>
            <w:vAlign w:val="center"/>
          </w:tcPr>
          <w:p w14:paraId="6FC63B31" w14:textId="77777777" w:rsidR="00D845D8" w:rsidRDefault="00942F57">
            <w:pPr>
              <w:widowControl w:val="0"/>
              <w:spacing w:line="240" w:lineRule="auto"/>
              <w:jc w:val="center"/>
              <w:rPr>
                <w:rFonts w:eastAsia="Times New Roman"/>
                <w:color w:val="000000"/>
              </w:rPr>
            </w:pPr>
            <w:r>
              <w:rPr>
                <w:rFonts w:eastAsia="Times New Roman"/>
                <w:color w:val="000000"/>
              </w:rPr>
              <w:t>3.25</w:t>
            </w:r>
          </w:p>
        </w:tc>
        <w:tc>
          <w:tcPr>
            <w:tcW w:w="606" w:type="dxa"/>
            <w:tcBorders>
              <w:top w:val="nil"/>
              <w:left w:val="nil"/>
              <w:bottom w:val="nil"/>
              <w:right w:val="nil"/>
            </w:tcBorders>
            <w:vAlign w:val="center"/>
          </w:tcPr>
          <w:p w14:paraId="22D9BC11"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top w:val="nil"/>
              <w:left w:val="nil"/>
              <w:bottom w:val="nil"/>
              <w:right w:val="nil"/>
            </w:tcBorders>
            <w:vAlign w:val="center"/>
          </w:tcPr>
          <w:p w14:paraId="161095FF"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605" w:type="dxa"/>
            <w:tcBorders>
              <w:top w:val="nil"/>
              <w:left w:val="nil"/>
              <w:bottom w:val="nil"/>
              <w:right w:val="nil"/>
            </w:tcBorders>
            <w:vAlign w:val="center"/>
          </w:tcPr>
          <w:p w14:paraId="1557057F"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467A92E8"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606" w:type="dxa"/>
            <w:tcBorders>
              <w:top w:val="nil"/>
              <w:left w:val="nil"/>
              <w:bottom w:val="nil"/>
              <w:right w:val="nil"/>
            </w:tcBorders>
            <w:vAlign w:val="center"/>
          </w:tcPr>
          <w:p w14:paraId="6762A9D7" w14:textId="77777777" w:rsidR="00D845D8" w:rsidRDefault="00942F57">
            <w:pPr>
              <w:widowControl w:val="0"/>
              <w:spacing w:line="240" w:lineRule="auto"/>
              <w:jc w:val="center"/>
              <w:rPr>
                <w:rFonts w:eastAsia="Times New Roman"/>
                <w:color w:val="000000"/>
              </w:rPr>
            </w:pPr>
            <w:r>
              <w:rPr>
                <w:rFonts w:eastAsia="Times New Roman"/>
                <w:color w:val="000000"/>
              </w:rPr>
              <w:t>1.21</w:t>
            </w:r>
          </w:p>
        </w:tc>
        <w:tc>
          <w:tcPr>
            <w:tcW w:w="606" w:type="dxa"/>
            <w:tcBorders>
              <w:top w:val="nil"/>
              <w:left w:val="nil"/>
              <w:bottom w:val="nil"/>
              <w:right w:val="nil"/>
            </w:tcBorders>
            <w:vAlign w:val="center"/>
          </w:tcPr>
          <w:p w14:paraId="4F1A9BF5" w14:textId="77777777" w:rsidR="00D845D8" w:rsidRDefault="00942F57">
            <w:pPr>
              <w:widowControl w:val="0"/>
              <w:spacing w:line="240" w:lineRule="auto"/>
              <w:jc w:val="center"/>
              <w:rPr>
                <w:rFonts w:eastAsia="Times New Roman"/>
                <w:color w:val="000000"/>
              </w:rPr>
            </w:pPr>
            <w:r>
              <w:rPr>
                <w:rFonts w:eastAsia="Times New Roman"/>
                <w:color w:val="000000"/>
              </w:rPr>
              <w:t>0.31</w:t>
            </w:r>
          </w:p>
        </w:tc>
        <w:tc>
          <w:tcPr>
            <w:tcW w:w="605" w:type="dxa"/>
            <w:tcBorders>
              <w:top w:val="nil"/>
              <w:left w:val="nil"/>
              <w:bottom w:val="nil"/>
              <w:right w:val="nil"/>
            </w:tcBorders>
            <w:vAlign w:val="center"/>
          </w:tcPr>
          <w:p w14:paraId="4ADDF3B3" w14:textId="77777777" w:rsidR="00D845D8" w:rsidRDefault="00942F57">
            <w:pPr>
              <w:widowControl w:val="0"/>
              <w:spacing w:line="240" w:lineRule="auto"/>
              <w:jc w:val="center"/>
              <w:rPr>
                <w:rFonts w:eastAsia="Times New Roman"/>
                <w:color w:val="000000"/>
              </w:rPr>
            </w:pPr>
            <w:r>
              <w:rPr>
                <w:rFonts w:eastAsia="Times New Roman"/>
                <w:color w:val="000000"/>
              </w:rPr>
              <w:t>0.38</w:t>
            </w:r>
          </w:p>
        </w:tc>
        <w:tc>
          <w:tcPr>
            <w:tcW w:w="606" w:type="dxa"/>
            <w:tcBorders>
              <w:top w:val="nil"/>
              <w:left w:val="nil"/>
              <w:bottom w:val="nil"/>
              <w:right w:val="nil"/>
            </w:tcBorders>
            <w:vAlign w:val="center"/>
          </w:tcPr>
          <w:p w14:paraId="3FDAF0DF"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603" w:type="dxa"/>
            <w:tcBorders>
              <w:top w:val="nil"/>
              <w:left w:val="nil"/>
              <w:bottom w:val="nil"/>
              <w:right w:val="nil"/>
            </w:tcBorders>
            <w:vAlign w:val="center"/>
          </w:tcPr>
          <w:p w14:paraId="4D57627E"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2C6A608E" w14:textId="77777777" w:rsidR="00D845D8" w:rsidRDefault="00942F57">
            <w:pPr>
              <w:widowControl w:val="0"/>
              <w:spacing w:line="240" w:lineRule="auto"/>
              <w:jc w:val="center"/>
              <w:rPr>
                <w:rFonts w:eastAsia="Times New Roman"/>
                <w:color w:val="000000"/>
              </w:rPr>
            </w:pPr>
            <w:r>
              <w:rPr>
                <w:rFonts w:eastAsia="Times New Roman"/>
                <w:color w:val="000000"/>
              </w:rPr>
              <w:t>0.94</w:t>
            </w:r>
          </w:p>
        </w:tc>
        <w:tc>
          <w:tcPr>
            <w:tcW w:w="606" w:type="dxa"/>
            <w:tcBorders>
              <w:top w:val="nil"/>
              <w:left w:val="nil"/>
              <w:bottom w:val="nil"/>
              <w:right w:val="nil"/>
            </w:tcBorders>
            <w:vAlign w:val="center"/>
          </w:tcPr>
          <w:p w14:paraId="0806E6D4"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0BD2122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15104D46"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7E4B16F4" w14:textId="77777777" w:rsidTr="00C04E81">
        <w:trPr>
          <w:trHeight w:val="436"/>
        </w:trPr>
        <w:tc>
          <w:tcPr>
            <w:tcW w:w="847" w:type="dxa"/>
            <w:tcBorders>
              <w:top w:val="nil"/>
              <w:left w:val="nil"/>
              <w:right w:val="nil"/>
            </w:tcBorders>
            <w:vAlign w:val="center"/>
          </w:tcPr>
          <w:p w14:paraId="6AB4ABB1"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602" w:type="dxa"/>
            <w:tcBorders>
              <w:top w:val="nil"/>
              <w:left w:val="nil"/>
              <w:right w:val="nil"/>
            </w:tcBorders>
            <w:vAlign w:val="center"/>
          </w:tcPr>
          <w:p w14:paraId="302B8B21" w14:textId="77777777" w:rsidR="00D845D8" w:rsidRDefault="00942F57">
            <w:pPr>
              <w:widowControl w:val="0"/>
              <w:spacing w:line="240" w:lineRule="auto"/>
              <w:jc w:val="center"/>
              <w:rPr>
                <w:rFonts w:eastAsia="Times New Roman"/>
                <w:color w:val="000000"/>
              </w:rPr>
            </w:pPr>
            <w:r>
              <w:rPr>
                <w:rFonts w:eastAsia="Times New Roman"/>
                <w:color w:val="000000"/>
              </w:rPr>
              <w:t>3.51</w:t>
            </w:r>
          </w:p>
        </w:tc>
        <w:tc>
          <w:tcPr>
            <w:tcW w:w="606" w:type="dxa"/>
            <w:tcBorders>
              <w:top w:val="nil"/>
              <w:left w:val="nil"/>
              <w:right w:val="nil"/>
            </w:tcBorders>
            <w:vAlign w:val="center"/>
          </w:tcPr>
          <w:p w14:paraId="11854510" w14:textId="77777777" w:rsidR="00D845D8" w:rsidRDefault="00942F57">
            <w:pPr>
              <w:widowControl w:val="0"/>
              <w:spacing w:line="240" w:lineRule="auto"/>
              <w:jc w:val="center"/>
              <w:rPr>
                <w:rFonts w:eastAsia="Times New Roman"/>
                <w:color w:val="000000"/>
              </w:rPr>
            </w:pPr>
            <w:r>
              <w:rPr>
                <w:rFonts w:eastAsia="Times New Roman"/>
                <w:color w:val="000000"/>
              </w:rPr>
              <w:t>2.32</w:t>
            </w:r>
          </w:p>
        </w:tc>
        <w:tc>
          <w:tcPr>
            <w:tcW w:w="606" w:type="dxa"/>
            <w:tcBorders>
              <w:top w:val="nil"/>
              <w:left w:val="nil"/>
              <w:right w:val="nil"/>
            </w:tcBorders>
            <w:vAlign w:val="center"/>
          </w:tcPr>
          <w:p w14:paraId="40B722A5"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605" w:type="dxa"/>
            <w:tcBorders>
              <w:top w:val="nil"/>
              <w:left w:val="nil"/>
              <w:right w:val="nil"/>
            </w:tcBorders>
            <w:vAlign w:val="center"/>
          </w:tcPr>
          <w:p w14:paraId="4CB8F7BF"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6F053220" w14:textId="77777777" w:rsidR="00D845D8" w:rsidRDefault="00942F57">
            <w:pPr>
              <w:widowControl w:val="0"/>
              <w:spacing w:line="240" w:lineRule="auto"/>
              <w:jc w:val="center"/>
              <w:rPr>
                <w:rFonts w:eastAsia="Times New Roman"/>
                <w:color w:val="000000"/>
              </w:rPr>
            </w:pPr>
            <w:r>
              <w:rPr>
                <w:rFonts w:eastAsia="Times New Roman"/>
                <w:color w:val="000000"/>
              </w:rPr>
              <w:t>2.17</w:t>
            </w:r>
          </w:p>
        </w:tc>
        <w:tc>
          <w:tcPr>
            <w:tcW w:w="606" w:type="dxa"/>
            <w:tcBorders>
              <w:top w:val="nil"/>
              <w:left w:val="nil"/>
              <w:right w:val="nil"/>
            </w:tcBorders>
            <w:vAlign w:val="center"/>
          </w:tcPr>
          <w:p w14:paraId="3560EA5D" w14:textId="77777777" w:rsidR="00D845D8" w:rsidRDefault="00942F57">
            <w:pPr>
              <w:widowControl w:val="0"/>
              <w:spacing w:line="240" w:lineRule="auto"/>
              <w:jc w:val="center"/>
              <w:rPr>
                <w:rFonts w:eastAsia="Times New Roman"/>
                <w:color w:val="000000"/>
              </w:rPr>
            </w:pPr>
            <w:r>
              <w:rPr>
                <w:rFonts w:eastAsia="Times New Roman"/>
                <w:color w:val="000000"/>
              </w:rPr>
              <w:t>1.26</w:t>
            </w:r>
          </w:p>
        </w:tc>
        <w:tc>
          <w:tcPr>
            <w:tcW w:w="606" w:type="dxa"/>
            <w:tcBorders>
              <w:top w:val="nil"/>
              <w:left w:val="nil"/>
              <w:right w:val="nil"/>
            </w:tcBorders>
            <w:vAlign w:val="center"/>
          </w:tcPr>
          <w:p w14:paraId="620BCB9F"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605" w:type="dxa"/>
            <w:tcBorders>
              <w:top w:val="nil"/>
              <w:left w:val="nil"/>
              <w:right w:val="nil"/>
            </w:tcBorders>
            <w:vAlign w:val="center"/>
          </w:tcPr>
          <w:p w14:paraId="798F8ACB"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606" w:type="dxa"/>
            <w:tcBorders>
              <w:top w:val="nil"/>
              <w:left w:val="nil"/>
              <w:right w:val="nil"/>
            </w:tcBorders>
            <w:vAlign w:val="center"/>
          </w:tcPr>
          <w:p w14:paraId="12CC8D80" w14:textId="77777777" w:rsidR="00D845D8" w:rsidRDefault="00942F57">
            <w:pPr>
              <w:widowControl w:val="0"/>
              <w:spacing w:line="240" w:lineRule="auto"/>
              <w:jc w:val="center"/>
              <w:rPr>
                <w:rFonts w:eastAsia="Times New Roman"/>
                <w:color w:val="000000"/>
              </w:rPr>
            </w:pPr>
            <w:r>
              <w:rPr>
                <w:rFonts w:eastAsia="Times New Roman"/>
                <w:color w:val="000000"/>
              </w:rPr>
              <w:t>0.64</w:t>
            </w:r>
          </w:p>
        </w:tc>
        <w:tc>
          <w:tcPr>
            <w:tcW w:w="603" w:type="dxa"/>
            <w:tcBorders>
              <w:top w:val="nil"/>
              <w:left w:val="nil"/>
              <w:right w:val="nil"/>
            </w:tcBorders>
            <w:vAlign w:val="center"/>
          </w:tcPr>
          <w:p w14:paraId="4C5D35CD" w14:textId="77777777" w:rsidR="00D845D8" w:rsidRDefault="00942F57">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2EE5CC32" w14:textId="77777777" w:rsidR="00D845D8" w:rsidRDefault="00942F57">
            <w:pPr>
              <w:widowControl w:val="0"/>
              <w:spacing w:line="240" w:lineRule="auto"/>
              <w:jc w:val="center"/>
              <w:rPr>
                <w:rFonts w:eastAsia="Times New Roman"/>
                <w:color w:val="000000"/>
              </w:rPr>
            </w:pPr>
            <w:r>
              <w:rPr>
                <w:rFonts w:eastAsia="Times New Roman"/>
                <w:color w:val="000000"/>
              </w:rPr>
              <w:t>0.76</w:t>
            </w:r>
          </w:p>
        </w:tc>
        <w:tc>
          <w:tcPr>
            <w:tcW w:w="606" w:type="dxa"/>
            <w:tcBorders>
              <w:top w:val="nil"/>
              <w:left w:val="nil"/>
              <w:right w:val="nil"/>
            </w:tcBorders>
            <w:vAlign w:val="center"/>
          </w:tcPr>
          <w:p w14:paraId="40D76205"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606" w:type="dxa"/>
            <w:tcBorders>
              <w:top w:val="nil"/>
              <w:left w:val="nil"/>
              <w:right w:val="nil"/>
            </w:tcBorders>
            <w:vAlign w:val="center"/>
          </w:tcPr>
          <w:p w14:paraId="21D83B13"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609" w:type="dxa"/>
            <w:tcBorders>
              <w:top w:val="nil"/>
              <w:left w:val="nil"/>
              <w:right w:val="nil"/>
            </w:tcBorders>
            <w:vAlign w:val="center"/>
          </w:tcPr>
          <w:p w14:paraId="7F5F18E5"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bl>
    <w:p w14:paraId="21BC81F5" w14:textId="77777777" w:rsidR="00D845D8" w:rsidRDefault="00D845D8">
      <w:pPr>
        <w:spacing w:line="240" w:lineRule="auto"/>
      </w:pPr>
    </w:p>
    <w:p w14:paraId="57D25C75" w14:textId="77777777" w:rsidR="00D845D8" w:rsidRDefault="00942F57">
      <w:pPr>
        <w:pStyle w:val="Heading2"/>
        <w:ind w:firstLine="0"/>
      </w:pPr>
      <w:r>
        <w:t>Discussion</w:t>
      </w:r>
    </w:p>
    <w:p w14:paraId="6207CB97" w14:textId="3C822C72" w:rsidR="000E1F65" w:rsidRDefault="00942F57">
      <w:pPr>
        <w:ind w:firstLine="720"/>
      </w:pPr>
      <w:r>
        <w:t xml:space="preserve">In Experiment 1, there were three key findings we wish to highlight. </w:t>
      </w:r>
      <w:r w:rsidR="000E1F65">
        <w:t xml:space="preserve">Firstly, we have found clear evidence that intrusions from nontargets contribute to errors in our source memory task. The inclusion of intrusions in both the response error and diffusion models reduced the estimated proportion of guesses relative to the </w:t>
      </w:r>
      <w:r w:rsidR="00380EB3">
        <w:t xml:space="preserve">pure </w:t>
      </w:r>
      <w:r w:rsidR="009B661D">
        <w:t>guess</w:t>
      </w:r>
      <w:r w:rsidR="000E1F65">
        <w:t xml:space="preserve"> model. Our finding in the present study suggests that previous threshold models similarly overestimated guessing rates (Harlow &amp; Donaldson, 2013; Zhou et al., 2021). However, the poor fit of the </w:t>
      </w:r>
      <w:r w:rsidR="00380EB3">
        <w:t>pure intrusion</w:t>
      </w:r>
      <w:r w:rsidR="000E1F65">
        <w:t xml:space="preserve"> models, again both in terms of error and joint error and RT data, suggests that a purely continuous view of source memory retrieval is incompatible with the data, even when intrusions are accounted for.</w:t>
      </w:r>
    </w:p>
    <w:p w14:paraId="2C0F1FF5" w14:textId="07255C3C" w:rsidR="000E1F65" w:rsidRDefault="000E1F65" w:rsidP="000E1F65">
      <w:pPr>
        <w:ind w:firstLine="720"/>
      </w:pPr>
      <w:r>
        <w:t xml:space="preserve">Secondly, and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w:t>
      </w:r>
      <w:r w:rsidR="00380EB3">
        <w:t>intrusion</w:t>
      </w:r>
      <w:r w:rsidR="009B661D">
        <w:t xml:space="preserve"> + guess</w:t>
      </w:r>
      <w:r>
        <w:t xml:space="preserve"> model in which all nontarget items are equally likely to intrude. However, when fit to response error data alone, the overall likelihood of the three-component models were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were differentiated, resulting in a quantitative advantage for the spatiotemporal gradient. </w:t>
      </w:r>
      <w:r w:rsidR="00E61359">
        <w:t xml:space="preserve">We also found, when recentering response errors on nontarget </w:t>
      </w:r>
      <w:r w:rsidR="00E61359">
        <w:lastRenderedPageBreak/>
        <w:t xml:space="preserve">angles, we found clear evidence for temporal intrusions. </w:t>
      </w:r>
      <w:r>
        <w:t>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on the basis of response error data alone. This motivated our use of a small-</w:t>
      </w:r>
      <w:r>
        <w:rPr>
          <w:i/>
          <w:iCs/>
        </w:rPr>
        <w:t xml:space="preserve">N </w:t>
      </w:r>
      <w:r>
        <w:t>design to concentrate power at the participant level in Experiment 2. When large numbers of trials are collected for individual participants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5DF62F35" w14:textId="5C50AFAB" w:rsidR="000E1F65" w:rsidRDefault="000E1F65" w:rsidP="00D717C8">
      <w:pPr>
        <w:ind w:firstLine="720"/>
      </w:pPr>
      <w:r>
        <w:t xml:space="preserve">Finally, the difficulty of the continuous-outcome task and the distributions of errors it produces are not an artifact of the requirement to form an association between the item and its source location at encoding. Even when that association is made explicitly, by presenting the item in the source location, the distribution of errors is unaltered. </w:t>
      </w:r>
    </w:p>
    <w:p w14:paraId="1E702876" w14:textId="77777777" w:rsidR="002121A7" w:rsidRDefault="002121A7" w:rsidP="00D717C8">
      <w:pPr>
        <w:ind w:firstLine="720"/>
      </w:pPr>
    </w:p>
    <w:p w14:paraId="17F9A3AF" w14:textId="77777777" w:rsidR="00D845D8" w:rsidRDefault="00942F57">
      <w:pPr>
        <w:pStyle w:val="Heading1"/>
      </w:pPr>
      <w:r>
        <w:t>Experiment 2</w:t>
      </w:r>
    </w:p>
    <w:p w14:paraId="5F091E81" w14:textId="77777777" w:rsidR="00D845D8" w:rsidRDefault="00942F57">
      <w:pPr>
        <w:pStyle w:val="Heading2"/>
        <w:ind w:firstLine="0"/>
      </w:pPr>
      <w:r>
        <w:t>Method</w:t>
      </w:r>
    </w:p>
    <w:p w14:paraId="7BE421F6" w14:textId="77777777" w:rsidR="00D845D8" w:rsidRDefault="00942F57">
      <w:r>
        <w:tab/>
        <w:t>The experimental procedure for Experiment 2 was identical to Experiment 1 with the exceptions detailed below.</w:t>
      </w:r>
    </w:p>
    <w:p w14:paraId="342CE8ED" w14:textId="6AFD9CB1" w:rsidR="00D845D8" w:rsidRDefault="00942F57">
      <w:pPr>
        <w:pStyle w:val="Heading3"/>
      </w:pPr>
      <w:r>
        <w:t>Participants</w:t>
      </w:r>
    </w:p>
    <w:p w14:paraId="39F096F4" w14:textId="28CE0D28" w:rsidR="00D845D8" w:rsidRDefault="00942F57">
      <w:r>
        <w:t>Ten participants were recruited via Prolific, each of whom was initially recruited to serve in 10 experimental sessions.  Four of the participants did not finish all 10 sessions and one was excluded because the Rayleigh test indicated no deviance from uniform responding, leaving a final sample of five participants included for the analyses.</w:t>
      </w:r>
    </w:p>
    <w:p w14:paraId="5DDBD3B9" w14:textId="77777777" w:rsidR="00D845D8" w:rsidRDefault="00942F57">
      <w:pPr>
        <w:pStyle w:val="Heading3"/>
      </w:pPr>
      <w:r>
        <w:lastRenderedPageBreak/>
        <w:t>Procedure</w:t>
      </w:r>
    </w:p>
    <w:p w14:paraId="55564C2D" w14:textId="2ABB1235" w:rsidR="00D845D8" w:rsidRDefault="00942F57">
      <w:r>
        <w:tab/>
        <w:t>Source and item information was only presented simultaneously for all participants in Experiment 2. To maximize the number of trials</w:t>
      </w:r>
      <w:r w:rsidR="002A2F33">
        <w:t xml:space="preserve">, in turn </w:t>
      </w:r>
      <w:r>
        <w:t xml:space="preserve">to maximize the </w:t>
      </w:r>
      <w:proofErr w:type="spellStart"/>
      <w:r>
        <w:t>diagnosticity</w:t>
      </w:r>
      <w:proofErr w:type="spellEnd"/>
      <w:r>
        <w:t xml:space="preserve"> of our model selection procedure, we presented source and item information simultaneously on all trials of the experiment. </w:t>
      </w:r>
    </w:p>
    <w:p w14:paraId="6AB550BB" w14:textId="77777777" w:rsidR="00D845D8" w:rsidRDefault="00942F57">
      <w:pPr>
        <w:pStyle w:val="Heading2"/>
        <w:ind w:firstLine="0"/>
      </w:pPr>
      <w:r>
        <w:t>Results</w:t>
      </w:r>
    </w:p>
    <w:p w14:paraId="643D8EE7" w14:textId="0DE03849" w:rsidR="00D845D8" w:rsidRDefault="00942F57" w:rsidP="00091CCF">
      <w:r>
        <w:tab/>
        <w:t xml:space="preserve">Experiment 1 clearly showed that a model with both intrusions and guessing was needed to produce the patterns of marginal and recentered response errors. We therefore excluded the </w:t>
      </w:r>
      <w:r w:rsidR="00380EB3">
        <w:t>pure intrusion</w:t>
      </w:r>
      <w:r>
        <w:t xml:space="preserve">s and </w:t>
      </w:r>
      <w:r w:rsidR="00380EB3">
        <w:t xml:space="preserve">pure </w:t>
      </w:r>
      <w:r w:rsidR="009B661D">
        <w:t>guess</w:t>
      </w:r>
      <w:r>
        <w:t xml:space="preserve"> models and focused instead on models with both guessing and intrusions components. In this section, we compare in more detail models in which the intrusion probabilities also depended on the orthographic and semantic similarity between targets and </w:t>
      </w:r>
      <w:r w:rsidR="00B17777">
        <w:t>nontarget</w:t>
      </w:r>
      <w:r>
        <w:t xml:space="preserve">s. Figure </w:t>
      </w:r>
      <w:r w:rsidR="002121A7">
        <w:t>10</w:t>
      </w:r>
      <w:r>
        <w:t xml:space="preserve"> shows the graphical fits of the models to each participant-level dataset</w:t>
      </w:r>
      <w:r w:rsidR="00E61359">
        <w:t>, both in terms of response error and errors recentered on nontargets</w:t>
      </w:r>
      <w:r>
        <w:t>.</w:t>
      </w:r>
      <w:r w:rsidR="00015F3B">
        <w:t xml:space="preserve"> Recentered plots conditioned on levels of orthographic and semantic similarity were not diagnostic and have been omitted and are instead provided as supplementary material.</w:t>
      </w:r>
    </w:p>
    <w:p w14:paraId="28A01DCB" w14:textId="57CE9996" w:rsidR="00D845D8" w:rsidRDefault="00942F57">
      <w:pPr>
        <w:pStyle w:val="Caption"/>
        <w:keepNext/>
      </w:pPr>
      <w:r>
        <w:t xml:space="preserve">Figure </w:t>
      </w:r>
      <w:fldSimple w:instr=" SEQ Figure \* ARABIC ">
        <w:r w:rsidR="00EE4887">
          <w:rPr>
            <w:noProof/>
          </w:rPr>
          <w:t>10</w:t>
        </w:r>
      </w:fldSimple>
    </w:p>
    <w:p w14:paraId="21A3C17A" w14:textId="77777777" w:rsidR="00D845D8" w:rsidRDefault="00942F57">
      <w:pPr>
        <w:rPr>
          <w:i/>
          <w:iCs/>
        </w:rPr>
      </w:pPr>
      <w:r>
        <w:rPr>
          <w:i/>
          <w:iCs/>
        </w:rPr>
        <w:t>Individual and Group-Level Fits of Models to Response Error and Recentered Error</w:t>
      </w:r>
    </w:p>
    <w:p w14:paraId="224218CC" w14:textId="77777777" w:rsidR="00D845D8" w:rsidRDefault="00942F57">
      <w:pPr>
        <w:jc w:val="center"/>
      </w:pPr>
      <w:r>
        <w:rPr>
          <w:noProof/>
        </w:rPr>
        <w:lastRenderedPageBreak/>
        <w:drawing>
          <wp:inline distT="0" distB="0" distL="0" distR="0" wp14:anchorId="625584A8" wp14:editId="6B51A897">
            <wp:extent cx="5810250" cy="484187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13938" cy="4844948"/>
                    </a:xfrm>
                    <a:prstGeom prst="rect">
                      <a:avLst/>
                    </a:prstGeom>
                  </pic:spPr>
                </pic:pic>
              </a:graphicData>
            </a:graphic>
          </wp:inline>
        </w:drawing>
      </w:r>
    </w:p>
    <w:p w14:paraId="043CA10D" w14:textId="699A0E5D" w:rsidR="00D845D8" w:rsidRDefault="00942F57">
      <w:pPr>
        <w:ind w:firstLine="720"/>
      </w:pPr>
      <w:r>
        <w:t xml:space="preserve">As with the response error models in Experiment 1, the error predictions of the models in Figure </w:t>
      </w:r>
      <w:r w:rsidR="002121A7">
        <w:t>10</w:t>
      </w:r>
      <w:r>
        <w:t xml:space="preserve"> are difficult to distinguish. One concern in comparing models is the </w:t>
      </w:r>
      <w:proofErr w:type="spellStart"/>
      <w:r>
        <w:t>diagnosticity</w:t>
      </w:r>
      <w:proofErr w:type="spellEnd"/>
      <w:r>
        <w:t xml:space="preserve"> of</w:t>
      </w:r>
      <w:r w:rsidR="00E936C4">
        <w:t xml:space="preserve"> the results </w:t>
      </w:r>
      <w:r>
        <w:t xml:space="preserve">when the models make similar predictions. To evaluate the extent to which our models mimic each other, we conducted a model recovery exercise, which we limited to the spatiotemporal, orthographic, and semantic models. We restricted this exercise to the most complex models as these were the ones most likely to lead to parameter tradeoffs and therefore be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t>
      </w:r>
      <w:r>
        <w:lastRenderedPageBreak/>
        <w:t xml:space="preserve">was then cross-fit with the same set of models, and using the AIC as the fit statistic, we observed the number of times that the generating model was recovered as the best fitting model. Across all the simulated datasets, the spatiotemporal and orthographic models were successfully recovered in 80% and 84% of cases respectively. However, the semantic model was not recovered in any of the simulated datasets, for which the spatiotemporal model was universally preferred. The likely reason for this failure was because the semantic similarity of the stimuli was not </w:t>
      </w:r>
      <w:r w:rsidR="00E936C4">
        <w:t xml:space="preserve">explicitly manipulated </w:t>
      </w:r>
      <w:r>
        <w:t xml:space="preserve">when </w:t>
      </w:r>
      <w:r w:rsidR="00E936C4">
        <w:t>study lists were constructed</w:t>
      </w:r>
      <w:r>
        <w:t xml:space="preserve"> and the average similarity between items was consequently low. </w:t>
      </w:r>
      <w:r w:rsidR="00E936C4">
        <w:t>We elaborate this point in the discussion</w:t>
      </w:r>
      <w:r w:rsidR="007B1055">
        <w:t xml:space="preserve"> section to follow</w:t>
      </w:r>
      <w:r w:rsidR="00E936C4">
        <w:t xml:space="preserve">. </w:t>
      </w:r>
      <w:r>
        <w:t xml:space="preserve">Because the effect of semantic similarity is minimal in this dataset, the estimated value of χ </w:t>
      </w:r>
      <w:r>
        <w:rPr>
          <w:rFonts w:eastAsia="Times New Roman"/>
          <w:color w:val="000000"/>
        </w:rPr>
        <w:t>is</w:t>
      </w:r>
      <w:r>
        <w:t xml:space="preserve"> so low that simulated data generated from the fitted parameters are not distinguishable from the spatiotemporal model (average parameter estimate values are presented in Table </w:t>
      </w:r>
      <w:r w:rsidR="003406A9">
        <w:t>5</w:t>
      </w:r>
      <w:r>
        <w:t xml:space="preserve">). </w:t>
      </w:r>
    </w:p>
    <w:p w14:paraId="24FB1796" w14:textId="5F858905" w:rsidR="00D845D8" w:rsidRDefault="00942F57">
      <w:pPr>
        <w:pStyle w:val="Caption"/>
        <w:keepNext/>
      </w:pPr>
      <w:r>
        <w:t xml:space="preserve">Table </w:t>
      </w:r>
      <w:r>
        <w:fldChar w:fldCharType="begin"/>
      </w:r>
      <w:r>
        <w:instrText>SEQ Table \* ARABIC</w:instrText>
      </w:r>
      <w:r>
        <w:fldChar w:fldCharType="separate"/>
      </w:r>
      <w:r w:rsidR="00AD15F0">
        <w:rPr>
          <w:noProof/>
        </w:rPr>
        <w:t>5</w:t>
      </w:r>
      <w:r>
        <w:fldChar w:fldCharType="end"/>
      </w:r>
    </w:p>
    <w:p w14:paraId="4FC4A13E" w14:textId="77777777" w:rsidR="00D845D8" w:rsidRDefault="00942F57">
      <w:pPr>
        <w:rPr>
          <w:i/>
          <w:iCs/>
        </w:rPr>
      </w:pPr>
      <w:r>
        <w:rPr>
          <w:i/>
          <w:iCs/>
        </w:rPr>
        <w:t>Parameter estimates for each model, averaged across participants</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21032A24" w14:textId="77777777" w:rsidTr="0040211E">
        <w:trPr>
          <w:trHeight w:val="338"/>
        </w:trPr>
        <w:tc>
          <w:tcPr>
            <w:tcW w:w="794" w:type="dxa"/>
            <w:vMerge w:val="restart"/>
            <w:tcBorders>
              <w:top w:val="single" w:sz="4" w:space="0" w:color="000000"/>
              <w:bottom w:val="single" w:sz="4" w:space="0" w:color="000000"/>
            </w:tcBorders>
            <w:vAlign w:val="center"/>
          </w:tcPr>
          <w:p w14:paraId="456AB9DD"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2A69342B"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58CB2095" w14:textId="77777777" w:rsidTr="0040211E">
        <w:trPr>
          <w:trHeight w:val="338"/>
        </w:trPr>
        <w:tc>
          <w:tcPr>
            <w:tcW w:w="794" w:type="dxa"/>
            <w:vMerge/>
            <w:tcBorders>
              <w:bottom w:val="single" w:sz="4" w:space="0" w:color="000000"/>
            </w:tcBorders>
            <w:vAlign w:val="center"/>
          </w:tcPr>
          <w:p w14:paraId="11747CB9"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3CE19049"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4691A82"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3F2ACCD6" w14:textId="77777777" w:rsidR="00D845D8" w:rsidRDefault="00942F57">
            <w:pPr>
              <w:widowControl w:val="0"/>
              <w:spacing w:line="240" w:lineRule="auto"/>
              <w:jc w:val="center"/>
              <w:rPr>
                <w:rFonts w:eastAsia="Times New Roman"/>
                <w:color w:val="000000"/>
              </w:rPr>
            </w:pPr>
            <w:r>
              <w:t>β</w:t>
            </w:r>
          </w:p>
        </w:tc>
        <w:tc>
          <w:tcPr>
            <w:tcW w:w="793" w:type="dxa"/>
            <w:tcBorders>
              <w:top w:val="single" w:sz="4" w:space="0" w:color="000000"/>
              <w:bottom w:val="single" w:sz="4" w:space="0" w:color="000000"/>
            </w:tcBorders>
            <w:shd w:val="clear" w:color="auto" w:fill="auto"/>
            <w:vAlign w:val="center"/>
          </w:tcPr>
          <w:p w14:paraId="6800FEE3"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93F3FCE"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5A7F868B"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695971F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776DB8A"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15D114C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1117C3E2"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7C26C8C"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29777E43" w14:textId="77777777" w:rsidTr="0040211E">
        <w:trPr>
          <w:trHeight w:val="338"/>
        </w:trPr>
        <w:tc>
          <w:tcPr>
            <w:tcW w:w="794" w:type="dxa"/>
            <w:tcBorders>
              <w:top w:val="single" w:sz="4" w:space="0" w:color="000000"/>
            </w:tcBorders>
            <w:vAlign w:val="center"/>
          </w:tcPr>
          <w:p w14:paraId="03ADD94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tcBorders>
              <w:top w:val="single" w:sz="4" w:space="0" w:color="000000"/>
            </w:tcBorders>
            <w:shd w:val="clear" w:color="auto" w:fill="auto"/>
            <w:vAlign w:val="center"/>
          </w:tcPr>
          <w:p w14:paraId="3F75813D" w14:textId="77777777" w:rsidR="00D845D8" w:rsidRDefault="00942F57">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19EBD216" w14:textId="77777777" w:rsidR="00D845D8" w:rsidRDefault="00942F57">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06E75011" w14:textId="77777777" w:rsidR="00D845D8" w:rsidRDefault="00942F57">
            <w:pPr>
              <w:widowControl w:val="0"/>
              <w:spacing w:line="240" w:lineRule="auto"/>
              <w:jc w:val="center"/>
              <w:rPr>
                <w:rFonts w:eastAsia="Times New Roman"/>
                <w:color w:val="000000"/>
              </w:rPr>
            </w:pPr>
            <w:r>
              <w:rPr>
                <w:rFonts w:eastAsia="Times New Roman"/>
                <w:color w:val="000000"/>
              </w:rPr>
              <w:t>0.21</w:t>
            </w:r>
          </w:p>
        </w:tc>
        <w:tc>
          <w:tcPr>
            <w:tcW w:w="793" w:type="dxa"/>
            <w:tcBorders>
              <w:top w:val="single" w:sz="4" w:space="0" w:color="000000"/>
            </w:tcBorders>
            <w:shd w:val="clear" w:color="auto" w:fill="auto"/>
            <w:vAlign w:val="center"/>
          </w:tcPr>
          <w:p w14:paraId="72F746E2" w14:textId="77777777" w:rsidR="00D845D8" w:rsidRDefault="00942F57">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13673A79"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7A3AFCDC"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4037A02"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46C82C1"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1E112C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129984DB"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268A7A03" w14:textId="77777777" w:rsidR="00D845D8" w:rsidRDefault="00D845D8">
            <w:pPr>
              <w:widowControl w:val="0"/>
              <w:spacing w:line="240" w:lineRule="auto"/>
              <w:jc w:val="center"/>
              <w:rPr>
                <w:rFonts w:eastAsia="Times New Roman"/>
              </w:rPr>
            </w:pPr>
          </w:p>
        </w:tc>
      </w:tr>
      <w:tr w:rsidR="00D845D8" w14:paraId="621BE050" w14:textId="77777777" w:rsidTr="0040211E">
        <w:trPr>
          <w:trHeight w:val="338"/>
        </w:trPr>
        <w:tc>
          <w:tcPr>
            <w:tcW w:w="794" w:type="dxa"/>
            <w:vAlign w:val="center"/>
          </w:tcPr>
          <w:p w14:paraId="68339A84"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1EBBB36A" w14:textId="77777777" w:rsidR="00D845D8" w:rsidRDefault="00942F57">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21DEADD8" w14:textId="77777777" w:rsidR="00D845D8" w:rsidRDefault="00942F57">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76C0041E"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3" w:type="dxa"/>
            <w:shd w:val="clear" w:color="auto" w:fill="auto"/>
            <w:vAlign w:val="center"/>
          </w:tcPr>
          <w:p w14:paraId="3F6AEC22"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03F1AA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691EE632"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6171FC08"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796" w:type="dxa"/>
            <w:shd w:val="clear" w:color="auto" w:fill="auto"/>
            <w:vAlign w:val="center"/>
          </w:tcPr>
          <w:p w14:paraId="6CDEA00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3AD7C8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18E9D4F"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7735B2DE" w14:textId="77777777" w:rsidR="00D845D8" w:rsidRDefault="00D845D8">
            <w:pPr>
              <w:widowControl w:val="0"/>
              <w:spacing w:line="240" w:lineRule="auto"/>
              <w:jc w:val="center"/>
              <w:rPr>
                <w:rFonts w:eastAsia="Times New Roman"/>
              </w:rPr>
            </w:pPr>
          </w:p>
        </w:tc>
      </w:tr>
      <w:tr w:rsidR="00D845D8" w14:paraId="3BFB497C" w14:textId="77777777" w:rsidTr="0040211E">
        <w:trPr>
          <w:trHeight w:val="338"/>
        </w:trPr>
        <w:tc>
          <w:tcPr>
            <w:tcW w:w="794" w:type="dxa"/>
            <w:vAlign w:val="center"/>
          </w:tcPr>
          <w:p w14:paraId="62794C08"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6266A91E" w14:textId="77777777" w:rsidR="00D845D8" w:rsidRDefault="00942F57">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1772D86A" w14:textId="77777777" w:rsidR="00D845D8" w:rsidRDefault="00942F57">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2BE51F4B"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0FEE5059" w14:textId="77777777" w:rsidR="00D845D8" w:rsidRDefault="00942F57">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48D207A" w14:textId="77777777" w:rsidR="00D845D8" w:rsidRDefault="00942F57">
            <w:pPr>
              <w:widowControl w:val="0"/>
              <w:spacing w:line="240" w:lineRule="auto"/>
              <w:jc w:val="center"/>
              <w:rPr>
                <w:rFonts w:eastAsia="Times New Roman"/>
                <w:color w:val="000000"/>
              </w:rPr>
            </w:pPr>
            <w:r>
              <w:rPr>
                <w:rFonts w:eastAsia="Times New Roman"/>
                <w:color w:val="000000"/>
              </w:rPr>
              <w:t>0.79</w:t>
            </w:r>
          </w:p>
        </w:tc>
        <w:tc>
          <w:tcPr>
            <w:tcW w:w="793" w:type="dxa"/>
            <w:shd w:val="clear" w:color="auto" w:fill="auto"/>
            <w:vAlign w:val="center"/>
          </w:tcPr>
          <w:p w14:paraId="7523C05C" w14:textId="77777777" w:rsidR="00D845D8" w:rsidRDefault="00942F57">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779773AB" w14:textId="77777777" w:rsidR="00D845D8" w:rsidRDefault="00942F57">
            <w:pPr>
              <w:widowControl w:val="0"/>
              <w:spacing w:line="240" w:lineRule="auto"/>
              <w:jc w:val="center"/>
              <w:rPr>
                <w:rFonts w:eastAsia="Times New Roman"/>
                <w:color w:val="000000"/>
              </w:rPr>
            </w:pPr>
            <w:r>
              <w:rPr>
                <w:rFonts w:eastAsia="Times New Roman"/>
                <w:color w:val="000000"/>
              </w:rPr>
              <w:t>1.11</w:t>
            </w:r>
          </w:p>
        </w:tc>
        <w:tc>
          <w:tcPr>
            <w:tcW w:w="796" w:type="dxa"/>
            <w:shd w:val="clear" w:color="auto" w:fill="auto"/>
            <w:vAlign w:val="center"/>
          </w:tcPr>
          <w:p w14:paraId="083D56D8"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791" w:type="dxa"/>
            <w:shd w:val="clear" w:color="auto" w:fill="auto"/>
            <w:vAlign w:val="center"/>
          </w:tcPr>
          <w:p w14:paraId="3439495A"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4" w:type="dxa"/>
            <w:shd w:val="clear" w:color="auto" w:fill="auto"/>
            <w:vAlign w:val="center"/>
          </w:tcPr>
          <w:p w14:paraId="14BFD3F8"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1E339581" w14:textId="77777777" w:rsidR="00D845D8" w:rsidRDefault="00D845D8">
            <w:pPr>
              <w:widowControl w:val="0"/>
              <w:spacing w:line="240" w:lineRule="auto"/>
              <w:jc w:val="center"/>
              <w:rPr>
                <w:rFonts w:eastAsia="Times New Roman"/>
              </w:rPr>
            </w:pPr>
          </w:p>
        </w:tc>
      </w:tr>
      <w:tr w:rsidR="00D845D8" w14:paraId="5626DDED" w14:textId="77777777" w:rsidTr="0040211E">
        <w:trPr>
          <w:trHeight w:val="338"/>
        </w:trPr>
        <w:tc>
          <w:tcPr>
            <w:tcW w:w="794" w:type="dxa"/>
            <w:vAlign w:val="center"/>
          </w:tcPr>
          <w:p w14:paraId="323EE8CC" w14:textId="77777777" w:rsidR="00D845D8" w:rsidRDefault="00942F57">
            <w:pPr>
              <w:widowControl w:val="0"/>
              <w:spacing w:line="240" w:lineRule="auto"/>
              <w:jc w:val="center"/>
              <w:rPr>
                <w:rFonts w:eastAsia="Times New Roman"/>
                <w:color w:val="000000"/>
              </w:rPr>
            </w:pPr>
            <w:r>
              <w:rPr>
                <w:rFonts w:eastAsia="Times New Roman"/>
                <w:color w:val="000000"/>
              </w:rPr>
              <w:t>6</w:t>
            </w:r>
          </w:p>
        </w:tc>
        <w:tc>
          <w:tcPr>
            <w:tcW w:w="792" w:type="dxa"/>
            <w:shd w:val="clear" w:color="auto" w:fill="auto"/>
            <w:vAlign w:val="center"/>
          </w:tcPr>
          <w:p w14:paraId="3275B047" w14:textId="77777777" w:rsidR="00D845D8" w:rsidRDefault="00942F57">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67F86949" w14:textId="77777777" w:rsidR="00D845D8" w:rsidRDefault="00942F57">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FEBF906"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3" w:type="dxa"/>
            <w:shd w:val="clear" w:color="auto" w:fill="auto"/>
            <w:vAlign w:val="center"/>
          </w:tcPr>
          <w:p w14:paraId="5ABD3D69"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28E9C401"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793" w:type="dxa"/>
            <w:shd w:val="clear" w:color="auto" w:fill="auto"/>
            <w:vAlign w:val="center"/>
          </w:tcPr>
          <w:p w14:paraId="2B11328E"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4DCD4368"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796" w:type="dxa"/>
            <w:shd w:val="clear" w:color="auto" w:fill="auto"/>
            <w:vAlign w:val="center"/>
          </w:tcPr>
          <w:p w14:paraId="569FD41B"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4C98FC28"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40E5709" w14:textId="77777777" w:rsidR="00D845D8" w:rsidRDefault="00942F57">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552DB934" w14:textId="77777777" w:rsidR="00D845D8" w:rsidRDefault="00D845D8">
            <w:pPr>
              <w:widowControl w:val="0"/>
              <w:spacing w:line="240" w:lineRule="auto"/>
              <w:jc w:val="center"/>
              <w:rPr>
                <w:rFonts w:eastAsia="Times New Roman"/>
                <w:color w:val="000000"/>
              </w:rPr>
            </w:pPr>
          </w:p>
        </w:tc>
      </w:tr>
      <w:tr w:rsidR="00D845D8" w14:paraId="15FC7A31" w14:textId="77777777" w:rsidTr="0040211E">
        <w:trPr>
          <w:trHeight w:val="338"/>
        </w:trPr>
        <w:tc>
          <w:tcPr>
            <w:tcW w:w="794" w:type="dxa"/>
            <w:vAlign w:val="center"/>
          </w:tcPr>
          <w:p w14:paraId="2C1CA55D"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6200B993" w14:textId="77777777" w:rsidR="00D845D8" w:rsidRDefault="00942F57">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50DC1F9B" w14:textId="77777777" w:rsidR="00D845D8" w:rsidRDefault="00942F57">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7B56A08"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75B17DE2" w14:textId="77777777" w:rsidR="00D845D8" w:rsidRDefault="00942F57">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35374428"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3" w:type="dxa"/>
            <w:shd w:val="clear" w:color="auto" w:fill="auto"/>
            <w:vAlign w:val="center"/>
          </w:tcPr>
          <w:p w14:paraId="243E9284"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0F879F95"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6" w:type="dxa"/>
            <w:shd w:val="clear" w:color="auto" w:fill="auto"/>
            <w:vAlign w:val="center"/>
          </w:tcPr>
          <w:p w14:paraId="6101D17F"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1DCEE216"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24C41D8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12AD1B49" w14:textId="77777777" w:rsidR="00D845D8" w:rsidRDefault="00D845D8">
            <w:pPr>
              <w:widowControl w:val="0"/>
              <w:spacing w:line="240" w:lineRule="auto"/>
              <w:jc w:val="center"/>
              <w:rPr>
                <w:rFonts w:eastAsia="Times New Roman"/>
                <w:color w:val="000000"/>
              </w:rPr>
            </w:pPr>
          </w:p>
        </w:tc>
      </w:tr>
      <w:tr w:rsidR="00D845D8" w14:paraId="775C1D35" w14:textId="77777777" w:rsidTr="0040211E">
        <w:trPr>
          <w:trHeight w:val="338"/>
        </w:trPr>
        <w:tc>
          <w:tcPr>
            <w:tcW w:w="794" w:type="dxa"/>
            <w:tcBorders>
              <w:bottom w:val="single" w:sz="4" w:space="0" w:color="000000"/>
            </w:tcBorders>
            <w:vAlign w:val="center"/>
          </w:tcPr>
          <w:p w14:paraId="1CD74CBE" w14:textId="42F7B55D" w:rsidR="00D845D8" w:rsidRDefault="0040211E">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0AA7D76A" w14:textId="77777777" w:rsidR="00D845D8" w:rsidRDefault="00942F57">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63FFAE6F" w14:textId="77777777" w:rsidR="00D845D8" w:rsidRDefault="00942F57">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62D3C99D"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793" w:type="dxa"/>
            <w:tcBorders>
              <w:bottom w:val="single" w:sz="4" w:space="0" w:color="000000"/>
            </w:tcBorders>
            <w:shd w:val="clear" w:color="auto" w:fill="auto"/>
            <w:vAlign w:val="center"/>
          </w:tcPr>
          <w:p w14:paraId="71EA7E73"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4C01E9A1" w14:textId="77777777" w:rsidR="00D845D8" w:rsidRDefault="00942F57">
            <w:pPr>
              <w:widowControl w:val="0"/>
              <w:spacing w:line="240" w:lineRule="auto"/>
              <w:jc w:val="center"/>
              <w:rPr>
                <w:rFonts w:eastAsia="Times New Roman"/>
                <w:color w:val="000000"/>
              </w:rPr>
            </w:pPr>
            <w:r>
              <w:rPr>
                <w:rFonts w:eastAsia="Times New Roman"/>
                <w:color w:val="000000"/>
              </w:rPr>
              <w:t>0.75</w:t>
            </w:r>
          </w:p>
        </w:tc>
        <w:tc>
          <w:tcPr>
            <w:tcW w:w="793" w:type="dxa"/>
            <w:tcBorders>
              <w:bottom w:val="single" w:sz="4" w:space="0" w:color="000000"/>
            </w:tcBorders>
            <w:shd w:val="clear" w:color="auto" w:fill="auto"/>
            <w:vAlign w:val="center"/>
          </w:tcPr>
          <w:p w14:paraId="006C960A" w14:textId="77777777" w:rsidR="00D845D8" w:rsidRDefault="00942F57">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0C4BB39"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tcBorders>
              <w:bottom w:val="single" w:sz="4" w:space="0" w:color="000000"/>
            </w:tcBorders>
            <w:shd w:val="clear" w:color="auto" w:fill="auto"/>
            <w:vAlign w:val="center"/>
          </w:tcPr>
          <w:p w14:paraId="764F5F62" w14:textId="77777777" w:rsidR="00D845D8" w:rsidRDefault="00942F57">
            <w:pPr>
              <w:widowControl w:val="0"/>
              <w:spacing w:line="240" w:lineRule="auto"/>
              <w:jc w:val="center"/>
              <w:rPr>
                <w:rFonts w:eastAsia="Times New Roman"/>
                <w:color w:val="000000"/>
              </w:rPr>
            </w:pPr>
            <w:r>
              <w:rPr>
                <w:rFonts w:eastAsia="Times New Roman"/>
                <w:color w:val="000000"/>
              </w:rPr>
              <w:t>0.88</w:t>
            </w:r>
          </w:p>
        </w:tc>
        <w:tc>
          <w:tcPr>
            <w:tcW w:w="791" w:type="dxa"/>
            <w:tcBorders>
              <w:bottom w:val="single" w:sz="4" w:space="0" w:color="000000"/>
            </w:tcBorders>
            <w:shd w:val="clear" w:color="auto" w:fill="auto"/>
            <w:vAlign w:val="center"/>
          </w:tcPr>
          <w:p w14:paraId="5E0B2A8F"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4" w:type="dxa"/>
            <w:tcBorders>
              <w:bottom w:val="single" w:sz="4" w:space="0" w:color="000000"/>
            </w:tcBorders>
            <w:shd w:val="clear" w:color="auto" w:fill="auto"/>
            <w:vAlign w:val="center"/>
          </w:tcPr>
          <w:p w14:paraId="6D6CA8C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7C94E683" w14:textId="77777777" w:rsidR="00D845D8" w:rsidRDefault="00942F57">
            <w:pPr>
              <w:widowControl w:val="0"/>
              <w:spacing w:line="240" w:lineRule="auto"/>
              <w:jc w:val="center"/>
              <w:rPr>
                <w:rFonts w:eastAsia="Times New Roman"/>
                <w:color w:val="000000"/>
              </w:rPr>
            </w:pPr>
            <w:r>
              <w:rPr>
                <w:rFonts w:eastAsia="Times New Roman"/>
                <w:color w:val="000000"/>
              </w:rPr>
              <w:t>0.01</w:t>
            </w:r>
          </w:p>
        </w:tc>
      </w:tr>
    </w:tbl>
    <w:p w14:paraId="23D97091" w14:textId="77777777" w:rsidR="00D845D8" w:rsidRDefault="00D845D8">
      <w:pPr>
        <w:ind w:firstLine="720"/>
      </w:pPr>
    </w:p>
    <w:p w14:paraId="54FD5A0A" w14:textId="3AC06CAE" w:rsidR="00D845D8" w:rsidRDefault="002121A7" w:rsidP="00554D94">
      <w:pPr>
        <w:ind w:firstLine="720"/>
      </w:pPr>
      <w:r>
        <w:t>In Table 6, which quantitatively compares the models</w:t>
      </w:r>
      <w:r w:rsidR="00942F57">
        <w:t xml:space="preserve"> an individual level</w:t>
      </w:r>
      <w:r>
        <w:t>,</w:t>
      </w:r>
      <w:r w:rsidR="00942F57">
        <w:t xml:space="preserve"> </w:t>
      </w:r>
      <w:r>
        <w:t xml:space="preserve">Model </w:t>
      </w:r>
      <w:r w:rsidR="00C701A6">
        <w:t>5</w:t>
      </w:r>
      <w:r>
        <w:t xml:space="preserve"> (spatiotemporal)</w:t>
      </w:r>
      <w:r w:rsidR="00C701A6">
        <w:t xml:space="preserve"> </w:t>
      </w:r>
      <w:r w:rsidR="00942F57">
        <w:t>is preferred for majority of participants to varying degrees</w:t>
      </w:r>
      <w:r>
        <w:t xml:space="preserve">. </w:t>
      </w:r>
      <w:r w:rsidR="00942F57">
        <w:t xml:space="preserve">The balance of evidence in favor of the spatiotemporal model was strongest for Participant 1. While the spatiotemporal model is also preferred for Participant 4, </w:t>
      </w:r>
      <w:r w:rsidR="00554D94">
        <w:t>models 4 (temporal) and 6</w:t>
      </w:r>
      <w:r w:rsidR="00942F57">
        <w:t xml:space="preserve"> </w:t>
      </w:r>
      <w:r w:rsidR="00554D94">
        <w:t xml:space="preserve">(orthographic) </w:t>
      </w:r>
      <w:r w:rsidR="00942F57">
        <w:t xml:space="preserve">are more competitive. The orthographic model is preferred outright for Participant 2, while for </w:t>
      </w:r>
      <w:r w:rsidR="00942F57">
        <w:lastRenderedPageBreak/>
        <w:t xml:space="preserve">Participant 5 the </w:t>
      </w:r>
      <w:r w:rsidR="00554D94">
        <w:t xml:space="preserve">simpler model 3 (intrusions + guess) </w:t>
      </w:r>
      <w:r w:rsidR="00942F57">
        <w:t>is preferred. The models in which intrusion probabilities are affected by semantic similarity (7, 8, and 9) were not well supported for any of the datasets.</w:t>
      </w:r>
    </w:p>
    <w:p w14:paraId="03162C5A" w14:textId="77777777" w:rsidR="00554D94" w:rsidRDefault="00554D94" w:rsidP="00554D94">
      <w:pPr>
        <w:ind w:firstLine="720"/>
      </w:pPr>
    </w:p>
    <w:p w14:paraId="16741703" w14:textId="42022376" w:rsidR="00D845D8" w:rsidRDefault="00942F57">
      <w:pPr>
        <w:pStyle w:val="Caption"/>
        <w:keepNext/>
      </w:pPr>
      <w:r>
        <w:t xml:space="preserve">Table </w:t>
      </w:r>
      <w:r>
        <w:fldChar w:fldCharType="begin"/>
      </w:r>
      <w:r>
        <w:instrText>SEQ Table \* ARABIC</w:instrText>
      </w:r>
      <w:r>
        <w:fldChar w:fldCharType="separate"/>
      </w:r>
      <w:r w:rsidR="00AD15F0">
        <w:rPr>
          <w:noProof/>
        </w:rPr>
        <w:t>6</w:t>
      </w:r>
      <w:r>
        <w:fldChar w:fldCharType="end"/>
      </w:r>
    </w:p>
    <w:p w14:paraId="7EA39EB6" w14:textId="77777777" w:rsidR="00D845D8" w:rsidRDefault="00942F57">
      <w:pPr>
        <w:rPr>
          <w:i/>
          <w:iCs/>
        </w:rPr>
      </w:pPr>
      <w:r>
        <w:rPr>
          <w:i/>
          <w:iCs/>
        </w:rPr>
        <w:t>AIC Weights for Individual and Group-level Response Error Model Fits</w:t>
      </w:r>
      <w:commentRangeStart w:id="26"/>
      <w:commentRangeEnd w:id="26"/>
      <w:r>
        <w:rPr>
          <w:i/>
          <w:iCs/>
        </w:rPr>
        <w:commentReference w:id="26"/>
      </w:r>
    </w:p>
    <w:tbl>
      <w:tblPr>
        <w:tblW w:w="9290" w:type="dxa"/>
        <w:tblInd w:w="108" w:type="dxa"/>
        <w:tblLook w:val="04A0" w:firstRow="1" w:lastRow="0" w:firstColumn="1" w:lastColumn="0" w:noHBand="0" w:noVBand="1"/>
      </w:tblPr>
      <w:tblGrid>
        <w:gridCol w:w="1736"/>
        <w:gridCol w:w="1258"/>
        <w:gridCol w:w="1258"/>
        <w:gridCol w:w="1259"/>
        <w:gridCol w:w="1259"/>
        <w:gridCol w:w="1259"/>
        <w:gridCol w:w="1261"/>
      </w:tblGrid>
      <w:tr w:rsidR="008200AE" w:rsidRPr="008200AE" w14:paraId="4DADED59" w14:textId="77777777" w:rsidTr="008200AE">
        <w:trPr>
          <w:trHeight w:val="398"/>
        </w:trPr>
        <w:tc>
          <w:tcPr>
            <w:tcW w:w="1736" w:type="dxa"/>
            <w:vMerge w:val="restart"/>
            <w:tcBorders>
              <w:top w:val="single" w:sz="8" w:space="0" w:color="000000"/>
              <w:left w:val="nil"/>
              <w:bottom w:val="single" w:sz="8" w:space="0" w:color="000000"/>
              <w:right w:val="nil"/>
            </w:tcBorders>
            <w:shd w:val="clear" w:color="auto" w:fill="auto"/>
            <w:vAlign w:val="center"/>
            <w:hideMark/>
          </w:tcPr>
          <w:p w14:paraId="48062B2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Participant</w:t>
            </w:r>
          </w:p>
        </w:tc>
        <w:tc>
          <w:tcPr>
            <w:tcW w:w="7554" w:type="dxa"/>
            <w:gridSpan w:val="6"/>
            <w:tcBorders>
              <w:top w:val="single" w:sz="8" w:space="0" w:color="000000"/>
              <w:left w:val="nil"/>
              <w:bottom w:val="single" w:sz="8" w:space="0" w:color="000000"/>
              <w:right w:val="nil"/>
            </w:tcBorders>
            <w:shd w:val="clear" w:color="auto" w:fill="auto"/>
            <w:vAlign w:val="center"/>
            <w:hideMark/>
          </w:tcPr>
          <w:p w14:paraId="2FB1A90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Model</w:t>
            </w:r>
          </w:p>
        </w:tc>
      </w:tr>
      <w:tr w:rsidR="008200AE" w:rsidRPr="008200AE" w14:paraId="6A339A8B" w14:textId="77777777" w:rsidTr="008200AE">
        <w:trPr>
          <w:trHeight w:val="398"/>
        </w:trPr>
        <w:tc>
          <w:tcPr>
            <w:tcW w:w="1736" w:type="dxa"/>
            <w:vMerge/>
            <w:tcBorders>
              <w:top w:val="single" w:sz="8" w:space="0" w:color="000000"/>
              <w:left w:val="nil"/>
              <w:bottom w:val="single" w:sz="8" w:space="0" w:color="000000"/>
              <w:right w:val="nil"/>
            </w:tcBorders>
            <w:vAlign w:val="center"/>
            <w:hideMark/>
          </w:tcPr>
          <w:p w14:paraId="24774294" w14:textId="77777777" w:rsidR="008200AE" w:rsidRPr="008200AE" w:rsidRDefault="008200AE" w:rsidP="008200AE">
            <w:pPr>
              <w:suppressAutoHyphens w:val="0"/>
              <w:spacing w:line="240" w:lineRule="auto"/>
              <w:rPr>
                <w:rFonts w:eastAsia="Times New Roman"/>
                <w:color w:val="000000"/>
              </w:rPr>
            </w:pPr>
          </w:p>
        </w:tc>
        <w:tc>
          <w:tcPr>
            <w:tcW w:w="1258" w:type="dxa"/>
            <w:tcBorders>
              <w:top w:val="nil"/>
              <w:left w:val="nil"/>
              <w:bottom w:val="single" w:sz="8" w:space="0" w:color="000000"/>
              <w:right w:val="nil"/>
            </w:tcBorders>
            <w:shd w:val="clear" w:color="auto" w:fill="auto"/>
            <w:vAlign w:val="center"/>
            <w:hideMark/>
          </w:tcPr>
          <w:p w14:paraId="0E41FA0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single" w:sz="8" w:space="0" w:color="000000"/>
              <w:right w:val="nil"/>
            </w:tcBorders>
            <w:shd w:val="clear" w:color="auto" w:fill="auto"/>
            <w:vAlign w:val="center"/>
            <w:hideMark/>
          </w:tcPr>
          <w:p w14:paraId="142216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9" w:type="dxa"/>
            <w:tcBorders>
              <w:top w:val="nil"/>
              <w:left w:val="nil"/>
              <w:bottom w:val="single" w:sz="8" w:space="0" w:color="000000"/>
              <w:right w:val="nil"/>
            </w:tcBorders>
            <w:shd w:val="clear" w:color="auto" w:fill="auto"/>
            <w:vAlign w:val="center"/>
            <w:hideMark/>
          </w:tcPr>
          <w:p w14:paraId="7AB4779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9" w:type="dxa"/>
            <w:tcBorders>
              <w:top w:val="nil"/>
              <w:left w:val="nil"/>
              <w:bottom w:val="single" w:sz="8" w:space="0" w:color="000000"/>
              <w:right w:val="nil"/>
            </w:tcBorders>
            <w:shd w:val="clear" w:color="auto" w:fill="auto"/>
            <w:vAlign w:val="center"/>
            <w:hideMark/>
          </w:tcPr>
          <w:p w14:paraId="785DB72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6</w:t>
            </w:r>
          </w:p>
        </w:tc>
        <w:tc>
          <w:tcPr>
            <w:tcW w:w="1259" w:type="dxa"/>
            <w:tcBorders>
              <w:top w:val="nil"/>
              <w:left w:val="nil"/>
              <w:bottom w:val="single" w:sz="8" w:space="0" w:color="000000"/>
              <w:right w:val="nil"/>
            </w:tcBorders>
            <w:shd w:val="clear" w:color="auto" w:fill="auto"/>
            <w:vAlign w:val="center"/>
            <w:hideMark/>
          </w:tcPr>
          <w:p w14:paraId="3E4803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7</w:t>
            </w:r>
          </w:p>
        </w:tc>
        <w:tc>
          <w:tcPr>
            <w:tcW w:w="1259" w:type="dxa"/>
            <w:tcBorders>
              <w:top w:val="nil"/>
              <w:left w:val="nil"/>
              <w:bottom w:val="single" w:sz="8" w:space="0" w:color="000000"/>
              <w:right w:val="nil"/>
            </w:tcBorders>
            <w:shd w:val="clear" w:color="auto" w:fill="auto"/>
            <w:vAlign w:val="center"/>
            <w:hideMark/>
          </w:tcPr>
          <w:p w14:paraId="6BA9BFE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8</w:t>
            </w:r>
          </w:p>
        </w:tc>
      </w:tr>
      <w:tr w:rsidR="008200AE" w:rsidRPr="008200AE" w14:paraId="24126767" w14:textId="77777777" w:rsidTr="008200AE">
        <w:trPr>
          <w:trHeight w:val="386"/>
        </w:trPr>
        <w:tc>
          <w:tcPr>
            <w:tcW w:w="1736" w:type="dxa"/>
            <w:tcBorders>
              <w:top w:val="nil"/>
              <w:left w:val="nil"/>
              <w:bottom w:val="nil"/>
              <w:right w:val="nil"/>
            </w:tcBorders>
            <w:shd w:val="clear" w:color="auto" w:fill="auto"/>
            <w:vAlign w:val="center"/>
            <w:hideMark/>
          </w:tcPr>
          <w:p w14:paraId="58BCA521"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5817CCA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AIC</w:t>
            </w:r>
          </w:p>
        </w:tc>
      </w:tr>
      <w:tr w:rsidR="008200AE" w:rsidRPr="008200AE" w14:paraId="171D938F" w14:textId="77777777" w:rsidTr="008200AE">
        <w:trPr>
          <w:trHeight w:val="386"/>
        </w:trPr>
        <w:tc>
          <w:tcPr>
            <w:tcW w:w="1736" w:type="dxa"/>
            <w:tcBorders>
              <w:top w:val="nil"/>
              <w:left w:val="nil"/>
              <w:bottom w:val="nil"/>
              <w:right w:val="nil"/>
            </w:tcBorders>
            <w:shd w:val="clear" w:color="auto" w:fill="auto"/>
            <w:vAlign w:val="center"/>
            <w:hideMark/>
          </w:tcPr>
          <w:p w14:paraId="71159A4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64CBA68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1116</w:t>
            </w:r>
          </w:p>
        </w:tc>
        <w:tc>
          <w:tcPr>
            <w:tcW w:w="1258" w:type="dxa"/>
            <w:tcBorders>
              <w:top w:val="nil"/>
              <w:left w:val="nil"/>
              <w:bottom w:val="nil"/>
              <w:right w:val="nil"/>
            </w:tcBorders>
            <w:shd w:val="clear" w:color="auto" w:fill="auto"/>
            <w:vAlign w:val="center"/>
            <w:hideMark/>
          </w:tcPr>
          <w:p w14:paraId="73C046B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1112</w:t>
            </w:r>
          </w:p>
        </w:tc>
        <w:tc>
          <w:tcPr>
            <w:tcW w:w="1259" w:type="dxa"/>
            <w:tcBorders>
              <w:top w:val="nil"/>
              <w:left w:val="nil"/>
              <w:bottom w:val="nil"/>
              <w:right w:val="nil"/>
            </w:tcBorders>
            <w:shd w:val="clear" w:color="auto" w:fill="auto"/>
            <w:vAlign w:val="center"/>
            <w:hideMark/>
          </w:tcPr>
          <w:p w14:paraId="32657A67"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1088</w:t>
            </w:r>
          </w:p>
        </w:tc>
        <w:tc>
          <w:tcPr>
            <w:tcW w:w="1259" w:type="dxa"/>
            <w:tcBorders>
              <w:top w:val="nil"/>
              <w:left w:val="nil"/>
              <w:bottom w:val="nil"/>
              <w:right w:val="nil"/>
            </w:tcBorders>
            <w:shd w:val="clear" w:color="auto" w:fill="auto"/>
            <w:vAlign w:val="center"/>
            <w:hideMark/>
          </w:tcPr>
          <w:p w14:paraId="7A15839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1095</w:t>
            </w:r>
          </w:p>
        </w:tc>
        <w:tc>
          <w:tcPr>
            <w:tcW w:w="1259" w:type="dxa"/>
            <w:tcBorders>
              <w:top w:val="nil"/>
              <w:left w:val="nil"/>
              <w:bottom w:val="nil"/>
              <w:right w:val="nil"/>
            </w:tcBorders>
            <w:shd w:val="clear" w:color="auto" w:fill="auto"/>
            <w:vAlign w:val="center"/>
            <w:hideMark/>
          </w:tcPr>
          <w:p w14:paraId="2665AD8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1096</w:t>
            </w:r>
          </w:p>
        </w:tc>
        <w:tc>
          <w:tcPr>
            <w:tcW w:w="1259" w:type="dxa"/>
            <w:tcBorders>
              <w:top w:val="nil"/>
              <w:left w:val="nil"/>
              <w:bottom w:val="nil"/>
              <w:right w:val="nil"/>
            </w:tcBorders>
            <w:shd w:val="clear" w:color="auto" w:fill="auto"/>
            <w:vAlign w:val="center"/>
            <w:hideMark/>
          </w:tcPr>
          <w:p w14:paraId="25BE786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1097</w:t>
            </w:r>
          </w:p>
        </w:tc>
      </w:tr>
      <w:tr w:rsidR="008200AE" w:rsidRPr="008200AE" w14:paraId="4B884295" w14:textId="77777777" w:rsidTr="008200AE">
        <w:trPr>
          <w:trHeight w:val="386"/>
        </w:trPr>
        <w:tc>
          <w:tcPr>
            <w:tcW w:w="1736" w:type="dxa"/>
            <w:tcBorders>
              <w:top w:val="nil"/>
              <w:left w:val="nil"/>
              <w:bottom w:val="nil"/>
              <w:right w:val="nil"/>
            </w:tcBorders>
            <w:shd w:val="clear" w:color="auto" w:fill="auto"/>
            <w:vAlign w:val="center"/>
            <w:hideMark/>
          </w:tcPr>
          <w:p w14:paraId="64B298C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329B331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555</w:t>
            </w:r>
          </w:p>
        </w:tc>
        <w:tc>
          <w:tcPr>
            <w:tcW w:w="1258" w:type="dxa"/>
            <w:tcBorders>
              <w:top w:val="nil"/>
              <w:left w:val="nil"/>
              <w:bottom w:val="nil"/>
              <w:right w:val="nil"/>
            </w:tcBorders>
            <w:shd w:val="clear" w:color="auto" w:fill="auto"/>
            <w:vAlign w:val="center"/>
            <w:hideMark/>
          </w:tcPr>
          <w:p w14:paraId="07034FA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558</w:t>
            </w:r>
          </w:p>
        </w:tc>
        <w:tc>
          <w:tcPr>
            <w:tcW w:w="1259" w:type="dxa"/>
            <w:tcBorders>
              <w:top w:val="nil"/>
              <w:left w:val="nil"/>
              <w:bottom w:val="nil"/>
              <w:right w:val="nil"/>
            </w:tcBorders>
            <w:shd w:val="clear" w:color="auto" w:fill="auto"/>
            <w:vAlign w:val="center"/>
            <w:hideMark/>
          </w:tcPr>
          <w:p w14:paraId="251259E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562</w:t>
            </w:r>
          </w:p>
        </w:tc>
        <w:tc>
          <w:tcPr>
            <w:tcW w:w="1259" w:type="dxa"/>
            <w:tcBorders>
              <w:top w:val="nil"/>
              <w:left w:val="nil"/>
              <w:bottom w:val="nil"/>
              <w:right w:val="nil"/>
            </w:tcBorders>
            <w:shd w:val="clear" w:color="auto" w:fill="auto"/>
            <w:vAlign w:val="center"/>
            <w:hideMark/>
          </w:tcPr>
          <w:p w14:paraId="4C10F12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550</w:t>
            </w:r>
          </w:p>
        </w:tc>
        <w:tc>
          <w:tcPr>
            <w:tcW w:w="1259" w:type="dxa"/>
            <w:tcBorders>
              <w:top w:val="nil"/>
              <w:left w:val="nil"/>
              <w:bottom w:val="nil"/>
              <w:right w:val="nil"/>
            </w:tcBorders>
            <w:shd w:val="clear" w:color="auto" w:fill="auto"/>
            <w:vAlign w:val="center"/>
            <w:hideMark/>
          </w:tcPr>
          <w:p w14:paraId="40FF478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563</w:t>
            </w:r>
          </w:p>
        </w:tc>
        <w:tc>
          <w:tcPr>
            <w:tcW w:w="1259" w:type="dxa"/>
            <w:tcBorders>
              <w:top w:val="nil"/>
              <w:left w:val="nil"/>
              <w:bottom w:val="nil"/>
              <w:right w:val="nil"/>
            </w:tcBorders>
            <w:shd w:val="clear" w:color="auto" w:fill="auto"/>
            <w:vAlign w:val="center"/>
            <w:hideMark/>
          </w:tcPr>
          <w:p w14:paraId="1C678C9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559</w:t>
            </w:r>
          </w:p>
        </w:tc>
      </w:tr>
      <w:tr w:rsidR="008200AE" w:rsidRPr="008200AE" w14:paraId="57D345C6" w14:textId="77777777" w:rsidTr="008200AE">
        <w:trPr>
          <w:trHeight w:val="386"/>
        </w:trPr>
        <w:tc>
          <w:tcPr>
            <w:tcW w:w="1736" w:type="dxa"/>
            <w:tcBorders>
              <w:top w:val="nil"/>
              <w:left w:val="nil"/>
              <w:bottom w:val="nil"/>
              <w:right w:val="nil"/>
            </w:tcBorders>
            <w:shd w:val="clear" w:color="auto" w:fill="auto"/>
            <w:vAlign w:val="center"/>
            <w:hideMark/>
          </w:tcPr>
          <w:p w14:paraId="456F38E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56E6C98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2363</w:t>
            </w:r>
          </w:p>
        </w:tc>
        <w:tc>
          <w:tcPr>
            <w:tcW w:w="1258" w:type="dxa"/>
            <w:tcBorders>
              <w:top w:val="nil"/>
              <w:left w:val="nil"/>
              <w:bottom w:val="nil"/>
              <w:right w:val="nil"/>
            </w:tcBorders>
            <w:shd w:val="clear" w:color="auto" w:fill="auto"/>
            <w:vAlign w:val="center"/>
            <w:hideMark/>
          </w:tcPr>
          <w:p w14:paraId="6ECE81E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2364</w:t>
            </w:r>
          </w:p>
        </w:tc>
        <w:tc>
          <w:tcPr>
            <w:tcW w:w="1259" w:type="dxa"/>
            <w:tcBorders>
              <w:top w:val="nil"/>
              <w:left w:val="nil"/>
              <w:bottom w:val="nil"/>
              <w:right w:val="nil"/>
            </w:tcBorders>
            <w:shd w:val="clear" w:color="auto" w:fill="auto"/>
            <w:vAlign w:val="center"/>
            <w:hideMark/>
          </w:tcPr>
          <w:p w14:paraId="03599146"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2361</w:t>
            </w:r>
          </w:p>
        </w:tc>
        <w:tc>
          <w:tcPr>
            <w:tcW w:w="1259" w:type="dxa"/>
            <w:tcBorders>
              <w:top w:val="nil"/>
              <w:left w:val="nil"/>
              <w:bottom w:val="nil"/>
              <w:right w:val="nil"/>
            </w:tcBorders>
            <w:shd w:val="clear" w:color="auto" w:fill="auto"/>
            <w:vAlign w:val="center"/>
            <w:hideMark/>
          </w:tcPr>
          <w:p w14:paraId="1E26D9B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2367</w:t>
            </w:r>
          </w:p>
        </w:tc>
        <w:tc>
          <w:tcPr>
            <w:tcW w:w="1259" w:type="dxa"/>
            <w:tcBorders>
              <w:top w:val="nil"/>
              <w:left w:val="nil"/>
              <w:bottom w:val="nil"/>
              <w:right w:val="nil"/>
            </w:tcBorders>
            <w:shd w:val="clear" w:color="auto" w:fill="auto"/>
            <w:vAlign w:val="center"/>
            <w:hideMark/>
          </w:tcPr>
          <w:p w14:paraId="537AE63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2368</w:t>
            </w:r>
          </w:p>
        </w:tc>
        <w:tc>
          <w:tcPr>
            <w:tcW w:w="1259" w:type="dxa"/>
            <w:tcBorders>
              <w:top w:val="nil"/>
              <w:left w:val="nil"/>
              <w:bottom w:val="nil"/>
              <w:right w:val="nil"/>
            </w:tcBorders>
            <w:shd w:val="clear" w:color="auto" w:fill="auto"/>
            <w:vAlign w:val="center"/>
            <w:hideMark/>
          </w:tcPr>
          <w:p w14:paraId="2CDDE62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2371</w:t>
            </w:r>
          </w:p>
        </w:tc>
      </w:tr>
      <w:tr w:rsidR="008200AE" w:rsidRPr="008200AE" w14:paraId="3DFD4C6A" w14:textId="77777777" w:rsidTr="008200AE">
        <w:trPr>
          <w:trHeight w:val="386"/>
        </w:trPr>
        <w:tc>
          <w:tcPr>
            <w:tcW w:w="1736" w:type="dxa"/>
            <w:tcBorders>
              <w:top w:val="nil"/>
              <w:left w:val="nil"/>
              <w:bottom w:val="nil"/>
              <w:right w:val="nil"/>
            </w:tcBorders>
            <w:shd w:val="clear" w:color="auto" w:fill="auto"/>
            <w:vAlign w:val="center"/>
            <w:hideMark/>
          </w:tcPr>
          <w:p w14:paraId="5F28B4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379F220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1520</w:t>
            </w:r>
          </w:p>
        </w:tc>
        <w:tc>
          <w:tcPr>
            <w:tcW w:w="1258" w:type="dxa"/>
            <w:tcBorders>
              <w:top w:val="nil"/>
              <w:left w:val="nil"/>
              <w:bottom w:val="nil"/>
              <w:right w:val="nil"/>
            </w:tcBorders>
            <w:shd w:val="clear" w:color="auto" w:fill="auto"/>
            <w:vAlign w:val="center"/>
            <w:hideMark/>
          </w:tcPr>
          <w:p w14:paraId="6EE92B4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1499</w:t>
            </w:r>
          </w:p>
        </w:tc>
        <w:tc>
          <w:tcPr>
            <w:tcW w:w="1259" w:type="dxa"/>
            <w:tcBorders>
              <w:top w:val="nil"/>
              <w:left w:val="nil"/>
              <w:bottom w:val="nil"/>
              <w:right w:val="nil"/>
            </w:tcBorders>
            <w:shd w:val="clear" w:color="auto" w:fill="auto"/>
            <w:vAlign w:val="center"/>
            <w:hideMark/>
          </w:tcPr>
          <w:p w14:paraId="022D25BF"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1498</w:t>
            </w:r>
          </w:p>
        </w:tc>
        <w:tc>
          <w:tcPr>
            <w:tcW w:w="1259" w:type="dxa"/>
            <w:tcBorders>
              <w:top w:val="nil"/>
              <w:left w:val="nil"/>
              <w:bottom w:val="nil"/>
              <w:right w:val="nil"/>
            </w:tcBorders>
            <w:shd w:val="clear" w:color="auto" w:fill="auto"/>
            <w:vAlign w:val="center"/>
            <w:hideMark/>
          </w:tcPr>
          <w:p w14:paraId="190DCEA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1498</w:t>
            </w:r>
          </w:p>
        </w:tc>
        <w:tc>
          <w:tcPr>
            <w:tcW w:w="1259" w:type="dxa"/>
            <w:tcBorders>
              <w:top w:val="nil"/>
              <w:left w:val="nil"/>
              <w:bottom w:val="nil"/>
              <w:right w:val="nil"/>
            </w:tcBorders>
            <w:shd w:val="clear" w:color="auto" w:fill="auto"/>
            <w:vAlign w:val="center"/>
            <w:hideMark/>
          </w:tcPr>
          <w:p w14:paraId="41BDB45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1501</w:t>
            </w:r>
          </w:p>
        </w:tc>
        <w:tc>
          <w:tcPr>
            <w:tcW w:w="1259" w:type="dxa"/>
            <w:tcBorders>
              <w:top w:val="nil"/>
              <w:left w:val="nil"/>
              <w:bottom w:val="nil"/>
              <w:right w:val="nil"/>
            </w:tcBorders>
            <w:shd w:val="clear" w:color="auto" w:fill="auto"/>
            <w:vAlign w:val="center"/>
            <w:hideMark/>
          </w:tcPr>
          <w:p w14:paraId="25BC25A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1577</w:t>
            </w:r>
          </w:p>
        </w:tc>
      </w:tr>
      <w:tr w:rsidR="008200AE" w:rsidRPr="008200AE" w14:paraId="42A88CC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396942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1630656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3557</w:t>
            </w:r>
          </w:p>
        </w:tc>
        <w:tc>
          <w:tcPr>
            <w:tcW w:w="1258" w:type="dxa"/>
            <w:tcBorders>
              <w:top w:val="nil"/>
              <w:left w:val="nil"/>
              <w:bottom w:val="single" w:sz="8" w:space="0" w:color="000000"/>
              <w:right w:val="nil"/>
            </w:tcBorders>
            <w:shd w:val="clear" w:color="auto" w:fill="auto"/>
            <w:vAlign w:val="center"/>
            <w:hideMark/>
          </w:tcPr>
          <w:p w14:paraId="59AE155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0675F2B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3566</w:t>
            </w:r>
          </w:p>
        </w:tc>
        <w:tc>
          <w:tcPr>
            <w:tcW w:w="1259" w:type="dxa"/>
            <w:tcBorders>
              <w:top w:val="nil"/>
              <w:left w:val="nil"/>
              <w:bottom w:val="single" w:sz="8" w:space="0" w:color="000000"/>
              <w:right w:val="nil"/>
            </w:tcBorders>
            <w:shd w:val="clear" w:color="auto" w:fill="auto"/>
            <w:vAlign w:val="center"/>
            <w:hideMark/>
          </w:tcPr>
          <w:p w14:paraId="75EE1CB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4AD09370" w14:textId="41F1930F"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w:t>
            </w:r>
            <w:r w:rsidR="00AE74B0">
              <w:rPr>
                <w:rFonts w:eastAsia="Times New Roman"/>
                <w:color w:val="000000"/>
              </w:rPr>
              <w:t>8</w:t>
            </w:r>
          </w:p>
        </w:tc>
        <w:tc>
          <w:tcPr>
            <w:tcW w:w="1259" w:type="dxa"/>
            <w:tcBorders>
              <w:top w:val="nil"/>
              <w:left w:val="nil"/>
              <w:bottom w:val="single" w:sz="8" w:space="0" w:color="000000"/>
              <w:right w:val="nil"/>
            </w:tcBorders>
            <w:shd w:val="clear" w:color="auto" w:fill="auto"/>
            <w:vAlign w:val="center"/>
            <w:hideMark/>
          </w:tcPr>
          <w:p w14:paraId="3EB50C6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3612</w:t>
            </w:r>
          </w:p>
        </w:tc>
      </w:tr>
      <w:tr w:rsidR="008200AE" w:rsidRPr="008200AE" w14:paraId="41365EEF" w14:textId="77777777" w:rsidTr="008200AE">
        <w:trPr>
          <w:trHeight w:val="386"/>
        </w:trPr>
        <w:tc>
          <w:tcPr>
            <w:tcW w:w="1736" w:type="dxa"/>
            <w:tcBorders>
              <w:top w:val="nil"/>
              <w:left w:val="nil"/>
              <w:bottom w:val="nil"/>
              <w:right w:val="nil"/>
            </w:tcBorders>
            <w:shd w:val="clear" w:color="auto" w:fill="auto"/>
            <w:vAlign w:val="center"/>
            <w:hideMark/>
          </w:tcPr>
          <w:p w14:paraId="572E6AB7"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2AC0CAF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w(AIC)</w:t>
            </w:r>
          </w:p>
        </w:tc>
      </w:tr>
      <w:tr w:rsidR="008200AE" w:rsidRPr="008200AE" w14:paraId="0743C95C" w14:textId="77777777" w:rsidTr="008200AE">
        <w:trPr>
          <w:trHeight w:val="386"/>
        </w:trPr>
        <w:tc>
          <w:tcPr>
            <w:tcW w:w="1736" w:type="dxa"/>
            <w:tcBorders>
              <w:top w:val="nil"/>
              <w:left w:val="nil"/>
              <w:bottom w:val="nil"/>
              <w:right w:val="nil"/>
            </w:tcBorders>
            <w:shd w:val="clear" w:color="auto" w:fill="auto"/>
            <w:vAlign w:val="center"/>
            <w:hideMark/>
          </w:tcPr>
          <w:p w14:paraId="5DE4D96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2F762C4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638E498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4A8C6A4"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0.94</w:t>
            </w:r>
          </w:p>
        </w:tc>
        <w:tc>
          <w:tcPr>
            <w:tcW w:w="1259" w:type="dxa"/>
            <w:tcBorders>
              <w:top w:val="nil"/>
              <w:left w:val="nil"/>
              <w:bottom w:val="nil"/>
              <w:right w:val="nil"/>
            </w:tcBorders>
            <w:shd w:val="clear" w:color="auto" w:fill="auto"/>
            <w:vAlign w:val="center"/>
            <w:hideMark/>
          </w:tcPr>
          <w:p w14:paraId="39D97DA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67B68E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1835A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61E894AD" w14:textId="77777777" w:rsidTr="008200AE">
        <w:trPr>
          <w:trHeight w:val="386"/>
        </w:trPr>
        <w:tc>
          <w:tcPr>
            <w:tcW w:w="1736" w:type="dxa"/>
            <w:tcBorders>
              <w:top w:val="nil"/>
              <w:left w:val="nil"/>
              <w:bottom w:val="nil"/>
              <w:right w:val="nil"/>
            </w:tcBorders>
            <w:shd w:val="clear" w:color="auto" w:fill="auto"/>
            <w:vAlign w:val="center"/>
            <w:hideMark/>
          </w:tcPr>
          <w:p w14:paraId="4E9075A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16FF9B4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8" w:type="dxa"/>
            <w:tcBorders>
              <w:top w:val="nil"/>
              <w:left w:val="nil"/>
              <w:bottom w:val="nil"/>
              <w:right w:val="nil"/>
            </w:tcBorders>
            <w:shd w:val="clear" w:color="auto" w:fill="auto"/>
            <w:vAlign w:val="center"/>
            <w:hideMark/>
          </w:tcPr>
          <w:p w14:paraId="66F5EC4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037664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FE8C453"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0.82</w:t>
            </w:r>
          </w:p>
        </w:tc>
        <w:tc>
          <w:tcPr>
            <w:tcW w:w="1259" w:type="dxa"/>
            <w:tcBorders>
              <w:top w:val="nil"/>
              <w:left w:val="nil"/>
              <w:bottom w:val="nil"/>
              <w:right w:val="nil"/>
            </w:tcBorders>
            <w:shd w:val="clear" w:color="auto" w:fill="auto"/>
            <w:vAlign w:val="center"/>
            <w:hideMark/>
          </w:tcPr>
          <w:p w14:paraId="4FC0852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27C23E9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0.07</w:t>
            </w:r>
          </w:p>
        </w:tc>
      </w:tr>
      <w:tr w:rsidR="008200AE" w:rsidRPr="008200AE" w14:paraId="021C3F29" w14:textId="77777777" w:rsidTr="008200AE">
        <w:trPr>
          <w:trHeight w:val="386"/>
        </w:trPr>
        <w:tc>
          <w:tcPr>
            <w:tcW w:w="1736" w:type="dxa"/>
            <w:tcBorders>
              <w:top w:val="nil"/>
              <w:left w:val="nil"/>
              <w:bottom w:val="nil"/>
              <w:right w:val="nil"/>
            </w:tcBorders>
            <w:shd w:val="clear" w:color="auto" w:fill="auto"/>
            <w:vAlign w:val="center"/>
            <w:hideMark/>
          </w:tcPr>
          <w:p w14:paraId="329C9E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3D8970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0.23</w:t>
            </w:r>
          </w:p>
        </w:tc>
        <w:tc>
          <w:tcPr>
            <w:tcW w:w="1258" w:type="dxa"/>
            <w:tcBorders>
              <w:top w:val="nil"/>
              <w:left w:val="nil"/>
              <w:bottom w:val="nil"/>
              <w:right w:val="nil"/>
            </w:tcBorders>
            <w:shd w:val="clear" w:color="auto" w:fill="auto"/>
            <w:vAlign w:val="center"/>
            <w:hideMark/>
          </w:tcPr>
          <w:p w14:paraId="5CB50F8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0.14</w:t>
            </w:r>
          </w:p>
        </w:tc>
        <w:tc>
          <w:tcPr>
            <w:tcW w:w="1259" w:type="dxa"/>
            <w:tcBorders>
              <w:top w:val="nil"/>
              <w:left w:val="nil"/>
              <w:bottom w:val="nil"/>
              <w:right w:val="nil"/>
            </w:tcBorders>
            <w:shd w:val="clear" w:color="auto" w:fill="auto"/>
            <w:vAlign w:val="center"/>
            <w:hideMark/>
          </w:tcPr>
          <w:p w14:paraId="292207C9"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0.57</w:t>
            </w:r>
          </w:p>
        </w:tc>
        <w:tc>
          <w:tcPr>
            <w:tcW w:w="1259" w:type="dxa"/>
            <w:tcBorders>
              <w:top w:val="nil"/>
              <w:left w:val="nil"/>
              <w:bottom w:val="nil"/>
              <w:right w:val="nil"/>
            </w:tcBorders>
            <w:shd w:val="clear" w:color="auto" w:fill="auto"/>
            <w:vAlign w:val="center"/>
            <w:hideMark/>
          </w:tcPr>
          <w:p w14:paraId="19917E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7D9C2AA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B1E3D2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2792FE67" w14:textId="77777777" w:rsidTr="008200AE">
        <w:trPr>
          <w:trHeight w:val="386"/>
        </w:trPr>
        <w:tc>
          <w:tcPr>
            <w:tcW w:w="1736" w:type="dxa"/>
            <w:tcBorders>
              <w:top w:val="nil"/>
              <w:left w:val="nil"/>
              <w:bottom w:val="nil"/>
              <w:right w:val="nil"/>
            </w:tcBorders>
            <w:shd w:val="clear" w:color="auto" w:fill="auto"/>
            <w:vAlign w:val="center"/>
            <w:hideMark/>
          </w:tcPr>
          <w:p w14:paraId="10AFBA7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40917EB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28B7EDC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0.25</w:t>
            </w:r>
          </w:p>
        </w:tc>
        <w:tc>
          <w:tcPr>
            <w:tcW w:w="1259" w:type="dxa"/>
            <w:tcBorders>
              <w:top w:val="nil"/>
              <w:left w:val="nil"/>
              <w:bottom w:val="nil"/>
              <w:right w:val="nil"/>
            </w:tcBorders>
            <w:shd w:val="clear" w:color="auto" w:fill="auto"/>
            <w:vAlign w:val="center"/>
            <w:hideMark/>
          </w:tcPr>
          <w:p w14:paraId="3329D25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0.39</w:t>
            </w:r>
          </w:p>
        </w:tc>
        <w:tc>
          <w:tcPr>
            <w:tcW w:w="1259" w:type="dxa"/>
            <w:tcBorders>
              <w:top w:val="nil"/>
              <w:left w:val="nil"/>
              <w:bottom w:val="nil"/>
              <w:right w:val="nil"/>
            </w:tcBorders>
            <w:shd w:val="clear" w:color="auto" w:fill="auto"/>
            <w:vAlign w:val="center"/>
            <w:hideMark/>
          </w:tcPr>
          <w:p w14:paraId="6676644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0.28</w:t>
            </w:r>
          </w:p>
        </w:tc>
        <w:tc>
          <w:tcPr>
            <w:tcW w:w="1259" w:type="dxa"/>
            <w:tcBorders>
              <w:top w:val="nil"/>
              <w:left w:val="nil"/>
              <w:bottom w:val="nil"/>
              <w:right w:val="nil"/>
            </w:tcBorders>
            <w:shd w:val="clear" w:color="auto" w:fill="auto"/>
            <w:vAlign w:val="center"/>
            <w:hideMark/>
          </w:tcPr>
          <w:p w14:paraId="66F13B5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9" w:type="dxa"/>
            <w:tcBorders>
              <w:top w:val="nil"/>
              <w:left w:val="nil"/>
              <w:bottom w:val="nil"/>
              <w:right w:val="nil"/>
            </w:tcBorders>
            <w:shd w:val="clear" w:color="auto" w:fill="auto"/>
            <w:vAlign w:val="center"/>
            <w:hideMark/>
          </w:tcPr>
          <w:p w14:paraId="4F7DC8F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r w:rsidR="008200AE" w:rsidRPr="008200AE" w14:paraId="39A3A56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4D366D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3C0103C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0.96</w:t>
            </w:r>
          </w:p>
        </w:tc>
        <w:tc>
          <w:tcPr>
            <w:tcW w:w="1258" w:type="dxa"/>
            <w:tcBorders>
              <w:top w:val="nil"/>
              <w:left w:val="nil"/>
              <w:bottom w:val="single" w:sz="8" w:space="0" w:color="000000"/>
              <w:right w:val="nil"/>
            </w:tcBorders>
            <w:shd w:val="clear" w:color="auto" w:fill="auto"/>
            <w:vAlign w:val="center"/>
            <w:hideMark/>
          </w:tcPr>
          <w:p w14:paraId="0DF9B9A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0546B3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single" w:sz="8" w:space="0" w:color="000000"/>
              <w:right w:val="nil"/>
            </w:tcBorders>
            <w:shd w:val="clear" w:color="auto" w:fill="auto"/>
            <w:vAlign w:val="center"/>
            <w:hideMark/>
          </w:tcPr>
          <w:p w14:paraId="01A259F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C619CDD" w14:textId="5D54DCDC"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w:t>
            </w:r>
            <w:r w:rsidR="00D4745C">
              <w:rPr>
                <w:rFonts w:eastAsia="Times New Roman"/>
                <w:color w:val="000000"/>
              </w:rPr>
              <w:t>1</w:t>
            </w:r>
          </w:p>
        </w:tc>
        <w:tc>
          <w:tcPr>
            <w:tcW w:w="1259" w:type="dxa"/>
            <w:tcBorders>
              <w:top w:val="nil"/>
              <w:left w:val="nil"/>
              <w:bottom w:val="single" w:sz="8" w:space="0" w:color="000000"/>
              <w:right w:val="nil"/>
            </w:tcBorders>
            <w:shd w:val="clear" w:color="auto" w:fill="auto"/>
            <w:vAlign w:val="center"/>
            <w:hideMark/>
          </w:tcPr>
          <w:p w14:paraId="57CB9F1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bl>
    <w:p w14:paraId="5E269CAA" w14:textId="77777777" w:rsidR="00D845D8" w:rsidRDefault="00D845D8"/>
    <w:p w14:paraId="0A551601" w14:textId="77777777" w:rsidR="00D845D8" w:rsidRDefault="00942F57">
      <w:pPr>
        <w:pStyle w:val="Heading3"/>
      </w:pPr>
      <w:r>
        <w:t>Diffusion Models</w:t>
      </w:r>
    </w:p>
    <w:p w14:paraId="7D39DB95" w14:textId="1163E0C7" w:rsidR="00D845D8" w:rsidRDefault="00942F57">
      <w:r>
        <w:tab/>
        <w:t>As with Experiment 1, we also compared circular diffusion versions of each model. The graphical fit of the models to response error and times is shown in Figure 1</w:t>
      </w:r>
      <w:r w:rsidR="003406A9">
        <w:t>1</w:t>
      </w:r>
      <w:r>
        <w:t xml:space="preserve">. </w:t>
      </w:r>
      <w:r w:rsidR="00554D94">
        <w:t>Model 8 (four-factor)</w:t>
      </w:r>
      <w:r>
        <w:t xml:space="preserve"> performed worse than the three-factor semantic and orthographic models and </w:t>
      </w:r>
      <w:r w:rsidR="00554D94">
        <w:t>has been</w:t>
      </w:r>
      <w:r>
        <w:t xml:space="preserve"> </w:t>
      </w:r>
      <w:r w:rsidR="00554D94">
        <w:t>omitted</w:t>
      </w:r>
      <w:r>
        <w:t xml:space="preserve"> from Figure 1</w:t>
      </w:r>
      <w:r w:rsidR="00D97340">
        <w:t>1</w:t>
      </w:r>
      <w:r>
        <w:t xml:space="preserve"> to better present the other model predictions. </w:t>
      </w:r>
      <w:r w:rsidR="008200AE">
        <w:t>As with Experiment 1, the diffusion model appears to</w:t>
      </w:r>
      <w:r w:rsidR="00D97340">
        <w:t xml:space="preserve"> misfit the distribution of response errors to a greater degree than the </w:t>
      </w:r>
      <w:r w:rsidR="00D97340">
        <w:lastRenderedPageBreak/>
        <w:t>models presented in Figure 1</w:t>
      </w:r>
      <w:r w:rsidR="00554D94">
        <w:t>0</w:t>
      </w:r>
      <w:r w:rsidR="00D97340">
        <w:t>. This is because the diffusion</w:t>
      </w:r>
      <w:r>
        <w:t xml:space="preserve"> model</w:t>
      </w:r>
      <w:r w:rsidR="00D97340">
        <w:t>s</w:t>
      </w:r>
      <w:r>
        <w:t xml:space="preserve"> attempt</w:t>
      </w:r>
      <w:r w:rsidR="00D97340">
        <w:t xml:space="preserve"> </w:t>
      </w:r>
      <w:r>
        <w:t xml:space="preserve">to fit joint RT distribution and accuracy data, whereas the </w:t>
      </w:r>
      <w:r w:rsidR="00C10A58">
        <w:t>earlier</w:t>
      </w:r>
      <w:r>
        <w:t xml:space="preserve"> analysis fits only the error d</w:t>
      </w:r>
      <w:r w:rsidR="00D97340">
        <w:t>ata, marginalized over RT</w:t>
      </w:r>
      <w:r>
        <w:t xml:space="preserve">. The poorer marginal error fits of the circular diffusion model are a reflection of the fact that these distributions are the marginals of the joint </w:t>
      </w:r>
      <w:r w:rsidR="003406A9">
        <w:t>distributions,</w:t>
      </w:r>
      <w:r>
        <w:t xml:space="preserve"> and the model is attempting to account for all of the structure in the joint distributions simultaneously.</w:t>
      </w:r>
    </w:p>
    <w:p w14:paraId="2FA9DE50" w14:textId="02089644" w:rsidR="00D845D8" w:rsidRDefault="00942F57">
      <w:pPr>
        <w:pStyle w:val="Caption"/>
        <w:keepNext/>
      </w:pPr>
      <w:r>
        <w:t xml:space="preserve">Figure </w:t>
      </w:r>
      <w:fldSimple w:instr=" SEQ Figure \* ARABIC ">
        <w:r w:rsidR="00EE4887">
          <w:rPr>
            <w:noProof/>
          </w:rPr>
          <w:t>11</w:t>
        </w:r>
      </w:fldSimple>
    </w:p>
    <w:p w14:paraId="22C26E38" w14:textId="4709A4B9" w:rsidR="00D845D8" w:rsidRDefault="00942F57">
      <w:pPr>
        <w:rPr>
          <w:i/>
          <w:iCs/>
        </w:rPr>
      </w:pPr>
      <w:r>
        <w:rPr>
          <w:i/>
          <w:iCs/>
        </w:rPr>
        <w:t>Diffusion Fits to Participant</w:t>
      </w:r>
      <w:r w:rsidR="003406A9">
        <w:rPr>
          <w:i/>
          <w:iCs/>
        </w:rPr>
        <w:t xml:space="preserve"> and Group </w:t>
      </w:r>
      <w:r>
        <w:rPr>
          <w:i/>
          <w:iCs/>
        </w:rPr>
        <w:t>Level Response Error and Response Time</w:t>
      </w:r>
      <w:r w:rsidR="003406A9">
        <w:rPr>
          <w:i/>
          <w:iCs/>
        </w:rPr>
        <w:t>s</w:t>
      </w:r>
    </w:p>
    <w:p w14:paraId="180B14F1" w14:textId="77777777" w:rsidR="00D845D8" w:rsidRDefault="00942F57">
      <w:r>
        <w:rPr>
          <w:noProof/>
        </w:rPr>
        <w:lastRenderedPageBreak/>
        <w:drawing>
          <wp:inline distT="0" distB="0" distL="0" distR="0" wp14:anchorId="7097CD63" wp14:editId="0EA9B197">
            <wp:extent cx="5626043" cy="6525158"/>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33226" cy="6533489"/>
                    </a:xfrm>
                    <a:prstGeom prst="rect">
                      <a:avLst/>
                    </a:prstGeom>
                  </pic:spPr>
                </pic:pic>
              </a:graphicData>
            </a:graphic>
          </wp:inline>
        </w:drawing>
      </w:r>
      <w:r>
        <w:t xml:space="preserve">                                                                                                                                                                                                                                                                </w:t>
      </w:r>
    </w:p>
    <w:p w14:paraId="78AFF65A" w14:textId="2FB582FE" w:rsidR="00946707" w:rsidRDefault="00942F57" w:rsidP="00946707">
      <w:r>
        <w:tab/>
        <w:t>The joint relationship between response error and RT is most clearly demonstrated at a group level</w:t>
      </w:r>
      <w:r w:rsidR="00946707">
        <w:t xml:space="preserve">, shown in the bottom panel of </w:t>
      </w:r>
      <w:r>
        <w:t>Figure 1</w:t>
      </w:r>
      <w:r w:rsidR="00946707">
        <w:t>1</w:t>
      </w:r>
      <w:r>
        <w:t xml:space="preserve">, which plots response time quantiles for the data binned by response error quantiles. </w:t>
      </w:r>
      <w:r w:rsidR="00946707">
        <w:t xml:space="preserve">The spatiotemporal gradient model makes closer predictions than the temporal model, which tends to overpredict the magnitude of the slow error </w:t>
      </w:r>
      <w:r w:rsidR="00946707">
        <w:lastRenderedPageBreak/>
        <w:t xml:space="preserve">pattern. The semantic and orthographic </w:t>
      </w:r>
      <w:r w:rsidR="003406A9">
        <w:t xml:space="preserve">components, when added to the spatiotemporal </w:t>
      </w:r>
      <w:r w:rsidR="00946707">
        <w:t>model</w:t>
      </w:r>
      <w:r w:rsidR="003406A9">
        <w:t>,</w:t>
      </w:r>
      <w:r w:rsidR="00946707">
        <w:t xml:space="preserve"> do not </w:t>
      </w:r>
      <w:r w:rsidR="003406A9">
        <w:t>substantially improve the model fit, and the predictions of these models lie on top of each other when plotted. Notably, a</w:t>
      </w:r>
      <w:r>
        <w:t xml:space="preserve">ll models under consideration misfit the .9 RT quantiles for the three most accurate error bins. </w:t>
      </w:r>
      <w:r w:rsidR="00C10A58">
        <w:t>This facet of the data</w:t>
      </w:r>
      <w:r>
        <w:t xml:space="preserve"> can be interpreted as a proportion of accurate responses which are slower than the models predict. There are substantial changes in RT across sessions, such that RTs in the first sessions tend to be slower than later sessions for most participants, which may explain why we do not observe a miss of this magnitude in Experiment 1, which had fewer subsequent sessions.</w:t>
      </w:r>
    </w:p>
    <w:p w14:paraId="21F02933" w14:textId="147C1EA2" w:rsidR="00D845D8" w:rsidRPr="00946707" w:rsidRDefault="00942F57" w:rsidP="00946707">
      <w:pPr>
        <w:rPr>
          <w:b/>
          <w:bCs/>
        </w:rPr>
      </w:pPr>
      <w:r w:rsidRPr="00946707">
        <w:rPr>
          <w:b/>
          <w:bCs/>
        </w:rPr>
        <w:t xml:space="preserve">Table </w:t>
      </w:r>
      <w:r w:rsidRPr="00946707">
        <w:rPr>
          <w:b/>
          <w:bCs/>
        </w:rPr>
        <w:fldChar w:fldCharType="begin"/>
      </w:r>
      <w:r w:rsidRPr="00946707">
        <w:rPr>
          <w:b/>
          <w:bCs/>
        </w:rPr>
        <w:instrText>SEQ Table \* ARABIC</w:instrText>
      </w:r>
      <w:r w:rsidRPr="00946707">
        <w:rPr>
          <w:b/>
          <w:bCs/>
        </w:rPr>
        <w:fldChar w:fldCharType="separate"/>
      </w:r>
      <w:r w:rsidR="00AD15F0" w:rsidRPr="00946707">
        <w:rPr>
          <w:b/>
          <w:bCs/>
          <w:noProof/>
        </w:rPr>
        <w:t>7</w:t>
      </w:r>
      <w:r w:rsidRPr="00946707">
        <w:rPr>
          <w:b/>
          <w:bCs/>
        </w:rPr>
        <w:fldChar w:fldCharType="end"/>
      </w:r>
    </w:p>
    <w:p w14:paraId="1569562F" w14:textId="77777777" w:rsidR="00D845D8" w:rsidRDefault="00942F57">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58"/>
        <w:gridCol w:w="1083"/>
        <w:gridCol w:w="1082"/>
        <w:gridCol w:w="1086"/>
        <w:gridCol w:w="1084"/>
        <w:gridCol w:w="1082"/>
        <w:gridCol w:w="1084"/>
        <w:gridCol w:w="1086"/>
        <w:gridCol w:w="1091"/>
      </w:tblGrid>
      <w:tr w:rsidR="00D845D8" w14:paraId="20E078C0" w14:textId="77777777" w:rsidTr="00D102FC">
        <w:trPr>
          <w:trHeight w:val="608"/>
        </w:trPr>
        <w:tc>
          <w:tcPr>
            <w:tcW w:w="858" w:type="dxa"/>
            <w:vMerge w:val="restart"/>
            <w:tcBorders>
              <w:left w:val="nil"/>
              <w:right w:val="nil"/>
            </w:tcBorders>
            <w:vAlign w:val="center"/>
          </w:tcPr>
          <w:p w14:paraId="051BF596" w14:textId="77777777" w:rsidR="00D845D8" w:rsidRDefault="00942F57">
            <w:pPr>
              <w:widowControl w:val="0"/>
              <w:spacing w:line="240" w:lineRule="auto"/>
              <w:jc w:val="center"/>
            </w:pPr>
            <w:r>
              <w:t>Model</w:t>
            </w:r>
          </w:p>
        </w:tc>
        <w:tc>
          <w:tcPr>
            <w:tcW w:w="8678" w:type="dxa"/>
            <w:gridSpan w:val="8"/>
            <w:tcBorders>
              <w:left w:val="nil"/>
              <w:bottom w:val="nil"/>
              <w:right w:val="nil"/>
            </w:tcBorders>
            <w:vAlign w:val="center"/>
          </w:tcPr>
          <w:p w14:paraId="1CA92AED" w14:textId="77777777" w:rsidR="00D845D8" w:rsidRDefault="00942F57">
            <w:pPr>
              <w:widowControl w:val="0"/>
              <w:spacing w:line="240" w:lineRule="auto"/>
              <w:jc w:val="center"/>
            </w:pPr>
            <w:r>
              <w:rPr>
                <w:rFonts w:eastAsia="Times New Roman"/>
                <w:color w:val="000000"/>
              </w:rPr>
              <w:t>Average Parameter Estimates</w:t>
            </w:r>
          </w:p>
        </w:tc>
      </w:tr>
      <w:tr w:rsidR="00D845D8" w14:paraId="07CD3E36" w14:textId="77777777" w:rsidTr="00D102FC">
        <w:trPr>
          <w:trHeight w:val="200"/>
        </w:trPr>
        <w:tc>
          <w:tcPr>
            <w:tcW w:w="858" w:type="dxa"/>
            <w:vMerge/>
            <w:tcBorders>
              <w:top w:val="nil"/>
              <w:left w:val="nil"/>
              <w:right w:val="nil"/>
            </w:tcBorders>
            <w:vAlign w:val="center"/>
          </w:tcPr>
          <w:p w14:paraId="5E852F7F" w14:textId="77777777" w:rsidR="00D845D8" w:rsidRDefault="00D845D8">
            <w:pPr>
              <w:widowControl w:val="0"/>
              <w:spacing w:line="240" w:lineRule="auto"/>
              <w:jc w:val="center"/>
            </w:pPr>
          </w:p>
        </w:tc>
        <w:tc>
          <w:tcPr>
            <w:tcW w:w="1083" w:type="dxa"/>
            <w:tcBorders>
              <w:top w:val="nil"/>
              <w:left w:val="nil"/>
              <w:right w:val="nil"/>
            </w:tcBorders>
            <w:vAlign w:val="center"/>
          </w:tcPr>
          <w:p w14:paraId="367BFB7F" w14:textId="77777777" w:rsidR="00D845D8" w:rsidRDefault="00942F57">
            <w:pPr>
              <w:widowControl w:val="0"/>
              <w:spacing w:line="240" w:lineRule="auto"/>
              <w:jc w:val="center"/>
            </w:pPr>
            <w:r>
              <w:t>μ</w:t>
            </w:r>
            <w:r>
              <w:rPr>
                <w:vertAlign w:val="subscript"/>
              </w:rPr>
              <w:t>1</w:t>
            </w:r>
          </w:p>
        </w:tc>
        <w:tc>
          <w:tcPr>
            <w:tcW w:w="1082" w:type="dxa"/>
            <w:tcBorders>
              <w:top w:val="nil"/>
              <w:left w:val="nil"/>
              <w:right w:val="nil"/>
            </w:tcBorders>
            <w:vAlign w:val="center"/>
          </w:tcPr>
          <w:p w14:paraId="4D6C013E" w14:textId="77777777" w:rsidR="00D845D8" w:rsidRDefault="00942F57">
            <w:pPr>
              <w:widowControl w:val="0"/>
              <w:spacing w:line="240" w:lineRule="auto"/>
              <w:jc w:val="center"/>
            </w:pPr>
            <w:r>
              <w:t>μ</w:t>
            </w:r>
            <w:r>
              <w:rPr>
                <w:vertAlign w:val="subscript"/>
              </w:rPr>
              <w:t>2</w:t>
            </w:r>
          </w:p>
        </w:tc>
        <w:tc>
          <w:tcPr>
            <w:tcW w:w="1086" w:type="dxa"/>
            <w:tcBorders>
              <w:top w:val="nil"/>
              <w:left w:val="nil"/>
              <w:right w:val="nil"/>
            </w:tcBorders>
            <w:vAlign w:val="center"/>
          </w:tcPr>
          <w:p w14:paraId="437873A7" w14:textId="77777777" w:rsidR="00D845D8" w:rsidRDefault="00942F57">
            <w:pPr>
              <w:widowControl w:val="0"/>
              <w:spacing w:line="240" w:lineRule="auto"/>
              <w:jc w:val="center"/>
            </w:pPr>
            <w:r>
              <w:t>η</w:t>
            </w:r>
            <w:r>
              <w:rPr>
                <w:vertAlign w:val="subscript"/>
              </w:rPr>
              <w:t>1</w:t>
            </w:r>
          </w:p>
        </w:tc>
        <w:tc>
          <w:tcPr>
            <w:tcW w:w="1084" w:type="dxa"/>
            <w:tcBorders>
              <w:top w:val="nil"/>
              <w:left w:val="nil"/>
              <w:right w:val="nil"/>
            </w:tcBorders>
            <w:vAlign w:val="center"/>
          </w:tcPr>
          <w:p w14:paraId="7EF9961F" w14:textId="77777777" w:rsidR="00D845D8" w:rsidRDefault="00942F57">
            <w:pPr>
              <w:widowControl w:val="0"/>
              <w:spacing w:line="240" w:lineRule="auto"/>
              <w:jc w:val="center"/>
            </w:pPr>
            <w:r>
              <w:t>η</w:t>
            </w:r>
            <w:r>
              <w:rPr>
                <w:vertAlign w:val="subscript"/>
              </w:rPr>
              <w:t>2</w:t>
            </w:r>
          </w:p>
        </w:tc>
        <w:tc>
          <w:tcPr>
            <w:tcW w:w="1082" w:type="dxa"/>
            <w:tcBorders>
              <w:top w:val="nil"/>
              <w:left w:val="nil"/>
              <w:right w:val="nil"/>
            </w:tcBorders>
            <w:vAlign w:val="center"/>
          </w:tcPr>
          <w:p w14:paraId="480115E7" w14:textId="77777777" w:rsidR="00D845D8" w:rsidRDefault="00942F57">
            <w:pPr>
              <w:widowControl w:val="0"/>
              <w:spacing w:line="240" w:lineRule="auto"/>
              <w:jc w:val="center"/>
            </w:pPr>
            <w:r>
              <w:rPr>
                <w:i/>
                <w:iCs/>
              </w:rPr>
              <w:t>a</w:t>
            </w:r>
            <w:r>
              <w:rPr>
                <w:vertAlign w:val="subscript"/>
              </w:rPr>
              <w:t>1</w:t>
            </w:r>
          </w:p>
        </w:tc>
        <w:tc>
          <w:tcPr>
            <w:tcW w:w="1084" w:type="dxa"/>
            <w:tcBorders>
              <w:top w:val="nil"/>
              <w:left w:val="nil"/>
              <w:right w:val="nil"/>
            </w:tcBorders>
            <w:vAlign w:val="center"/>
          </w:tcPr>
          <w:p w14:paraId="6CB21575" w14:textId="77777777" w:rsidR="00D845D8" w:rsidRDefault="00942F57">
            <w:pPr>
              <w:widowControl w:val="0"/>
              <w:spacing w:line="240" w:lineRule="auto"/>
              <w:jc w:val="center"/>
            </w:pPr>
            <w:r>
              <w:rPr>
                <w:i/>
                <w:iCs/>
              </w:rPr>
              <w:t>a</w:t>
            </w:r>
            <w:r>
              <w:rPr>
                <w:vertAlign w:val="subscript"/>
              </w:rPr>
              <w:t>2</w:t>
            </w:r>
          </w:p>
        </w:tc>
        <w:tc>
          <w:tcPr>
            <w:tcW w:w="1086" w:type="dxa"/>
            <w:tcBorders>
              <w:top w:val="nil"/>
              <w:left w:val="nil"/>
              <w:right w:val="nil"/>
            </w:tcBorders>
            <w:vAlign w:val="center"/>
          </w:tcPr>
          <w:p w14:paraId="06EE21D8" w14:textId="77777777" w:rsidR="00D845D8" w:rsidRDefault="00942F57">
            <w:pPr>
              <w:widowControl w:val="0"/>
              <w:spacing w:line="240" w:lineRule="auto"/>
              <w:jc w:val="center"/>
            </w:pPr>
            <w:r>
              <w:rPr>
                <w:rFonts w:eastAsia="Times New Roman"/>
                <w:color w:val="000000"/>
              </w:rPr>
              <w:t>γ</w:t>
            </w:r>
          </w:p>
        </w:tc>
        <w:tc>
          <w:tcPr>
            <w:tcW w:w="1091" w:type="dxa"/>
            <w:tcBorders>
              <w:top w:val="nil"/>
              <w:left w:val="nil"/>
              <w:right w:val="nil"/>
            </w:tcBorders>
            <w:vAlign w:val="center"/>
          </w:tcPr>
          <w:p w14:paraId="78950427" w14:textId="77777777" w:rsidR="00D845D8" w:rsidRDefault="00942F57">
            <w:pPr>
              <w:widowControl w:val="0"/>
              <w:spacing w:line="240" w:lineRule="auto"/>
              <w:jc w:val="center"/>
            </w:pPr>
            <w:r>
              <w:t>β</w:t>
            </w:r>
          </w:p>
        </w:tc>
      </w:tr>
      <w:tr w:rsidR="00D845D8" w14:paraId="05EDBDF4" w14:textId="77777777" w:rsidTr="00D102FC">
        <w:trPr>
          <w:trHeight w:val="22"/>
        </w:trPr>
        <w:tc>
          <w:tcPr>
            <w:tcW w:w="858" w:type="dxa"/>
            <w:tcBorders>
              <w:left w:val="nil"/>
              <w:bottom w:val="nil"/>
              <w:right w:val="nil"/>
            </w:tcBorders>
            <w:vAlign w:val="center"/>
          </w:tcPr>
          <w:p w14:paraId="67D862C6"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735238DE" w14:textId="77777777" w:rsidR="00D845D8" w:rsidRDefault="00942F57">
            <w:pPr>
              <w:widowControl w:val="0"/>
              <w:spacing w:line="240" w:lineRule="auto"/>
              <w:jc w:val="center"/>
            </w:pPr>
            <w:r>
              <w:rPr>
                <w:rFonts w:eastAsia="Times New Roman"/>
                <w:color w:val="000000"/>
              </w:rPr>
              <w:t>3.95</w:t>
            </w:r>
          </w:p>
        </w:tc>
        <w:tc>
          <w:tcPr>
            <w:tcW w:w="1082" w:type="dxa"/>
            <w:tcBorders>
              <w:left w:val="nil"/>
              <w:bottom w:val="nil"/>
              <w:right w:val="nil"/>
            </w:tcBorders>
            <w:vAlign w:val="center"/>
          </w:tcPr>
          <w:p w14:paraId="345C8EEA" w14:textId="77777777" w:rsidR="00D845D8" w:rsidRDefault="00942F57">
            <w:pPr>
              <w:widowControl w:val="0"/>
              <w:spacing w:line="240" w:lineRule="auto"/>
              <w:jc w:val="center"/>
            </w:pPr>
            <w:r>
              <w:rPr>
                <w:rFonts w:eastAsia="Times New Roman"/>
                <w:color w:val="000000"/>
              </w:rPr>
              <w:t>1.51</w:t>
            </w:r>
          </w:p>
        </w:tc>
        <w:tc>
          <w:tcPr>
            <w:tcW w:w="1086" w:type="dxa"/>
            <w:tcBorders>
              <w:left w:val="nil"/>
              <w:bottom w:val="nil"/>
              <w:right w:val="nil"/>
            </w:tcBorders>
            <w:vAlign w:val="center"/>
          </w:tcPr>
          <w:p w14:paraId="5DE380FF" w14:textId="77777777" w:rsidR="00D845D8" w:rsidRDefault="00942F57">
            <w:pPr>
              <w:widowControl w:val="0"/>
              <w:spacing w:line="240" w:lineRule="auto"/>
              <w:jc w:val="center"/>
            </w:pPr>
            <w:r>
              <w:rPr>
                <w:rFonts w:eastAsia="Times New Roman"/>
                <w:color w:val="000000"/>
              </w:rPr>
              <w:t>0.32</w:t>
            </w:r>
          </w:p>
        </w:tc>
        <w:tc>
          <w:tcPr>
            <w:tcW w:w="1084" w:type="dxa"/>
            <w:tcBorders>
              <w:left w:val="nil"/>
              <w:bottom w:val="nil"/>
              <w:right w:val="nil"/>
            </w:tcBorders>
            <w:vAlign w:val="center"/>
          </w:tcPr>
          <w:p w14:paraId="7BD8963E" w14:textId="77777777" w:rsidR="00D845D8" w:rsidRDefault="00942F57">
            <w:pPr>
              <w:widowControl w:val="0"/>
              <w:spacing w:line="240" w:lineRule="auto"/>
              <w:jc w:val="center"/>
            </w:pPr>
            <w:r>
              <w:rPr>
                <w:rFonts w:eastAsia="Times New Roman"/>
                <w:color w:val="000000"/>
              </w:rPr>
              <w:t>0.39</w:t>
            </w:r>
          </w:p>
        </w:tc>
        <w:tc>
          <w:tcPr>
            <w:tcW w:w="1082" w:type="dxa"/>
            <w:tcBorders>
              <w:left w:val="nil"/>
              <w:bottom w:val="nil"/>
              <w:right w:val="nil"/>
            </w:tcBorders>
            <w:vAlign w:val="center"/>
          </w:tcPr>
          <w:p w14:paraId="3F08C009" w14:textId="77777777" w:rsidR="00D845D8" w:rsidRDefault="00942F57">
            <w:pPr>
              <w:widowControl w:val="0"/>
              <w:spacing w:line="240" w:lineRule="auto"/>
              <w:jc w:val="center"/>
            </w:pPr>
            <w:r>
              <w:rPr>
                <w:rFonts w:eastAsia="Times New Roman"/>
                <w:color w:val="000000"/>
              </w:rPr>
              <w:t>2.83</w:t>
            </w:r>
          </w:p>
        </w:tc>
        <w:tc>
          <w:tcPr>
            <w:tcW w:w="1084" w:type="dxa"/>
            <w:tcBorders>
              <w:left w:val="nil"/>
              <w:bottom w:val="nil"/>
              <w:right w:val="nil"/>
            </w:tcBorders>
            <w:vAlign w:val="center"/>
          </w:tcPr>
          <w:p w14:paraId="4DBBE852" w14:textId="77777777" w:rsidR="00D845D8" w:rsidRDefault="00942F57">
            <w:pPr>
              <w:widowControl w:val="0"/>
              <w:spacing w:line="240" w:lineRule="auto"/>
              <w:jc w:val="center"/>
            </w:pPr>
            <w:r>
              <w:rPr>
                <w:rFonts w:eastAsia="Times New Roman"/>
                <w:color w:val="000000"/>
              </w:rPr>
              <w:t>1.36</w:t>
            </w:r>
          </w:p>
        </w:tc>
        <w:tc>
          <w:tcPr>
            <w:tcW w:w="1086" w:type="dxa"/>
            <w:tcBorders>
              <w:left w:val="nil"/>
              <w:bottom w:val="nil"/>
              <w:right w:val="nil"/>
            </w:tcBorders>
            <w:vAlign w:val="center"/>
          </w:tcPr>
          <w:p w14:paraId="3CCC5D78" w14:textId="77777777" w:rsidR="00D845D8" w:rsidRDefault="00942F57">
            <w:pPr>
              <w:widowControl w:val="0"/>
              <w:spacing w:line="240" w:lineRule="auto"/>
              <w:jc w:val="center"/>
            </w:pPr>
            <w:r>
              <w:rPr>
                <w:rFonts w:eastAsia="Times New Roman"/>
                <w:color w:val="000000"/>
              </w:rPr>
              <w:t>0.12</w:t>
            </w:r>
          </w:p>
        </w:tc>
        <w:tc>
          <w:tcPr>
            <w:tcW w:w="1091" w:type="dxa"/>
            <w:tcBorders>
              <w:left w:val="nil"/>
              <w:bottom w:val="nil"/>
              <w:right w:val="nil"/>
            </w:tcBorders>
            <w:vAlign w:val="center"/>
          </w:tcPr>
          <w:p w14:paraId="072A899B" w14:textId="77777777" w:rsidR="00D845D8" w:rsidRDefault="00942F57">
            <w:pPr>
              <w:widowControl w:val="0"/>
              <w:spacing w:line="240" w:lineRule="auto"/>
              <w:jc w:val="center"/>
            </w:pPr>
            <w:r>
              <w:rPr>
                <w:rFonts w:eastAsia="Times New Roman"/>
                <w:color w:val="000000"/>
              </w:rPr>
              <w:t>0.30</w:t>
            </w:r>
          </w:p>
        </w:tc>
      </w:tr>
      <w:tr w:rsidR="00D845D8" w14:paraId="0FE38461" w14:textId="77777777" w:rsidTr="00D102FC">
        <w:trPr>
          <w:trHeight w:val="22"/>
        </w:trPr>
        <w:tc>
          <w:tcPr>
            <w:tcW w:w="858" w:type="dxa"/>
            <w:tcBorders>
              <w:top w:val="nil"/>
              <w:left w:val="nil"/>
              <w:bottom w:val="nil"/>
              <w:right w:val="nil"/>
            </w:tcBorders>
            <w:vAlign w:val="center"/>
          </w:tcPr>
          <w:p w14:paraId="0C9CE76D"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7A66F365" w14:textId="77777777" w:rsidR="00D845D8" w:rsidRDefault="00942F57">
            <w:pPr>
              <w:widowControl w:val="0"/>
              <w:spacing w:line="240" w:lineRule="auto"/>
              <w:jc w:val="center"/>
            </w:pPr>
            <w:r>
              <w:rPr>
                <w:rFonts w:eastAsia="Times New Roman"/>
                <w:color w:val="000000"/>
              </w:rPr>
              <w:t>4.34</w:t>
            </w:r>
          </w:p>
        </w:tc>
        <w:tc>
          <w:tcPr>
            <w:tcW w:w="1082" w:type="dxa"/>
            <w:tcBorders>
              <w:top w:val="nil"/>
              <w:left w:val="nil"/>
              <w:bottom w:val="nil"/>
              <w:right w:val="nil"/>
            </w:tcBorders>
            <w:vAlign w:val="center"/>
          </w:tcPr>
          <w:p w14:paraId="5A946FBD" w14:textId="77777777" w:rsidR="00D845D8" w:rsidRDefault="00942F57">
            <w:pPr>
              <w:widowControl w:val="0"/>
              <w:spacing w:line="240" w:lineRule="auto"/>
              <w:jc w:val="center"/>
            </w:pPr>
            <w:r>
              <w:rPr>
                <w:rFonts w:eastAsia="Times New Roman"/>
                <w:color w:val="000000"/>
              </w:rPr>
              <w:t>0.97</w:t>
            </w:r>
          </w:p>
        </w:tc>
        <w:tc>
          <w:tcPr>
            <w:tcW w:w="1086" w:type="dxa"/>
            <w:tcBorders>
              <w:top w:val="nil"/>
              <w:left w:val="nil"/>
              <w:bottom w:val="nil"/>
              <w:right w:val="nil"/>
            </w:tcBorders>
            <w:vAlign w:val="center"/>
          </w:tcPr>
          <w:p w14:paraId="0B8F7DDB" w14:textId="77777777" w:rsidR="00D845D8" w:rsidRDefault="00942F57">
            <w:pPr>
              <w:widowControl w:val="0"/>
              <w:spacing w:line="240" w:lineRule="auto"/>
              <w:jc w:val="center"/>
            </w:pPr>
            <w:r>
              <w:rPr>
                <w:rFonts w:eastAsia="Times New Roman"/>
                <w:color w:val="000000"/>
              </w:rPr>
              <w:t>0.04</w:t>
            </w:r>
          </w:p>
        </w:tc>
        <w:tc>
          <w:tcPr>
            <w:tcW w:w="1084" w:type="dxa"/>
            <w:tcBorders>
              <w:top w:val="nil"/>
              <w:left w:val="nil"/>
              <w:bottom w:val="nil"/>
              <w:right w:val="nil"/>
            </w:tcBorders>
            <w:vAlign w:val="center"/>
          </w:tcPr>
          <w:p w14:paraId="1ADBE605" w14:textId="77777777" w:rsidR="00D845D8" w:rsidRDefault="00942F57">
            <w:pPr>
              <w:widowControl w:val="0"/>
              <w:spacing w:line="240" w:lineRule="auto"/>
              <w:jc w:val="center"/>
            </w:pPr>
            <w:r>
              <w:rPr>
                <w:rFonts w:eastAsia="Times New Roman"/>
                <w:color w:val="000000"/>
              </w:rPr>
              <w:t>0.10</w:t>
            </w:r>
          </w:p>
        </w:tc>
        <w:tc>
          <w:tcPr>
            <w:tcW w:w="1082" w:type="dxa"/>
            <w:tcBorders>
              <w:top w:val="nil"/>
              <w:left w:val="nil"/>
              <w:bottom w:val="nil"/>
              <w:right w:val="nil"/>
            </w:tcBorders>
            <w:vAlign w:val="center"/>
          </w:tcPr>
          <w:p w14:paraId="01140EC9" w14:textId="77777777" w:rsidR="00D845D8" w:rsidRDefault="00942F57">
            <w:pPr>
              <w:widowControl w:val="0"/>
              <w:spacing w:line="240" w:lineRule="auto"/>
              <w:jc w:val="center"/>
            </w:pPr>
            <w:r>
              <w:rPr>
                <w:rFonts w:eastAsia="Times New Roman"/>
                <w:color w:val="000000"/>
              </w:rPr>
              <w:t>2.78</w:t>
            </w:r>
          </w:p>
        </w:tc>
        <w:tc>
          <w:tcPr>
            <w:tcW w:w="1084" w:type="dxa"/>
            <w:tcBorders>
              <w:top w:val="nil"/>
              <w:left w:val="nil"/>
              <w:bottom w:val="nil"/>
              <w:right w:val="nil"/>
            </w:tcBorders>
            <w:vAlign w:val="center"/>
          </w:tcPr>
          <w:p w14:paraId="7987D4A3" w14:textId="77777777" w:rsidR="00D845D8" w:rsidRDefault="00942F57">
            <w:pPr>
              <w:widowControl w:val="0"/>
              <w:spacing w:line="240" w:lineRule="auto"/>
              <w:jc w:val="center"/>
            </w:pPr>
            <w:r>
              <w:rPr>
                <w:rFonts w:eastAsia="Times New Roman"/>
                <w:color w:val="000000"/>
              </w:rPr>
              <w:t>1.44</w:t>
            </w:r>
          </w:p>
        </w:tc>
        <w:tc>
          <w:tcPr>
            <w:tcW w:w="1086" w:type="dxa"/>
            <w:tcBorders>
              <w:top w:val="nil"/>
              <w:left w:val="nil"/>
              <w:bottom w:val="nil"/>
              <w:right w:val="nil"/>
            </w:tcBorders>
            <w:vAlign w:val="center"/>
          </w:tcPr>
          <w:p w14:paraId="6AF56414" w14:textId="77777777" w:rsidR="00D845D8" w:rsidRDefault="00942F57">
            <w:pPr>
              <w:widowControl w:val="0"/>
              <w:spacing w:line="240" w:lineRule="auto"/>
              <w:jc w:val="center"/>
            </w:pPr>
            <w:r>
              <w:rPr>
                <w:rFonts w:eastAsia="Times New Roman"/>
                <w:color w:val="000000"/>
              </w:rPr>
              <w:t>0.14</w:t>
            </w:r>
          </w:p>
        </w:tc>
        <w:tc>
          <w:tcPr>
            <w:tcW w:w="1091" w:type="dxa"/>
            <w:tcBorders>
              <w:top w:val="nil"/>
              <w:left w:val="nil"/>
              <w:bottom w:val="nil"/>
              <w:right w:val="nil"/>
            </w:tcBorders>
            <w:vAlign w:val="center"/>
          </w:tcPr>
          <w:p w14:paraId="630D4A2D" w14:textId="77777777" w:rsidR="00D845D8" w:rsidRDefault="00942F57">
            <w:pPr>
              <w:widowControl w:val="0"/>
              <w:spacing w:line="240" w:lineRule="auto"/>
              <w:jc w:val="center"/>
            </w:pPr>
            <w:r>
              <w:rPr>
                <w:rFonts w:eastAsia="Times New Roman"/>
                <w:color w:val="000000"/>
              </w:rPr>
              <w:t>0.32</w:t>
            </w:r>
          </w:p>
        </w:tc>
      </w:tr>
      <w:tr w:rsidR="00D845D8" w14:paraId="7237869C" w14:textId="77777777" w:rsidTr="00D102FC">
        <w:trPr>
          <w:trHeight w:val="22"/>
        </w:trPr>
        <w:tc>
          <w:tcPr>
            <w:tcW w:w="858" w:type="dxa"/>
            <w:tcBorders>
              <w:top w:val="nil"/>
              <w:left w:val="nil"/>
              <w:bottom w:val="nil"/>
              <w:right w:val="nil"/>
            </w:tcBorders>
            <w:vAlign w:val="center"/>
          </w:tcPr>
          <w:p w14:paraId="265A4386"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6FDD2DB0" w14:textId="77777777" w:rsidR="00D845D8" w:rsidRDefault="00942F57">
            <w:pPr>
              <w:widowControl w:val="0"/>
              <w:spacing w:line="240" w:lineRule="auto"/>
              <w:jc w:val="center"/>
            </w:pPr>
            <w:r>
              <w:rPr>
                <w:rFonts w:eastAsia="Times New Roman"/>
                <w:color w:val="000000"/>
              </w:rPr>
              <w:t>4.71</w:t>
            </w:r>
          </w:p>
        </w:tc>
        <w:tc>
          <w:tcPr>
            <w:tcW w:w="1082" w:type="dxa"/>
            <w:tcBorders>
              <w:top w:val="nil"/>
              <w:left w:val="nil"/>
              <w:bottom w:val="nil"/>
              <w:right w:val="nil"/>
            </w:tcBorders>
            <w:vAlign w:val="center"/>
          </w:tcPr>
          <w:p w14:paraId="132EBA1E" w14:textId="77777777" w:rsidR="00D845D8" w:rsidRDefault="00942F57">
            <w:pPr>
              <w:widowControl w:val="0"/>
              <w:spacing w:line="240" w:lineRule="auto"/>
              <w:jc w:val="center"/>
            </w:pPr>
            <w:r>
              <w:rPr>
                <w:rFonts w:eastAsia="Times New Roman"/>
                <w:color w:val="000000"/>
              </w:rPr>
              <w:t>1.46</w:t>
            </w:r>
          </w:p>
        </w:tc>
        <w:tc>
          <w:tcPr>
            <w:tcW w:w="1086" w:type="dxa"/>
            <w:tcBorders>
              <w:top w:val="nil"/>
              <w:left w:val="nil"/>
              <w:bottom w:val="nil"/>
              <w:right w:val="nil"/>
            </w:tcBorders>
            <w:vAlign w:val="center"/>
          </w:tcPr>
          <w:p w14:paraId="02A6CA13" w14:textId="77777777" w:rsidR="00D845D8" w:rsidRDefault="00942F57">
            <w:pPr>
              <w:widowControl w:val="0"/>
              <w:spacing w:line="240" w:lineRule="auto"/>
              <w:jc w:val="center"/>
            </w:pPr>
            <w:r>
              <w:rPr>
                <w:rFonts w:eastAsia="Times New Roman"/>
                <w:color w:val="000000"/>
              </w:rPr>
              <w:t>0.24</w:t>
            </w:r>
          </w:p>
        </w:tc>
        <w:tc>
          <w:tcPr>
            <w:tcW w:w="1084" w:type="dxa"/>
            <w:tcBorders>
              <w:top w:val="nil"/>
              <w:left w:val="nil"/>
              <w:bottom w:val="nil"/>
              <w:right w:val="nil"/>
            </w:tcBorders>
            <w:vAlign w:val="center"/>
          </w:tcPr>
          <w:p w14:paraId="53A2DEB8" w14:textId="77777777" w:rsidR="00D845D8" w:rsidRDefault="00942F57">
            <w:pPr>
              <w:widowControl w:val="0"/>
              <w:spacing w:line="240" w:lineRule="auto"/>
              <w:jc w:val="center"/>
            </w:pPr>
            <w:r>
              <w:rPr>
                <w:rFonts w:eastAsia="Times New Roman"/>
                <w:color w:val="000000"/>
              </w:rPr>
              <w:t>0.08</w:t>
            </w:r>
          </w:p>
        </w:tc>
        <w:tc>
          <w:tcPr>
            <w:tcW w:w="1082" w:type="dxa"/>
            <w:tcBorders>
              <w:top w:val="nil"/>
              <w:left w:val="nil"/>
              <w:bottom w:val="nil"/>
              <w:right w:val="nil"/>
            </w:tcBorders>
            <w:vAlign w:val="center"/>
          </w:tcPr>
          <w:p w14:paraId="2A470BF1" w14:textId="77777777" w:rsidR="00D845D8" w:rsidRDefault="00942F57">
            <w:pPr>
              <w:widowControl w:val="0"/>
              <w:spacing w:line="240" w:lineRule="auto"/>
              <w:jc w:val="center"/>
            </w:pPr>
            <w:r>
              <w:rPr>
                <w:rFonts w:eastAsia="Times New Roman"/>
                <w:color w:val="000000"/>
              </w:rPr>
              <w:t>3.03</w:t>
            </w:r>
          </w:p>
        </w:tc>
        <w:tc>
          <w:tcPr>
            <w:tcW w:w="1084" w:type="dxa"/>
            <w:tcBorders>
              <w:top w:val="nil"/>
              <w:left w:val="nil"/>
              <w:bottom w:val="nil"/>
              <w:right w:val="nil"/>
            </w:tcBorders>
            <w:vAlign w:val="center"/>
          </w:tcPr>
          <w:p w14:paraId="02A1F7E4" w14:textId="77777777" w:rsidR="00D845D8" w:rsidRDefault="00942F57">
            <w:pPr>
              <w:widowControl w:val="0"/>
              <w:spacing w:line="240" w:lineRule="auto"/>
              <w:jc w:val="center"/>
            </w:pPr>
            <w:r>
              <w:rPr>
                <w:rFonts w:eastAsia="Times New Roman"/>
                <w:color w:val="000000"/>
              </w:rPr>
              <w:t>1.34</w:t>
            </w:r>
          </w:p>
        </w:tc>
        <w:tc>
          <w:tcPr>
            <w:tcW w:w="1086" w:type="dxa"/>
            <w:tcBorders>
              <w:top w:val="nil"/>
              <w:left w:val="nil"/>
              <w:bottom w:val="nil"/>
              <w:right w:val="nil"/>
            </w:tcBorders>
            <w:vAlign w:val="center"/>
          </w:tcPr>
          <w:p w14:paraId="1AAFA96B" w14:textId="77777777" w:rsidR="00D845D8" w:rsidRDefault="00942F57">
            <w:pPr>
              <w:widowControl w:val="0"/>
              <w:spacing w:line="240" w:lineRule="auto"/>
              <w:jc w:val="center"/>
            </w:pPr>
            <w:r>
              <w:rPr>
                <w:rFonts w:eastAsia="Times New Roman"/>
                <w:color w:val="000000"/>
              </w:rPr>
              <w:t>0.07</w:t>
            </w:r>
          </w:p>
        </w:tc>
        <w:tc>
          <w:tcPr>
            <w:tcW w:w="1091" w:type="dxa"/>
            <w:tcBorders>
              <w:top w:val="nil"/>
              <w:left w:val="nil"/>
              <w:bottom w:val="nil"/>
              <w:right w:val="nil"/>
            </w:tcBorders>
            <w:vAlign w:val="center"/>
          </w:tcPr>
          <w:p w14:paraId="60031B34" w14:textId="77777777" w:rsidR="00D845D8" w:rsidRDefault="00942F57">
            <w:pPr>
              <w:widowControl w:val="0"/>
              <w:spacing w:line="240" w:lineRule="auto"/>
              <w:jc w:val="center"/>
            </w:pPr>
            <w:r>
              <w:rPr>
                <w:rFonts w:eastAsia="Times New Roman"/>
                <w:color w:val="000000"/>
              </w:rPr>
              <w:t>0.27</w:t>
            </w:r>
          </w:p>
        </w:tc>
      </w:tr>
      <w:tr w:rsidR="00D845D8" w14:paraId="4F4897BC" w14:textId="77777777" w:rsidTr="00D102FC">
        <w:trPr>
          <w:trHeight w:val="22"/>
        </w:trPr>
        <w:tc>
          <w:tcPr>
            <w:tcW w:w="858" w:type="dxa"/>
            <w:tcBorders>
              <w:top w:val="nil"/>
              <w:left w:val="nil"/>
              <w:bottom w:val="nil"/>
              <w:right w:val="nil"/>
            </w:tcBorders>
            <w:vAlign w:val="center"/>
          </w:tcPr>
          <w:p w14:paraId="5733FE04"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00A4B64D" w14:textId="77777777" w:rsidR="00D845D8" w:rsidRDefault="00942F57">
            <w:pPr>
              <w:widowControl w:val="0"/>
              <w:spacing w:line="240" w:lineRule="auto"/>
              <w:jc w:val="center"/>
            </w:pPr>
            <w:r>
              <w:rPr>
                <w:rFonts w:eastAsia="Times New Roman"/>
                <w:color w:val="000000"/>
              </w:rPr>
              <w:t>3.71</w:t>
            </w:r>
          </w:p>
        </w:tc>
        <w:tc>
          <w:tcPr>
            <w:tcW w:w="1082" w:type="dxa"/>
            <w:tcBorders>
              <w:top w:val="nil"/>
              <w:left w:val="nil"/>
              <w:bottom w:val="nil"/>
              <w:right w:val="nil"/>
            </w:tcBorders>
            <w:vAlign w:val="center"/>
          </w:tcPr>
          <w:p w14:paraId="49F24917" w14:textId="77777777" w:rsidR="00D845D8" w:rsidRDefault="00942F57">
            <w:pPr>
              <w:widowControl w:val="0"/>
              <w:spacing w:line="240" w:lineRule="auto"/>
              <w:jc w:val="center"/>
            </w:pPr>
            <w:r>
              <w:rPr>
                <w:rFonts w:eastAsia="Times New Roman"/>
                <w:color w:val="000000"/>
              </w:rPr>
              <w:t>1.76</w:t>
            </w:r>
          </w:p>
        </w:tc>
        <w:tc>
          <w:tcPr>
            <w:tcW w:w="1086" w:type="dxa"/>
            <w:tcBorders>
              <w:top w:val="nil"/>
              <w:left w:val="nil"/>
              <w:bottom w:val="nil"/>
              <w:right w:val="nil"/>
            </w:tcBorders>
            <w:vAlign w:val="center"/>
          </w:tcPr>
          <w:p w14:paraId="6EEADC22" w14:textId="77777777" w:rsidR="00D845D8" w:rsidRDefault="00942F57">
            <w:pPr>
              <w:widowControl w:val="0"/>
              <w:spacing w:line="240" w:lineRule="auto"/>
              <w:jc w:val="center"/>
            </w:pPr>
            <w:r>
              <w:rPr>
                <w:rFonts w:eastAsia="Times New Roman"/>
                <w:color w:val="000000"/>
              </w:rPr>
              <w:t>0.44</w:t>
            </w:r>
          </w:p>
        </w:tc>
        <w:tc>
          <w:tcPr>
            <w:tcW w:w="1084" w:type="dxa"/>
            <w:tcBorders>
              <w:top w:val="nil"/>
              <w:left w:val="nil"/>
              <w:bottom w:val="nil"/>
              <w:right w:val="nil"/>
            </w:tcBorders>
            <w:vAlign w:val="center"/>
          </w:tcPr>
          <w:p w14:paraId="430BF56B" w14:textId="77777777" w:rsidR="00D845D8" w:rsidRDefault="00942F57">
            <w:pPr>
              <w:widowControl w:val="0"/>
              <w:spacing w:line="240" w:lineRule="auto"/>
              <w:jc w:val="center"/>
            </w:pPr>
            <w:r>
              <w:rPr>
                <w:rFonts w:eastAsia="Times New Roman"/>
                <w:color w:val="000000"/>
              </w:rPr>
              <w:t>0.19</w:t>
            </w:r>
          </w:p>
        </w:tc>
        <w:tc>
          <w:tcPr>
            <w:tcW w:w="1082" w:type="dxa"/>
            <w:tcBorders>
              <w:top w:val="nil"/>
              <w:left w:val="nil"/>
              <w:bottom w:val="nil"/>
              <w:right w:val="nil"/>
            </w:tcBorders>
            <w:vAlign w:val="center"/>
          </w:tcPr>
          <w:p w14:paraId="3CD2E775" w14:textId="77777777" w:rsidR="00D845D8" w:rsidRDefault="00942F57">
            <w:pPr>
              <w:widowControl w:val="0"/>
              <w:spacing w:line="240" w:lineRule="auto"/>
              <w:jc w:val="center"/>
            </w:pPr>
            <w:r>
              <w:rPr>
                <w:rFonts w:eastAsia="Times New Roman"/>
                <w:color w:val="000000"/>
              </w:rPr>
              <w:t>2.60</w:t>
            </w:r>
          </w:p>
        </w:tc>
        <w:tc>
          <w:tcPr>
            <w:tcW w:w="1084" w:type="dxa"/>
            <w:tcBorders>
              <w:top w:val="nil"/>
              <w:left w:val="nil"/>
              <w:bottom w:val="nil"/>
              <w:right w:val="nil"/>
            </w:tcBorders>
            <w:vAlign w:val="center"/>
          </w:tcPr>
          <w:p w14:paraId="02064854" w14:textId="77777777" w:rsidR="00D845D8" w:rsidRDefault="00942F57">
            <w:pPr>
              <w:widowControl w:val="0"/>
              <w:spacing w:line="240" w:lineRule="auto"/>
              <w:jc w:val="center"/>
            </w:pPr>
            <w:r>
              <w:rPr>
                <w:rFonts w:eastAsia="Times New Roman"/>
                <w:color w:val="000000"/>
              </w:rPr>
              <w:t>1.37</w:t>
            </w:r>
          </w:p>
        </w:tc>
        <w:tc>
          <w:tcPr>
            <w:tcW w:w="1086" w:type="dxa"/>
            <w:tcBorders>
              <w:top w:val="nil"/>
              <w:left w:val="nil"/>
              <w:bottom w:val="nil"/>
              <w:right w:val="nil"/>
            </w:tcBorders>
            <w:vAlign w:val="center"/>
          </w:tcPr>
          <w:p w14:paraId="4611634E" w14:textId="77777777" w:rsidR="00D845D8" w:rsidRDefault="00942F57">
            <w:pPr>
              <w:widowControl w:val="0"/>
              <w:spacing w:line="240" w:lineRule="auto"/>
              <w:jc w:val="center"/>
            </w:pPr>
            <w:r>
              <w:rPr>
                <w:rFonts w:eastAsia="Times New Roman"/>
                <w:color w:val="000000"/>
              </w:rPr>
              <w:t>0.17</w:t>
            </w:r>
          </w:p>
        </w:tc>
        <w:tc>
          <w:tcPr>
            <w:tcW w:w="1091" w:type="dxa"/>
            <w:tcBorders>
              <w:top w:val="nil"/>
              <w:left w:val="nil"/>
              <w:bottom w:val="nil"/>
              <w:right w:val="nil"/>
            </w:tcBorders>
            <w:vAlign w:val="center"/>
          </w:tcPr>
          <w:p w14:paraId="241B884C" w14:textId="77777777" w:rsidR="00D845D8" w:rsidRDefault="00942F57">
            <w:pPr>
              <w:widowControl w:val="0"/>
              <w:spacing w:line="240" w:lineRule="auto"/>
              <w:jc w:val="center"/>
            </w:pPr>
            <w:r>
              <w:rPr>
                <w:rFonts w:eastAsia="Times New Roman"/>
                <w:color w:val="000000"/>
              </w:rPr>
              <w:t>0.20</w:t>
            </w:r>
          </w:p>
        </w:tc>
      </w:tr>
      <w:tr w:rsidR="00D845D8" w14:paraId="72B5CB20" w14:textId="77777777" w:rsidTr="00D102FC">
        <w:trPr>
          <w:trHeight w:val="22"/>
        </w:trPr>
        <w:tc>
          <w:tcPr>
            <w:tcW w:w="858" w:type="dxa"/>
            <w:tcBorders>
              <w:top w:val="nil"/>
              <w:left w:val="nil"/>
              <w:bottom w:val="nil"/>
              <w:right w:val="nil"/>
            </w:tcBorders>
            <w:vAlign w:val="center"/>
          </w:tcPr>
          <w:p w14:paraId="2EF1F61E"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137BA92E" w14:textId="77777777" w:rsidR="00D845D8" w:rsidRDefault="00942F57">
            <w:pPr>
              <w:widowControl w:val="0"/>
              <w:spacing w:line="240" w:lineRule="auto"/>
              <w:jc w:val="center"/>
            </w:pPr>
            <w:r>
              <w:rPr>
                <w:rFonts w:eastAsia="Times New Roman"/>
                <w:color w:val="000000"/>
              </w:rPr>
              <w:t>3.18</w:t>
            </w:r>
          </w:p>
        </w:tc>
        <w:tc>
          <w:tcPr>
            <w:tcW w:w="1082" w:type="dxa"/>
            <w:tcBorders>
              <w:top w:val="nil"/>
              <w:left w:val="nil"/>
              <w:bottom w:val="nil"/>
              <w:right w:val="nil"/>
            </w:tcBorders>
            <w:vAlign w:val="center"/>
          </w:tcPr>
          <w:p w14:paraId="0A15F9BE" w14:textId="77777777" w:rsidR="00D845D8" w:rsidRDefault="00942F57">
            <w:pPr>
              <w:widowControl w:val="0"/>
              <w:spacing w:line="240" w:lineRule="auto"/>
              <w:jc w:val="center"/>
            </w:pPr>
            <w:r>
              <w:rPr>
                <w:rFonts w:eastAsia="Times New Roman"/>
                <w:color w:val="000000"/>
              </w:rPr>
              <w:t>1.04</w:t>
            </w:r>
          </w:p>
        </w:tc>
        <w:tc>
          <w:tcPr>
            <w:tcW w:w="1086" w:type="dxa"/>
            <w:tcBorders>
              <w:top w:val="nil"/>
              <w:left w:val="nil"/>
              <w:bottom w:val="nil"/>
              <w:right w:val="nil"/>
            </w:tcBorders>
            <w:vAlign w:val="center"/>
          </w:tcPr>
          <w:p w14:paraId="081AB210" w14:textId="77777777" w:rsidR="00D845D8" w:rsidRDefault="00942F57">
            <w:pPr>
              <w:widowControl w:val="0"/>
              <w:spacing w:line="240" w:lineRule="auto"/>
              <w:jc w:val="center"/>
            </w:pPr>
            <w:r>
              <w:rPr>
                <w:rFonts w:eastAsia="Times New Roman"/>
                <w:color w:val="000000"/>
              </w:rPr>
              <w:t>0.41</w:t>
            </w:r>
          </w:p>
        </w:tc>
        <w:tc>
          <w:tcPr>
            <w:tcW w:w="1084" w:type="dxa"/>
            <w:tcBorders>
              <w:top w:val="nil"/>
              <w:left w:val="nil"/>
              <w:bottom w:val="nil"/>
              <w:right w:val="nil"/>
            </w:tcBorders>
            <w:vAlign w:val="center"/>
          </w:tcPr>
          <w:p w14:paraId="032DC098" w14:textId="77777777" w:rsidR="00D845D8" w:rsidRDefault="00942F57">
            <w:pPr>
              <w:widowControl w:val="0"/>
              <w:spacing w:line="240" w:lineRule="auto"/>
              <w:jc w:val="center"/>
            </w:pPr>
            <w:r>
              <w:rPr>
                <w:rFonts w:eastAsia="Times New Roman"/>
                <w:color w:val="000000"/>
              </w:rPr>
              <w:t>0.15</w:t>
            </w:r>
          </w:p>
        </w:tc>
        <w:tc>
          <w:tcPr>
            <w:tcW w:w="1082" w:type="dxa"/>
            <w:tcBorders>
              <w:top w:val="nil"/>
              <w:left w:val="nil"/>
              <w:bottom w:val="nil"/>
              <w:right w:val="nil"/>
            </w:tcBorders>
            <w:vAlign w:val="center"/>
          </w:tcPr>
          <w:p w14:paraId="0D424437" w14:textId="77777777" w:rsidR="00D845D8" w:rsidRDefault="00942F57">
            <w:pPr>
              <w:widowControl w:val="0"/>
              <w:spacing w:line="240" w:lineRule="auto"/>
              <w:jc w:val="center"/>
            </w:pPr>
            <w:r>
              <w:rPr>
                <w:rFonts w:eastAsia="Times New Roman"/>
                <w:color w:val="000000"/>
              </w:rPr>
              <w:t>2.30</w:t>
            </w:r>
          </w:p>
        </w:tc>
        <w:tc>
          <w:tcPr>
            <w:tcW w:w="1084" w:type="dxa"/>
            <w:tcBorders>
              <w:top w:val="nil"/>
              <w:left w:val="nil"/>
              <w:bottom w:val="nil"/>
              <w:right w:val="nil"/>
            </w:tcBorders>
            <w:vAlign w:val="center"/>
          </w:tcPr>
          <w:p w14:paraId="423F9FEA" w14:textId="77777777" w:rsidR="00D845D8" w:rsidRDefault="00942F57">
            <w:pPr>
              <w:widowControl w:val="0"/>
              <w:spacing w:line="240" w:lineRule="auto"/>
              <w:jc w:val="center"/>
            </w:pPr>
            <w:r>
              <w:rPr>
                <w:rFonts w:eastAsia="Times New Roman"/>
                <w:color w:val="000000"/>
              </w:rPr>
              <w:t>1.21</w:t>
            </w:r>
          </w:p>
        </w:tc>
        <w:tc>
          <w:tcPr>
            <w:tcW w:w="1086" w:type="dxa"/>
            <w:tcBorders>
              <w:top w:val="nil"/>
              <w:left w:val="nil"/>
              <w:bottom w:val="nil"/>
              <w:right w:val="nil"/>
            </w:tcBorders>
            <w:vAlign w:val="center"/>
          </w:tcPr>
          <w:p w14:paraId="1DE6ABBE" w14:textId="77777777" w:rsidR="00D845D8" w:rsidRDefault="00942F57">
            <w:pPr>
              <w:widowControl w:val="0"/>
              <w:spacing w:line="240" w:lineRule="auto"/>
              <w:jc w:val="center"/>
            </w:pPr>
            <w:r>
              <w:rPr>
                <w:rFonts w:eastAsia="Times New Roman"/>
                <w:color w:val="000000"/>
              </w:rPr>
              <w:t>0.15</w:t>
            </w:r>
          </w:p>
        </w:tc>
        <w:tc>
          <w:tcPr>
            <w:tcW w:w="1091" w:type="dxa"/>
            <w:tcBorders>
              <w:top w:val="nil"/>
              <w:left w:val="nil"/>
              <w:bottom w:val="nil"/>
              <w:right w:val="nil"/>
            </w:tcBorders>
            <w:vAlign w:val="center"/>
          </w:tcPr>
          <w:p w14:paraId="3557571D" w14:textId="77777777" w:rsidR="00D845D8" w:rsidRDefault="00942F57">
            <w:pPr>
              <w:widowControl w:val="0"/>
              <w:spacing w:line="240" w:lineRule="auto"/>
              <w:jc w:val="center"/>
            </w:pPr>
            <w:r>
              <w:rPr>
                <w:rFonts w:eastAsia="Times New Roman"/>
                <w:color w:val="000000"/>
              </w:rPr>
              <w:t>0.15</w:t>
            </w:r>
          </w:p>
        </w:tc>
      </w:tr>
      <w:tr w:rsidR="00D845D8" w14:paraId="1B54A3E8" w14:textId="77777777" w:rsidTr="00D102FC">
        <w:trPr>
          <w:trHeight w:val="22"/>
        </w:trPr>
        <w:tc>
          <w:tcPr>
            <w:tcW w:w="858" w:type="dxa"/>
            <w:tcBorders>
              <w:top w:val="nil"/>
              <w:left w:val="nil"/>
              <w:right w:val="nil"/>
            </w:tcBorders>
            <w:vAlign w:val="center"/>
          </w:tcPr>
          <w:p w14:paraId="161EA61B" w14:textId="0E9E7166" w:rsidR="00D845D8" w:rsidRDefault="00D102FC">
            <w:pPr>
              <w:widowControl w:val="0"/>
              <w:spacing w:line="240" w:lineRule="auto"/>
              <w:jc w:val="center"/>
            </w:pPr>
            <w:r>
              <w:t>8</w:t>
            </w:r>
          </w:p>
        </w:tc>
        <w:tc>
          <w:tcPr>
            <w:tcW w:w="1083" w:type="dxa"/>
            <w:tcBorders>
              <w:top w:val="nil"/>
              <w:left w:val="nil"/>
              <w:right w:val="nil"/>
            </w:tcBorders>
            <w:vAlign w:val="center"/>
          </w:tcPr>
          <w:p w14:paraId="30D7282F" w14:textId="77777777" w:rsidR="00D845D8" w:rsidRDefault="00942F57">
            <w:pPr>
              <w:widowControl w:val="0"/>
              <w:spacing w:line="240" w:lineRule="auto"/>
              <w:jc w:val="center"/>
            </w:pPr>
            <w:r>
              <w:rPr>
                <w:rFonts w:eastAsia="Times New Roman"/>
                <w:color w:val="000000"/>
              </w:rPr>
              <w:t>4.26</w:t>
            </w:r>
          </w:p>
        </w:tc>
        <w:tc>
          <w:tcPr>
            <w:tcW w:w="1082" w:type="dxa"/>
            <w:tcBorders>
              <w:top w:val="nil"/>
              <w:left w:val="nil"/>
              <w:right w:val="nil"/>
            </w:tcBorders>
            <w:vAlign w:val="center"/>
          </w:tcPr>
          <w:p w14:paraId="492D6CC3" w14:textId="77777777" w:rsidR="00D845D8" w:rsidRDefault="00942F57">
            <w:pPr>
              <w:widowControl w:val="0"/>
              <w:spacing w:line="240" w:lineRule="auto"/>
              <w:jc w:val="center"/>
            </w:pPr>
            <w:r>
              <w:rPr>
                <w:rFonts w:eastAsia="Times New Roman"/>
                <w:color w:val="000000"/>
              </w:rPr>
              <w:t>0.16</w:t>
            </w:r>
          </w:p>
        </w:tc>
        <w:tc>
          <w:tcPr>
            <w:tcW w:w="1086" w:type="dxa"/>
            <w:tcBorders>
              <w:top w:val="nil"/>
              <w:left w:val="nil"/>
              <w:right w:val="nil"/>
            </w:tcBorders>
            <w:vAlign w:val="center"/>
          </w:tcPr>
          <w:p w14:paraId="6EB25EF0" w14:textId="77777777" w:rsidR="00D845D8" w:rsidRDefault="00942F57">
            <w:pPr>
              <w:widowControl w:val="0"/>
              <w:spacing w:line="240" w:lineRule="auto"/>
              <w:jc w:val="center"/>
            </w:pPr>
            <w:r>
              <w:rPr>
                <w:rFonts w:eastAsia="Times New Roman"/>
                <w:color w:val="000000"/>
              </w:rPr>
              <w:t>0.11</w:t>
            </w:r>
          </w:p>
        </w:tc>
        <w:tc>
          <w:tcPr>
            <w:tcW w:w="1084" w:type="dxa"/>
            <w:tcBorders>
              <w:top w:val="nil"/>
              <w:left w:val="nil"/>
              <w:right w:val="nil"/>
            </w:tcBorders>
            <w:vAlign w:val="center"/>
          </w:tcPr>
          <w:p w14:paraId="4BF0FED2" w14:textId="77777777" w:rsidR="00D845D8" w:rsidRDefault="00942F57">
            <w:pPr>
              <w:widowControl w:val="0"/>
              <w:spacing w:line="240" w:lineRule="auto"/>
              <w:jc w:val="center"/>
            </w:pPr>
            <w:r>
              <w:rPr>
                <w:rFonts w:eastAsia="Times New Roman"/>
                <w:color w:val="000000"/>
              </w:rPr>
              <w:t>0.01</w:t>
            </w:r>
          </w:p>
        </w:tc>
        <w:tc>
          <w:tcPr>
            <w:tcW w:w="1082" w:type="dxa"/>
            <w:tcBorders>
              <w:top w:val="nil"/>
              <w:left w:val="nil"/>
              <w:right w:val="nil"/>
            </w:tcBorders>
            <w:vAlign w:val="center"/>
          </w:tcPr>
          <w:p w14:paraId="776C8BD6" w14:textId="77777777" w:rsidR="00D845D8" w:rsidRDefault="00942F57">
            <w:pPr>
              <w:widowControl w:val="0"/>
              <w:spacing w:line="240" w:lineRule="auto"/>
              <w:jc w:val="center"/>
            </w:pPr>
            <w:r>
              <w:rPr>
                <w:rFonts w:eastAsia="Times New Roman"/>
                <w:color w:val="000000"/>
              </w:rPr>
              <w:t>2.72</w:t>
            </w:r>
          </w:p>
        </w:tc>
        <w:tc>
          <w:tcPr>
            <w:tcW w:w="1084" w:type="dxa"/>
            <w:tcBorders>
              <w:top w:val="nil"/>
              <w:left w:val="nil"/>
              <w:right w:val="nil"/>
            </w:tcBorders>
            <w:vAlign w:val="center"/>
          </w:tcPr>
          <w:p w14:paraId="1A3D90DF" w14:textId="77777777" w:rsidR="00D845D8" w:rsidRDefault="00942F57">
            <w:pPr>
              <w:widowControl w:val="0"/>
              <w:spacing w:line="240" w:lineRule="auto"/>
              <w:jc w:val="center"/>
            </w:pPr>
            <w:r>
              <w:rPr>
                <w:rFonts w:eastAsia="Times New Roman"/>
                <w:color w:val="000000"/>
              </w:rPr>
              <w:t>1.29</w:t>
            </w:r>
          </w:p>
        </w:tc>
        <w:tc>
          <w:tcPr>
            <w:tcW w:w="1086" w:type="dxa"/>
            <w:tcBorders>
              <w:top w:val="nil"/>
              <w:left w:val="nil"/>
              <w:right w:val="nil"/>
            </w:tcBorders>
            <w:vAlign w:val="center"/>
          </w:tcPr>
          <w:p w14:paraId="46EB85DD" w14:textId="77777777" w:rsidR="00D845D8" w:rsidRDefault="00942F57">
            <w:pPr>
              <w:widowControl w:val="0"/>
              <w:spacing w:line="240" w:lineRule="auto"/>
              <w:jc w:val="center"/>
            </w:pPr>
            <w:r>
              <w:rPr>
                <w:rFonts w:eastAsia="Times New Roman"/>
                <w:color w:val="000000"/>
              </w:rPr>
              <w:t>0.09</w:t>
            </w:r>
          </w:p>
        </w:tc>
        <w:tc>
          <w:tcPr>
            <w:tcW w:w="1091" w:type="dxa"/>
            <w:tcBorders>
              <w:top w:val="nil"/>
              <w:left w:val="nil"/>
              <w:right w:val="nil"/>
            </w:tcBorders>
            <w:vAlign w:val="center"/>
          </w:tcPr>
          <w:p w14:paraId="547B5ABB" w14:textId="77777777" w:rsidR="00D845D8" w:rsidRDefault="00942F57">
            <w:pPr>
              <w:widowControl w:val="0"/>
              <w:spacing w:line="240" w:lineRule="auto"/>
              <w:jc w:val="center"/>
            </w:pPr>
            <w:r>
              <w:rPr>
                <w:rFonts w:eastAsia="Times New Roman"/>
                <w:color w:val="000000"/>
              </w:rPr>
              <w:t>0.34</w:t>
            </w:r>
          </w:p>
        </w:tc>
      </w:tr>
      <w:tr w:rsidR="00D845D8" w14:paraId="3578D755" w14:textId="77777777" w:rsidTr="00D102FC">
        <w:trPr>
          <w:trHeight w:val="22"/>
        </w:trPr>
        <w:tc>
          <w:tcPr>
            <w:tcW w:w="858" w:type="dxa"/>
            <w:tcBorders>
              <w:left w:val="nil"/>
              <w:right w:val="nil"/>
            </w:tcBorders>
            <w:vAlign w:val="center"/>
          </w:tcPr>
          <w:p w14:paraId="1920CB4F" w14:textId="77777777" w:rsidR="00D845D8" w:rsidRDefault="00D845D8">
            <w:pPr>
              <w:widowControl w:val="0"/>
              <w:spacing w:line="240" w:lineRule="auto"/>
              <w:jc w:val="center"/>
            </w:pPr>
          </w:p>
        </w:tc>
        <w:tc>
          <w:tcPr>
            <w:tcW w:w="1083" w:type="dxa"/>
            <w:tcBorders>
              <w:left w:val="nil"/>
              <w:right w:val="nil"/>
            </w:tcBorders>
            <w:vAlign w:val="center"/>
          </w:tcPr>
          <w:p w14:paraId="1A2448E1"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1082" w:type="dxa"/>
            <w:tcBorders>
              <w:left w:val="nil"/>
              <w:right w:val="nil"/>
            </w:tcBorders>
            <w:vAlign w:val="center"/>
          </w:tcPr>
          <w:p w14:paraId="7D0C9589"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1086" w:type="dxa"/>
            <w:tcBorders>
              <w:left w:val="nil"/>
              <w:right w:val="nil"/>
            </w:tcBorders>
            <w:vAlign w:val="center"/>
          </w:tcPr>
          <w:p w14:paraId="66D192A4"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1084" w:type="dxa"/>
            <w:tcBorders>
              <w:left w:val="nil"/>
              <w:right w:val="nil"/>
            </w:tcBorders>
            <w:vAlign w:val="center"/>
          </w:tcPr>
          <w:p w14:paraId="10F390BF"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1082" w:type="dxa"/>
            <w:tcBorders>
              <w:left w:val="nil"/>
              <w:right w:val="nil"/>
            </w:tcBorders>
            <w:vAlign w:val="center"/>
          </w:tcPr>
          <w:p w14:paraId="6B04A9D4"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1084" w:type="dxa"/>
            <w:tcBorders>
              <w:left w:val="nil"/>
              <w:right w:val="nil"/>
            </w:tcBorders>
            <w:vAlign w:val="center"/>
          </w:tcPr>
          <w:p w14:paraId="2CF41DEE"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1086" w:type="dxa"/>
            <w:tcBorders>
              <w:left w:val="nil"/>
              <w:right w:val="nil"/>
            </w:tcBorders>
            <w:vAlign w:val="center"/>
          </w:tcPr>
          <w:p w14:paraId="2C2D0D4D" w14:textId="77777777" w:rsidR="00D845D8" w:rsidRDefault="00942F57">
            <w:pPr>
              <w:widowControl w:val="0"/>
              <w:spacing w:line="240" w:lineRule="auto"/>
              <w:jc w:val="center"/>
              <w:rPr>
                <w:rFonts w:eastAsia="Times New Roman"/>
                <w:color w:val="000000"/>
              </w:rPr>
            </w:pPr>
            <w:r>
              <w:rPr>
                <w:rFonts w:eastAsia="Times New Roman"/>
                <w:color w:val="000000"/>
              </w:rPr>
              <w:t>ψ</w:t>
            </w:r>
          </w:p>
        </w:tc>
        <w:tc>
          <w:tcPr>
            <w:tcW w:w="1091" w:type="dxa"/>
            <w:tcBorders>
              <w:left w:val="nil"/>
              <w:right w:val="nil"/>
            </w:tcBorders>
            <w:vAlign w:val="center"/>
          </w:tcPr>
          <w:p w14:paraId="576414A5"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076EC0A5" w14:textId="77777777" w:rsidTr="00D102FC">
        <w:trPr>
          <w:trHeight w:val="22"/>
        </w:trPr>
        <w:tc>
          <w:tcPr>
            <w:tcW w:w="858" w:type="dxa"/>
            <w:tcBorders>
              <w:left w:val="nil"/>
              <w:bottom w:val="nil"/>
              <w:right w:val="nil"/>
            </w:tcBorders>
            <w:vAlign w:val="center"/>
          </w:tcPr>
          <w:p w14:paraId="77E9A61A"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5996258F"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702BD15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5C0BC4A2"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4A8371C3"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2FB029CC"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1440366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7E74B9BA" w14:textId="77777777" w:rsidR="00D845D8" w:rsidRDefault="00D845D8">
            <w:pPr>
              <w:widowControl w:val="0"/>
              <w:spacing w:line="240" w:lineRule="auto"/>
              <w:jc w:val="center"/>
              <w:rPr>
                <w:rFonts w:eastAsia="Times New Roman"/>
                <w:i/>
                <w:iCs/>
                <w:color w:val="000000"/>
              </w:rPr>
            </w:pPr>
          </w:p>
        </w:tc>
        <w:tc>
          <w:tcPr>
            <w:tcW w:w="1091" w:type="dxa"/>
            <w:tcBorders>
              <w:left w:val="nil"/>
              <w:bottom w:val="nil"/>
              <w:right w:val="nil"/>
            </w:tcBorders>
            <w:vAlign w:val="center"/>
          </w:tcPr>
          <w:p w14:paraId="5F06155F" w14:textId="77777777" w:rsidR="00D845D8" w:rsidRDefault="00942F57">
            <w:pPr>
              <w:widowControl w:val="0"/>
              <w:spacing w:line="240" w:lineRule="auto"/>
              <w:jc w:val="center"/>
              <w:rPr>
                <w:i/>
                <w:iCs/>
              </w:rPr>
            </w:pPr>
            <w:r>
              <w:rPr>
                <w:rFonts w:eastAsia="Times New Roman"/>
                <w:color w:val="000000"/>
              </w:rPr>
              <w:t>0.10</w:t>
            </w:r>
          </w:p>
        </w:tc>
      </w:tr>
      <w:tr w:rsidR="00D845D8" w14:paraId="1B348C09" w14:textId="77777777" w:rsidTr="00D102FC">
        <w:trPr>
          <w:trHeight w:val="22"/>
        </w:trPr>
        <w:tc>
          <w:tcPr>
            <w:tcW w:w="858" w:type="dxa"/>
            <w:tcBorders>
              <w:top w:val="nil"/>
              <w:left w:val="nil"/>
              <w:bottom w:val="nil"/>
              <w:right w:val="nil"/>
            </w:tcBorders>
            <w:vAlign w:val="center"/>
          </w:tcPr>
          <w:p w14:paraId="3EE13955"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61613EFA" w14:textId="77777777" w:rsidR="00D845D8" w:rsidRDefault="00942F57">
            <w:pPr>
              <w:widowControl w:val="0"/>
              <w:spacing w:line="240" w:lineRule="auto"/>
              <w:jc w:val="center"/>
              <w:rPr>
                <w:rFonts w:eastAsia="Times New Roman"/>
                <w:i/>
                <w:iCs/>
                <w:color w:val="000000"/>
              </w:rPr>
            </w:pPr>
            <w:r>
              <w:rPr>
                <w:rFonts w:eastAsia="Times New Roman"/>
                <w:color w:val="000000"/>
              </w:rPr>
              <w:t>0.49</w:t>
            </w:r>
          </w:p>
        </w:tc>
        <w:tc>
          <w:tcPr>
            <w:tcW w:w="1082" w:type="dxa"/>
            <w:tcBorders>
              <w:top w:val="nil"/>
              <w:left w:val="nil"/>
              <w:bottom w:val="nil"/>
              <w:right w:val="nil"/>
            </w:tcBorders>
            <w:vAlign w:val="center"/>
          </w:tcPr>
          <w:p w14:paraId="6AB9F980" w14:textId="77777777" w:rsidR="00D845D8" w:rsidRDefault="00942F57">
            <w:pPr>
              <w:widowControl w:val="0"/>
              <w:spacing w:line="240" w:lineRule="auto"/>
              <w:jc w:val="center"/>
              <w:rPr>
                <w:rFonts w:eastAsia="Times New Roman"/>
                <w:i/>
                <w:iCs/>
                <w:color w:val="000000"/>
              </w:rPr>
            </w:pPr>
            <w:r>
              <w:rPr>
                <w:rFonts w:eastAsia="Times New Roman"/>
                <w:color w:val="000000"/>
              </w:rPr>
              <w:t>1.23</w:t>
            </w:r>
          </w:p>
        </w:tc>
        <w:tc>
          <w:tcPr>
            <w:tcW w:w="1086" w:type="dxa"/>
            <w:tcBorders>
              <w:top w:val="nil"/>
              <w:left w:val="nil"/>
              <w:bottom w:val="nil"/>
              <w:right w:val="nil"/>
            </w:tcBorders>
            <w:vAlign w:val="center"/>
          </w:tcPr>
          <w:p w14:paraId="7BA586ED" w14:textId="77777777" w:rsidR="00D845D8" w:rsidRDefault="00942F57">
            <w:pPr>
              <w:widowControl w:val="0"/>
              <w:spacing w:line="240" w:lineRule="auto"/>
              <w:jc w:val="center"/>
              <w:rPr>
                <w:rFonts w:eastAsia="Times New Roman"/>
                <w:i/>
                <w:iCs/>
                <w:color w:val="000000"/>
              </w:rPr>
            </w:pPr>
            <w:r>
              <w:rPr>
                <w:rFonts w:eastAsia="Times New Roman"/>
                <w:color w:val="000000"/>
              </w:rPr>
              <w:t>0.53</w:t>
            </w:r>
          </w:p>
        </w:tc>
        <w:tc>
          <w:tcPr>
            <w:tcW w:w="1084" w:type="dxa"/>
            <w:tcBorders>
              <w:top w:val="nil"/>
              <w:left w:val="nil"/>
              <w:bottom w:val="nil"/>
              <w:right w:val="nil"/>
            </w:tcBorders>
            <w:vAlign w:val="center"/>
          </w:tcPr>
          <w:p w14:paraId="183633BA" w14:textId="77777777" w:rsidR="00D845D8" w:rsidRDefault="00D845D8">
            <w:pPr>
              <w:widowControl w:val="0"/>
              <w:spacing w:line="240" w:lineRule="auto"/>
              <w:jc w:val="center"/>
              <w:rPr>
                <w:rFonts w:eastAsia="Times New Roman"/>
                <w:i/>
                <w:iCs/>
                <w:color w:val="000000"/>
              </w:rPr>
            </w:pPr>
          </w:p>
        </w:tc>
        <w:tc>
          <w:tcPr>
            <w:tcW w:w="1082" w:type="dxa"/>
            <w:tcBorders>
              <w:top w:val="nil"/>
              <w:left w:val="nil"/>
              <w:bottom w:val="nil"/>
              <w:right w:val="nil"/>
            </w:tcBorders>
            <w:vAlign w:val="center"/>
          </w:tcPr>
          <w:p w14:paraId="726B2356" w14:textId="77777777" w:rsidR="00D845D8" w:rsidRDefault="00D845D8">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13377FFF"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533626E3"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5F7EB6B8"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1AAA9BBF" w14:textId="77777777" w:rsidTr="00D102FC">
        <w:trPr>
          <w:trHeight w:val="22"/>
        </w:trPr>
        <w:tc>
          <w:tcPr>
            <w:tcW w:w="858" w:type="dxa"/>
            <w:tcBorders>
              <w:top w:val="nil"/>
              <w:left w:val="nil"/>
              <w:bottom w:val="nil"/>
              <w:right w:val="nil"/>
            </w:tcBorders>
            <w:vAlign w:val="center"/>
          </w:tcPr>
          <w:p w14:paraId="49ECEAEB"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20FD154F" w14:textId="77777777" w:rsidR="00D845D8" w:rsidRDefault="00942F57">
            <w:pPr>
              <w:widowControl w:val="0"/>
              <w:spacing w:line="240" w:lineRule="auto"/>
              <w:jc w:val="center"/>
              <w:rPr>
                <w:rFonts w:eastAsia="Times New Roman"/>
                <w:color w:val="000000"/>
              </w:rPr>
            </w:pPr>
            <w:r>
              <w:rPr>
                <w:rFonts w:eastAsia="Times New Roman"/>
                <w:color w:val="000000"/>
              </w:rPr>
              <w:t>0.72</w:t>
            </w:r>
          </w:p>
        </w:tc>
        <w:tc>
          <w:tcPr>
            <w:tcW w:w="1082" w:type="dxa"/>
            <w:tcBorders>
              <w:top w:val="nil"/>
              <w:left w:val="nil"/>
              <w:bottom w:val="nil"/>
              <w:right w:val="nil"/>
            </w:tcBorders>
            <w:vAlign w:val="center"/>
          </w:tcPr>
          <w:p w14:paraId="28274CAB" w14:textId="77777777" w:rsidR="00D845D8" w:rsidRDefault="00942F57">
            <w:pPr>
              <w:widowControl w:val="0"/>
              <w:spacing w:line="240" w:lineRule="auto"/>
              <w:jc w:val="center"/>
              <w:rPr>
                <w:rFonts w:eastAsia="Times New Roman"/>
                <w:color w:val="000000"/>
              </w:rPr>
            </w:pPr>
            <w:r>
              <w:rPr>
                <w:rFonts w:eastAsia="Times New Roman"/>
                <w:color w:val="000000"/>
              </w:rPr>
              <w:t>0.17</w:t>
            </w:r>
          </w:p>
        </w:tc>
        <w:tc>
          <w:tcPr>
            <w:tcW w:w="1086" w:type="dxa"/>
            <w:tcBorders>
              <w:top w:val="nil"/>
              <w:left w:val="nil"/>
              <w:bottom w:val="nil"/>
              <w:right w:val="nil"/>
            </w:tcBorders>
            <w:vAlign w:val="center"/>
          </w:tcPr>
          <w:p w14:paraId="06B51537"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4" w:type="dxa"/>
            <w:tcBorders>
              <w:top w:val="nil"/>
              <w:left w:val="nil"/>
              <w:bottom w:val="nil"/>
              <w:right w:val="nil"/>
            </w:tcBorders>
            <w:vAlign w:val="center"/>
          </w:tcPr>
          <w:p w14:paraId="6BFB9154" w14:textId="77777777" w:rsidR="00D845D8" w:rsidRDefault="00942F57">
            <w:pPr>
              <w:widowControl w:val="0"/>
              <w:spacing w:line="240" w:lineRule="auto"/>
              <w:jc w:val="center"/>
              <w:rPr>
                <w:rFonts w:eastAsia="Times New Roman"/>
                <w:i/>
                <w:iCs/>
                <w:color w:val="000000"/>
              </w:rPr>
            </w:pPr>
            <w:r>
              <w:rPr>
                <w:rFonts w:eastAsia="Times New Roman"/>
                <w:color w:val="000000"/>
              </w:rPr>
              <w:t>0.78</w:t>
            </w:r>
          </w:p>
        </w:tc>
        <w:tc>
          <w:tcPr>
            <w:tcW w:w="1082" w:type="dxa"/>
            <w:tcBorders>
              <w:top w:val="nil"/>
              <w:left w:val="nil"/>
              <w:bottom w:val="nil"/>
              <w:right w:val="nil"/>
            </w:tcBorders>
            <w:vAlign w:val="center"/>
          </w:tcPr>
          <w:p w14:paraId="2D03461E" w14:textId="77777777" w:rsidR="00D845D8" w:rsidRDefault="00942F57">
            <w:pPr>
              <w:widowControl w:val="0"/>
              <w:spacing w:line="240" w:lineRule="auto"/>
              <w:jc w:val="center"/>
              <w:rPr>
                <w:rFonts w:eastAsia="Times New Roman"/>
                <w:i/>
                <w:iCs/>
                <w:color w:val="000000"/>
              </w:rPr>
            </w:pPr>
            <w:r>
              <w:rPr>
                <w:rFonts w:eastAsia="Times New Roman"/>
                <w:color w:val="000000"/>
              </w:rPr>
              <w:t>0.86</w:t>
            </w:r>
          </w:p>
        </w:tc>
        <w:tc>
          <w:tcPr>
            <w:tcW w:w="1084" w:type="dxa"/>
            <w:tcBorders>
              <w:top w:val="nil"/>
              <w:left w:val="nil"/>
              <w:bottom w:val="nil"/>
              <w:right w:val="nil"/>
            </w:tcBorders>
            <w:vAlign w:val="center"/>
          </w:tcPr>
          <w:p w14:paraId="71A5B773"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7D7BACB6"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0C9DBEBA"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323AF8FB" w14:textId="77777777" w:rsidTr="00D102FC">
        <w:trPr>
          <w:trHeight w:val="22"/>
        </w:trPr>
        <w:tc>
          <w:tcPr>
            <w:tcW w:w="858" w:type="dxa"/>
            <w:tcBorders>
              <w:top w:val="nil"/>
              <w:left w:val="nil"/>
              <w:bottom w:val="nil"/>
              <w:right w:val="nil"/>
            </w:tcBorders>
            <w:vAlign w:val="center"/>
          </w:tcPr>
          <w:p w14:paraId="1E25AE61"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269F775D" w14:textId="77777777" w:rsidR="00D845D8" w:rsidRDefault="00942F57">
            <w:pPr>
              <w:widowControl w:val="0"/>
              <w:spacing w:line="240" w:lineRule="auto"/>
              <w:jc w:val="center"/>
              <w:rPr>
                <w:rFonts w:eastAsia="Times New Roman"/>
                <w:color w:val="000000"/>
              </w:rPr>
            </w:pPr>
            <w:r>
              <w:rPr>
                <w:rFonts w:eastAsia="Times New Roman"/>
                <w:color w:val="000000"/>
              </w:rPr>
              <w:t>0.67</w:t>
            </w:r>
          </w:p>
        </w:tc>
        <w:tc>
          <w:tcPr>
            <w:tcW w:w="1082" w:type="dxa"/>
            <w:tcBorders>
              <w:top w:val="nil"/>
              <w:left w:val="nil"/>
              <w:bottom w:val="nil"/>
              <w:right w:val="nil"/>
            </w:tcBorders>
            <w:vAlign w:val="center"/>
          </w:tcPr>
          <w:p w14:paraId="4EB2E022" w14:textId="77777777" w:rsidR="00D845D8" w:rsidRDefault="00942F57">
            <w:pPr>
              <w:widowControl w:val="0"/>
              <w:spacing w:line="240" w:lineRule="auto"/>
              <w:jc w:val="center"/>
              <w:rPr>
                <w:rFonts w:eastAsia="Times New Roman"/>
                <w:color w:val="000000"/>
              </w:rPr>
            </w:pPr>
            <w:r>
              <w:rPr>
                <w:rFonts w:eastAsia="Times New Roman"/>
                <w:color w:val="000000"/>
              </w:rPr>
              <w:t>0.77</w:t>
            </w:r>
          </w:p>
        </w:tc>
        <w:tc>
          <w:tcPr>
            <w:tcW w:w="1086" w:type="dxa"/>
            <w:tcBorders>
              <w:top w:val="nil"/>
              <w:left w:val="nil"/>
              <w:bottom w:val="nil"/>
              <w:right w:val="nil"/>
            </w:tcBorders>
            <w:vAlign w:val="center"/>
          </w:tcPr>
          <w:p w14:paraId="3F4D5EC7" w14:textId="77777777" w:rsidR="00D845D8" w:rsidRDefault="00942F57">
            <w:pPr>
              <w:widowControl w:val="0"/>
              <w:spacing w:line="240" w:lineRule="auto"/>
              <w:jc w:val="center"/>
              <w:rPr>
                <w:rFonts w:eastAsia="Times New Roman"/>
                <w:color w:val="000000"/>
              </w:rPr>
            </w:pPr>
            <w:r>
              <w:rPr>
                <w:rFonts w:eastAsia="Times New Roman"/>
                <w:color w:val="000000"/>
              </w:rPr>
              <w:t>1.12</w:t>
            </w:r>
          </w:p>
        </w:tc>
        <w:tc>
          <w:tcPr>
            <w:tcW w:w="1084" w:type="dxa"/>
            <w:tcBorders>
              <w:top w:val="nil"/>
              <w:left w:val="nil"/>
              <w:bottom w:val="nil"/>
              <w:right w:val="nil"/>
            </w:tcBorders>
            <w:vAlign w:val="center"/>
          </w:tcPr>
          <w:p w14:paraId="1639DDC0"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1082" w:type="dxa"/>
            <w:tcBorders>
              <w:top w:val="nil"/>
              <w:left w:val="nil"/>
              <w:bottom w:val="nil"/>
              <w:right w:val="nil"/>
            </w:tcBorders>
            <w:vAlign w:val="center"/>
          </w:tcPr>
          <w:p w14:paraId="44FCBFFA"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1084" w:type="dxa"/>
            <w:tcBorders>
              <w:top w:val="nil"/>
              <w:left w:val="nil"/>
              <w:bottom w:val="nil"/>
              <w:right w:val="nil"/>
            </w:tcBorders>
            <w:vAlign w:val="center"/>
          </w:tcPr>
          <w:p w14:paraId="2F5DC0A0" w14:textId="77777777" w:rsidR="00D845D8" w:rsidRDefault="00942F57">
            <w:pPr>
              <w:widowControl w:val="0"/>
              <w:spacing w:line="240" w:lineRule="auto"/>
              <w:jc w:val="center"/>
              <w:rPr>
                <w:rFonts w:eastAsia="Times New Roman"/>
                <w:i/>
                <w:iCs/>
                <w:color w:val="000000"/>
              </w:rPr>
            </w:pPr>
            <w:r>
              <w:rPr>
                <w:rFonts w:eastAsia="Times New Roman"/>
                <w:color w:val="000000"/>
              </w:rPr>
              <w:t>0.23</w:t>
            </w:r>
          </w:p>
        </w:tc>
        <w:tc>
          <w:tcPr>
            <w:tcW w:w="1086" w:type="dxa"/>
            <w:tcBorders>
              <w:top w:val="nil"/>
              <w:left w:val="nil"/>
              <w:bottom w:val="nil"/>
              <w:right w:val="nil"/>
            </w:tcBorders>
            <w:vAlign w:val="center"/>
          </w:tcPr>
          <w:p w14:paraId="3AB375B2" w14:textId="77777777" w:rsidR="00D845D8" w:rsidRDefault="00942F57">
            <w:pPr>
              <w:widowControl w:val="0"/>
              <w:spacing w:line="240" w:lineRule="auto"/>
              <w:jc w:val="center"/>
              <w:rPr>
                <w:rFonts w:eastAsia="Times New Roman"/>
                <w:i/>
                <w:iCs/>
                <w:color w:val="000000"/>
              </w:rPr>
            </w:pPr>
            <w:r>
              <w:rPr>
                <w:rFonts w:eastAsia="Times New Roman"/>
                <w:color w:val="000000"/>
              </w:rPr>
              <w:t>0.00</w:t>
            </w:r>
          </w:p>
        </w:tc>
        <w:tc>
          <w:tcPr>
            <w:tcW w:w="1091" w:type="dxa"/>
            <w:tcBorders>
              <w:top w:val="nil"/>
              <w:left w:val="nil"/>
              <w:bottom w:val="nil"/>
              <w:right w:val="nil"/>
            </w:tcBorders>
            <w:vAlign w:val="center"/>
          </w:tcPr>
          <w:p w14:paraId="11B6F0A7" w14:textId="77777777" w:rsidR="00D845D8" w:rsidRDefault="00942F57">
            <w:pPr>
              <w:widowControl w:val="0"/>
              <w:spacing w:line="240" w:lineRule="auto"/>
              <w:jc w:val="center"/>
              <w:rPr>
                <w:rFonts w:eastAsia="Times New Roman"/>
                <w:color w:val="000000"/>
              </w:rPr>
            </w:pPr>
            <w:r>
              <w:rPr>
                <w:rFonts w:eastAsia="Times New Roman"/>
                <w:color w:val="000000"/>
              </w:rPr>
              <w:t>0.11</w:t>
            </w:r>
          </w:p>
        </w:tc>
      </w:tr>
      <w:tr w:rsidR="00D845D8" w14:paraId="23E6CA8A" w14:textId="77777777" w:rsidTr="00D102FC">
        <w:trPr>
          <w:trHeight w:val="22"/>
        </w:trPr>
        <w:tc>
          <w:tcPr>
            <w:tcW w:w="858" w:type="dxa"/>
            <w:tcBorders>
              <w:top w:val="nil"/>
              <w:left w:val="nil"/>
              <w:bottom w:val="nil"/>
              <w:right w:val="nil"/>
            </w:tcBorders>
            <w:vAlign w:val="center"/>
          </w:tcPr>
          <w:p w14:paraId="1B6E8582"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7A049B46"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2" w:type="dxa"/>
            <w:tcBorders>
              <w:top w:val="nil"/>
              <w:left w:val="nil"/>
              <w:bottom w:val="nil"/>
              <w:right w:val="nil"/>
            </w:tcBorders>
            <w:vAlign w:val="center"/>
          </w:tcPr>
          <w:p w14:paraId="1DC5BE79"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6" w:type="dxa"/>
            <w:tcBorders>
              <w:top w:val="nil"/>
              <w:left w:val="nil"/>
              <w:bottom w:val="nil"/>
              <w:right w:val="nil"/>
            </w:tcBorders>
            <w:vAlign w:val="center"/>
          </w:tcPr>
          <w:p w14:paraId="4628ED1E"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1084" w:type="dxa"/>
            <w:tcBorders>
              <w:top w:val="nil"/>
              <w:left w:val="nil"/>
              <w:bottom w:val="nil"/>
              <w:right w:val="nil"/>
            </w:tcBorders>
            <w:vAlign w:val="center"/>
          </w:tcPr>
          <w:p w14:paraId="2B1D647A"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1082" w:type="dxa"/>
            <w:tcBorders>
              <w:top w:val="nil"/>
              <w:left w:val="nil"/>
              <w:bottom w:val="nil"/>
              <w:right w:val="nil"/>
            </w:tcBorders>
            <w:vAlign w:val="center"/>
          </w:tcPr>
          <w:p w14:paraId="21A4683A"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1084" w:type="dxa"/>
            <w:tcBorders>
              <w:top w:val="nil"/>
              <w:left w:val="nil"/>
              <w:bottom w:val="nil"/>
              <w:right w:val="nil"/>
            </w:tcBorders>
            <w:vAlign w:val="center"/>
          </w:tcPr>
          <w:p w14:paraId="3B3F2C9F" w14:textId="77777777" w:rsidR="00D845D8" w:rsidRDefault="00942F57">
            <w:pPr>
              <w:widowControl w:val="0"/>
              <w:spacing w:line="240" w:lineRule="auto"/>
              <w:jc w:val="center"/>
              <w:rPr>
                <w:rFonts w:eastAsia="Times New Roman"/>
                <w:color w:val="000000"/>
              </w:rPr>
            </w:pPr>
            <w:r>
              <w:rPr>
                <w:rFonts w:eastAsia="Times New Roman"/>
                <w:color w:val="000000"/>
              </w:rPr>
              <w:t>0.33</w:t>
            </w:r>
          </w:p>
        </w:tc>
        <w:tc>
          <w:tcPr>
            <w:tcW w:w="1086" w:type="dxa"/>
            <w:tcBorders>
              <w:top w:val="nil"/>
              <w:left w:val="nil"/>
              <w:bottom w:val="nil"/>
              <w:right w:val="nil"/>
            </w:tcBorders>
            <w:vAlign w:val="center"/>
          </w:tcPr>
          <w:p w14:paraId="019FA868" w14:textId="77777777" w:rsidR="00D845D8" w:rsidRDefault="00942F57">
            <w:pPr>
              <w:widowControl w:val="0"/>
              <w:spacing w:line="240" w:lineRule="auto"/>
              <w:jc w:val="center"/>
              <w:rPr>
                <w:rFonts w:eastAsia="Times New Roman"/>
                <w:color w:val="000000"/>
              </w:rPr>
            </w:pPr>
            <w:r>
              <w:rPr>
                <w:rFonts w:eastAsia="Times New Roman"/>
                <w:color w:val="000000"/>
              </w:rPr>
              <w:t>1.00</w:t>
            </w:r>
          </w:p>
        </w:tc>
        <w:tc>
          <w:tcPr>
            <w:tcW w:w="1091" w:type="dxa"/>
            <w:tcBorders>
              <w:top w:val="nil"/>
              <w:left w:val="nil"/>
              <w:bottom w:val="nil"/>
              <w:right w:val="nil"/>
            </w:tcBorders>
            <w:vAlign w:val="center"/>
          </w:tcPr>
          <w:p w14:paraId="650C4CAF" w14:textId="77777777" w:rsidR="00D845D8" w:rsidRDefault="00942F57">
            <w:pPr>
              <w:widowControl w:val="0"/>
              <w:spacing w:line="240" w:lineRule="auto"/>
              <w:jc w:val="center"/>
              <w:rPr>
                <w:rFonts w:eastAsia="Times New Roman"/>
                <w:color w:val="000000"/>
              </w:rPr>
            </w:pPr>
            <w:r>
              <w:rPr>
                <w:rFonts w:eastAsia="Times New Roman"/>
                <w:color w:val="000000"/>
              </w:rPr>
              <w:t>0.13</w:t>
            </w:r>
          </w:p>
        </w:tc>
      </w:tr>
      <w:tr w:rsidR="00D845D8" w14:paraId="77006314" w14:textId="77777777" w:rsidTr="00D102FC">
        <w:trPr>
          <w:trHeight w:val="369"/>
        </w:trPr>
        <w:tc>
          <w:tcPr>
            <w:tcW w:w="858" w:type="dxa"/>
            <w:tcBorders>
              <w:top w:val="nil"/>
              <w:left w:val="nil"/>
              <w:right w:val="nil"/>
            </w:tcBorders>
            <w:vAlign w:val="center"/>
          </w:tcPr>
          <w:p w14:paraId="56941A76" w14:textId="610E3AFA" w:rsidR="00D845D8" w:rsidRDefault="00D102FC">
            <w:pPr>
              <w:widowControl w:val="0"/>
              <w:spacing w:line="240" w:lineRule="auto"/>
              <w:jc w:val="center"/>
            </w:pPr>
            <w:r>
              <w:t>8</w:t>
            </w:r>
          </w:p>
        </w:tc>
        <w:tc>
          <w:tcPr>
            <w:tcW w:w="1083" w:type="dxa"/>
            <w:tcBorders>
              <w:top w:val="nil"/>
              <w:left w:val="nil"/>
              <w:right w:val="nil"/>
            </w:tcBorders>
            <w:vAlign w:val="center"/>
          </w:tcPr>
          <w:p w14:paraId="0AC80354"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1082" w:type="dxa"/>
            <w:tcBorders>
              <w:top w:val="nil"/>
              <w:left w:val="nil"/>
              <w:right w:val="nil"/>
            </w:tcBorders>
            <w:vAlign w:val="center"/>
          </w:tcPr>
          <w:p w14:paraId="3634548E"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6" w:type="dxa"/>
            <w:tcBorders>
              <w:top w:val="nil"/>
              <w:left w:val="nil"/>
              <w:right w:val="nil"/>
            </w:tcBorders>
            <w:vAlign w:val="center"/>
          </w:tcPr>
          <w:p w14:paraId="109C976B" w14:textId="77777777" w:rsidR="00D845D8" w:rsidRDefault="00942F57">
            <w:pPr>
              <w:widowControl w:val="0"/>
              <w:spacing w:line="240" w:lineRule="auto"/>
              <w:jc w:val="center"/>
              <w:rPr>
                <w:rFonts w:eastAsia="Times New Roman"/>
                <w:color w:val="000000"/>
              </w:rPr>
            </w:pPr>
            <w:r>
              <w:rPr>
                <w:rFonts w:eastAsia="Times New Roman"/>
                <w:color w:val="000000"/>
              </w:rPr>
              <w:t>1.03</w:t>
            </w:r>
          </w:p>
        </w:tc>
        <w:tc>
          <w:tcPr>
            <w:tcW w:w="1084" w:type="dxa"/>
            <w:tcBorders>
              <w:top w:val="nil"/>
              <w:left w:val="nil"/>
              <w:right w:val="nil"/>
            </w:tcBorders>
            <w:vAlign w:val="center"/>
          </w:tcPr>
          <w:p w14:paraId="6269907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82" w:type="dxa"/>
            <w:tcBorders>
              <w:top w:val="nil"/>
              <w:left w:val="nil"/>
              <w:right w:val="nil"/>
            </w:tcBorders>
            <w:vAlign w:val="center"/>
          </w:tcPr>
          <w:p w14:paraId="06D78EE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1084" w:type="dxa"/>
            <w:tcBorders>
              <w:top w:val="nil"/>
              <w:left w:val="nil"/>
              <w:right w:val="nil"/>
            </w:tcBorders>
            <w:vAlign w:val="center"/>
          </w:tcPr>
          <w:p w14:paraId="169208D1"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1086" w:type="dxa"/>
            <w:tcBorders>
              <w:top w:val="nil"/>
              <w:left w:val="nil"/>
              <w:right w:val="nil"/>
            </w:tcBorders>
            <w:vAlign w:val="center"/>
          </w:tcPr>
          <w:p w14:paraId="7B68E5AE"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91" w:type="dxa"/>
            <w:tcBorders>
              <w:top w:val="nil"/>
              <w:left w:val="nil"/>
              <w:right w:val="nil"/>
            </w:tcBorders>
            <w:vAlign w:val="center"/>
          </w:tcPr>
          <w:p w14:paraId="0240476A" w14:textId="77777777" w:rsidR="00D845D8" w:rsidRDefault="00942F57">
            <w:pPr>
              <w:widowControl w:val="0"/>
              <w:spacing w:line="240" w:lineRule="auto"/>
              <w:jc w:val="center"/>
              <w:rPr>
                <w:rFonts w:eastAsia="Times New Roman"/>
                <w:color w:val="000000"/>
              </w:rPr>
            </w:pPr>
            <w:r>
              <w:rPr>
                <w:rFonts w:eastAsia="Times New Roman"/>
                <w:color w:val="000000"/>
              </w:rPr>
              <w:t>0.09</w:t>
            </w:r>
          </w:p>
        </w:tc>
      </w:tr>
    </w:tbl>
    <w:p w14:paraId="64E5F199" w14:textId="77777777" w:rsidR="00D845D8" w:rsidRDefault="00D845D8"/>
    <w:p w14:paraId="40D58529" w14:textId="195298F0" w:rsidR="00537385" w:rsidRDefault="00942F57">
      <w:pPr>
        <w:ind w:firstLine="720"/>
      </w:pPr>
      <w:r>
        <w:t xml:space="preserve">Table 8 shows the AIC and AIC weights for the individual-level diffusion fits. </w:t>
      </w:r>
      <w:r>
        <w:t xml:space="preserve">The fit statistics support our qualitative comparison of the models: </w:t>
      </w:r>
      <w:r>
        <w:t xml:space="preserve">the spatiotemporal diffusion model is preferred for all five participants, although the difference in quality of fit is smaller between the flat gradient model and the spatiotemporal gradient model for Participant 1 than for the other </w:t>
      </w:r>
      <w:r>
        <w:lastRenderedPageBreak/>
        <w:t>participants.</w:t>
      </w:r>
      <w:r w:rsidR="00537385">
        <w:t xml:space="preserve"> Compared to the models fit to response error data, the results of the diffusion model comparison provide more stable support for the spatiotemporal model, owing to the additional constraints imposed on the models by jointly fitting the RT data.</w:t>
      </w:r>
    </w:p>
    <w:p w14:paraId="14761E5F" w14:textId="565B2679" w:rsidR="00D845D8" w:rsidRDefault="00942F57">
      <w:pPr>
        <w:pStyle w:val="Caption"/>
        <w:keepNext/>
      </w:pPr>
      <w:r>
        <w:t xml:space="preserve">Table </w:t>
      </w:r>
      <w:r>
        <w:fldChar w:fldCharType="begin"/>
      </w:r>
      <w:r>
        <w:instrText>SEQ Table \* ARABIC</w:instrText>
      </w:r>
      <w:r>
        <w:fldChar w:fldCharType="separate"/>
      </w:r>
      <w:r w:rsidR="00AD15F0">
        <w:rPr>
          <w:noProof/>
        </w:rPr>
        <w:t>8</w:t>
      </w:r>
      <w:r>
        <w:fldChar w:fldCharType="end"/>
      </w:r>
    </w:p>
    <w:p w14:paraId="1277D517" w14:textId="77777777" w:rsidR="00D845D8" w:rsidRDefault="00942F57">
      <w:pPr>
        <w:rPr>
          <w:i/>
          <w:iCs/>
        </w:rPr>
      </w:pPr>
      <w:r>
        <w:rPr>
          <w:i/>
          <w:iCs/>
        </w:rPr>
        <w:t>Experiment 2 Diffusion Model AIC Comparison</w:t>
      </w:r>
    </w:p>
    <w:tbl>
      <w:tblPr>
        <w:tblW w:w="9347" w:type="dxa"/>
        <w:tblInd w:w="108" w:type="dxa"/>
        <w:tblLook w:val="04A0" w:firstRow="1" w:lastRow="0" w:firstColumn="1" w:lastColumn="0" w:noHBand="0" w:noVBand="1"/>
      </w:tblPr>
      <w:tblGrid>
        <w:gridCol w:w="1747"/>
        <w:gridCol w:w="1265"/>
        <w:gridCol w:w="1265"/>
        <w:gridCol w:w="1267"/>
        <w:gridCol w:w="1267"/>
        <w:gridCol w:w="1267"/>
        <w:gridCol w:w="1269"/>
      </w:tblGrid>
      <w:tr w:rsidR="00D102FC" w:rsidRPr="00D102FC" w14:paraId="5D681F2A" w14:textId="77777777" w:rsidTr="00D102FC">
        <w:trPr>
          <w:trHeight w:val="373"/>
        </w:trPr>
        <w:tc>
          <w:tcPr>
            <w:tcW w:w="1747" w:type="dxa"/>
            <w:vMerge w:val="restart"/>
            <w:tcBorders>
              <w:top w:val="single" w:sz="8" w:space="0" w:color="000000"/>
              <w:left w:val="nil"/>
              <w:bottom w:val="single" w:sz="8" w:space="0" w:color="000000"/>
              <w:right w:val="nil"/>
            </w:tcBorders>
            <w:shd w:val="clear" w:color="auto" w:fill="auto"/>
            <w:vAlign w:val="center"/>
            <w:hideMark/>
          </w:tcPr>
          <w:p w14:paraId="4D49E5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Participant</w:t>
            </w:r>
          </w:p>
        </w:tc>
        <w:tc>
          <w:tcPr>
            <w:tcW w:w="7600" w:type="dxa"/>
            <w:gridSpan w:val="6"/>
            <w:tcBorders>
              <w:top w:val="single" w:sz="8" w:space="0" w:color="000000"/>
              <w:left w:val="nil"/>
              <w:bottom w:val="single" w:sz="8" w:space="0" w:color="000000"/>
              <w:right w:val="nil"/>
            </w:tcBorders>
            <w:shd w:val="clear" w:color="auto" w:fill="auto"/>
            <w:vAlign w:val="center"/>
            <w:hideMark/>
          </w:tcPr>
          <w:p w14:paraId="2707482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Model</w:t>
            </w:r>
          </w:p>
        </w:tc>
      </w:tr>
      <w:tr w:rsidR="00D102FC" w:rsidRPr="00D102FC" w14:paraId="35FA2FC8" w14:textId="77777777" w:rsidTr="00D102FC">
        <w:trPr>
          <w:trHeight w:val="373"/>
        </w:trPr>
        <w:tc>
          <w:tcPr>
            <w:tcW w:w="1747" w:type="dxa"/>
            <w:vMerge/>
            <w:tcBorders>
              <w:top w:val="single" w:sz="8" w:space="0" w:color="000000"/>
              <w:left w:val="nil"/>
              <w:bottom w:val="single" w:sz="8" w:space="0" w:color="000000"/>
              <w:right w:val="nil"/>
            </w:tcBorders>
            <w:vAlign w:val="center"/>
            <w:hideMark/>
          </w:tcPr>
          <w:p w14:paraId="7E807907" w14:textId="77777777" w:rsidR="00D102FC" w:rsidRPr="00D102FC" w:rsidRDefault="00D102FC" w:rsidP="00D102FC">
            <w:pPr>
              <w:suppressAutoHyphens w:val="0"/>
              <w:spacing w:line="240" w:lineRule="auto"/>
              <w:rPr>
                <w:rFonts w:eastAsia="Times New Roman"/>
                <w:color w:val="000000"/>
              </w:rPr>
            </w:pPr>
          </w:p>
        </w:tc>
        <w:tc>
          <w:tcPr>
            <w:tcW w:w="1265" w:type="dxa"/>
            <w:tcBorders>
              <w:top w:val="nil"/>
              <w:left w:val="nil"/>
              <w:bottom w:val="single" w:sz="8" w:space="0" w:color="000000"/>
              <w:right w:val="nil"/>
            </w:tcBorders>
            <w:shd w:val="clear" w:color="auto" w:fill="auto"/>
            <w:vAlign w:val="center"/>
            <w:hideMark/>
          </w:tcPr>
          <w:p w14:paraId="21AFFB8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single" w:sz="8" w:space="0" w:color="000000"/>
              <w:right w:val="nil"/>
            </w:tcBorders>
            <w:shd w:val="clear" w:color="auto" w:fill="auto"/>
            <w:vAlign w:val="center"/>
            <w:hideMark/>
          </w:tcPr>
          <w:p w14:paraId="775138C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7" w:type="dxa"/>
            <w:tcBorders>
              <w:top w:val="nil"/>
              <w:left w:val="nil"/>
              <w:bottom w:val="single" w:sz="8" w:space="0" w:color="000000"/>
              <w:right w:val="nil"/>
            </w:tcBorders>
            <w:shd w:val="clear" w:color="auto" w:fill="auto"/>
            <w:vAlign w:val="center"/>
            <w:hideMark/>
          </w:tcPr>
          <w:p w14:paraId="01FC99E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7" w:type="dxa"/>
            <w:tcBorders>
              <w:top w:val="nil"/>
              <w:left w:val="nil"/>
              <w:bottom w:val="single" w:sz="8" w:space="0" w:color="000000"/>
              <w:right w:val="nil"/>
            </w:tcBorders>
            <w:shd w:val="clear" w:color="auto" w:fill="auto"/>
            <w:vAlign w:val="center"/>
            <w:hideMark/>
          </w:tcPr>
          <w:p w14:paraId="52A97BA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6</w:t>
            </w:r>
          </w:p>
        </w:tc>
        <w:tc>
          <w:tcPr>
            <w:tcW w:w="1267" w:type="dxa"/>
            <w:tcBorders>
              <w:top w:val="nil"/>
              <w:left w:val="nil"/>
              <w:bottom w:val="single" w:sz="8" w:space="0" w:color="000000"/>
              <w:right w:val="nil"/>
            </w:tcBorders>
            <w:shd w:val="clear" w:color="auto" w:fill="auto"/>
            <w:vAlign w:val="center"/>
            <w:hideMark/>
          </w:tcPr>
          <w:p w14:paraId="4AF980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7</w:t>
            </w:r>
          </w:p>
        </w:tc>
        <w:tc>
          <w:tcPr>
            <w:tcW w:w="1267" w:type="dxa"/>
            <w:tcBorders>
              <w:top w:val="nil"/>
              <w:left w:val="nil"/>
              <w:bottom w:val="single" w:sz="8" w:space="0" w:color="000000"/>
              <w:right w:val="nil"/>
            </w:tcBorders>
            <w:shd w:val="clear" w:color="auto" w:fill="auto"/>
            <w:vAlign w:val="center"/>
            <w:hideMark/>
          </w:tcPr>
          <w:p w14:paraId="60CD106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8</w:t>
            </w:r>
          </w:p>
        </w:tc>
      </w:tr>
      <w:tr w:rsidR="00D102FC" w:rsidRPr="00D102FC" w14:paraId="54561211" w14:textId="77777777" w:rsidTr="00D102FC">
        <w:trPr>
          <w:trHeight w:val="361"/>
        </w:trPr>
        <w:tc>
          <w:tcPr>
            <w:tcW w:w="1747" w:type="dxa"/>
            <w:tcBorders>
              <w:top w:val="nil"/>
              <w:left w:val="nil"/>
              <w:bottom w:val="nil"/>
              <w:right w:val="nil"/>
            </w:tcBorders>
            <w:shd w:val="clear" w:color="auto" w:fill="auto"/>
            <w:vAlign w:val="center"/>
            <w:hideMark/>
          </w:tcPr>
          <w:p w14:paraId="5A07DDA0"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ACE386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AIC</w:t>
            </w:r>
          </w:p>
        </w:tc>
      </w:tr>
      <w:tr w:rsidR="00D102FC" w:rsidRPr="00D102FC" w14:paraId="47B42E85" w14:textId="77777777" w:rsidTr="00D102FC">
        <w:trPr>
          <w:trHeight w:val="361"/>
        </w:trPr>
        <w:tc>
          <w:tcPr>
            <w:tcW w:w="1747" w:type="dxa"/>
            <w:tcBorders>
              <w:top w:val="nil"/>
              <w:left w:val="nil"/>
              <w:bottom w:val="nil"/>
              <w:right w:val="nil"/>
            </w:tcBorders>
            <w:shd w:val="clear" w:color="auto" w:fill="auto"/>
            <w:vAlign w:val="center"/>
            <w:hideMark/>
          </w:tcPr>
          <w:p w14:paraId="050009C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6D846EA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2289</w:t>
            </w:r>
          </w:p>
        </w:tc>
        <w:tc>
          <w:tcPr>
            <w:tcW w:w="1265" w:type="dxa"/>
            <w:tcBorders>
              <w:top w:val="nil"/>
              <w:left w:val="nil"/>
              <w:bottom w:val="nil"/>
              <w:right w:val="nil"/>
            </w:tcBorders>
            <w:shd w:val="clear" w:color="auto" w:fill="auto"/>
            <w:vAlign w:val="center"/>
            <w:hideMark/>
          </w:tcPr>
          <w:p w14:paraId="0C953E6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2333</w:t>
            </w:r>
          </w:p>
        </w:tc>
        <w:tc>
          <w:tcPr>
            <w:tcW w:w="1267" w:type="dxa"/>
            <w:tcBorders>
              <w:top w:val="nil"/>
              <w:left w:val="nil"/>
              <w:bottom w:val="nil"/>
              <w:right w:val="nil"/>
            </w:tcBorders>
            <w:shd w:val="clear" w:color="auto" w:fill="auto"/>
            <w:vAlign w:val="center"/>
            <w:hideMark/>
          </w:tcPr>
          <w:p w14:paraId="5487D181"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2126</w:t>
            </w:r>
          </w:p>
        </w:tc>
        <w:tc>
          <w:tcPr>
            <w:tcW w:w="1267" w:type="dxa"/>
            <w:tcBorders>
              <w:top w:val="nil"/>
              <w:left w:val="nil"/>
              <w:bottom w:val="nil"/>
              <w:right w:val="nil"/>
            </w:tcBorders>
            <w:shd w:val="clear" w:color="auto" w:fill="auto"/>
            <w:vAlign w:val="center"/>
            <w:hideMark/>
          </w:tcPr>
          <w:p w14:paraId="797D24C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2347</w:t>
            </w:r>
          </w:p>
        </w:tc>
        <w:tc>
          <w:tcPr>
            <w:tcW w:w="1267" w:type="dxa"/>
            <w:tcBorders>
              <w:top w:val="nil"/>
              <w:left w:val="nil"/>
              <w:bottom w:val="nil"/>
              <w:right w:val="nil"/>
            </w:tcBorders>
            <w:shd w:val="clear" w:color="auto" w:fill="auto"/>
            <w:vAlign w:val="center"/>
            <w:hideMark/>
          </w:tcPr>
          <w:p w14:paraId="50F86A6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2153</w:t>
            </w:r>
          </w:p>
        </w:tc>
        <w:tc>
          <w:tcPr>
            <w:tcW w:w="1267" w:type="dxa"/>
            <w:tcBorders>
              <w:top w:val="nil"/>
              <w:left w:val="nil"/>
              <w:bottom w:val="nil"/>
              <w:right w:val="nil"/>
            </w:tcBorders>
            <w:shd w:val="clear" w:color="auto" w:fill="auto"/>
            <w:vAlign w:val="center"/>
            <w:hideMark/>
          </w:tcPr>
          <w:p w14:paraId="65173E0C" w14:textId="0A3607E1" w:rsidR="00D102FC" w:rsidRPr="00D102FC" w:rsidRDefault="00C10A58" w:rsidP="00D102FC">
            <w:pPr>
              <w:suppressAutoHyphens w:val="0"/>
              <w:spacing w:line="240" w:lineRule="auto"/>
              <w:jc w:val="center"/>
              <w:rPr>
                <w:rFonts w:eastAsia="Times New Roman"/>
                <w:color w:val="000000"/>
              </w:rPr>
            </w:pPr>
            <w:r>
              <w:rPr>
                <w:rFonts w:eastAsia="Times New Roman"/>
                <w:color w:val="000000"/>
              </w:rPr>
              <w:t>2347</w:t>
            </w:r>
          </w:p>
        </w:tc>
      </w:tr>
      <w:tr w:rsidR="00D102FC" w:rsidRPr="00D102FC" w14:paraId="1041439B" w14:textId="77777777" w:rsidTr="00D102FC">
        <w:trPr>
          <w:trHeight w:val="361"/>
        </w:trPr>
        <w:tc>
          <w:tcPr>
            <w:tcW w:w="1747" w:type="dxa"/>
            <w:tcBorders>
              <w:top w:val="nil"/>
              <w:left w:val="nil"/>
              <w:bottom w:val="nil"/>
              <w:right w:val="nil"/>
            </w:tcBorders>
            <w:shd w:val="clear" w:color="auto" w:fill="auto"/>
            <w:vAlign w:val="center"/>
            <w:hideMark/>
          </w:tcPr>
          <w:p w14:paraId="66698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7A80BA8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2259</w:t>
            </w:r>
          </w:p>
        </w:tc>
        <w:tc>
          <w:tcPr>
            <w:tcW w:w="1265" w:type="dxa"/>
            <w:tcBorders>
              <w:top w:val="nil"/>
              <w:left w:val="nil"/>
              <w:bottom w:val="nil"/>
              <w:right w:val="nil"/>
            </w:tcBorders>
            <w:shd w:val="clear" w:color="auto" w:fill="auto"/>
            <w:vAlign w:val="center"/>
            <w:hideMark/>
          </w:tcPr>
          <w:p w14:paraId="3780A6E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2053</w:t>
            </w:r>
          </w:p>
        </w:tc>
        <w:tc>
          <w:tcPr>
            <w:tcW w:w="1267" w:type="dxa"/>
            <w:tcBorders>
              <w:top w:val="nil"/>
              <w:left w:val="nil"/>
              <w:bottom w:val="nil"/>
              <w:right w:val="nil"/>
            </w:tcBorders>
            <w:shd w:val="clear" w:color="auto" w:fill="auto"/>
            <w:vAlign w:val="center"/>
            <w:hideMark/>
          </w:tcPr>
          <w:p w14:paraId="5D8EFDD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2032</w:t>
            </w:r>
          </w:p>
        </w:tc>
        <w:tc>
          <w:tcPr>
            <w:tcW w:w="1267" w:type="dxa"/>
            <w:tcBorders>
              <w:top w:val="nil"/>
              <w:left w:val="nil"/>
              <w:bottom w:val="nil"/>
              <w:right w:val="nil"/>
            </w:tcBorders>
            <w:shd w:val="clear" w:color="auto" w:fill="auto"/>
            <w:vAlign w:val="center"/>
            <w:hideMark/>
          </w:tcPr>
          <w:p w14:paraId="51AD4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2274</w:t>
            </w:r>
          </w:p>
        </w:tc>
        <w:tc>
          <w:tcPr>
            <w:tcW w:w="1267" w:type="dxa"/>
            <w:tcBorders>
              <w:top w:val="nil"/>
              <w:left w:val="nil"/>
              <w:bottom w:val="nil"/>
              <w:right w:val="nil"/>
            </w:tcBorders>
            <w:shd w:val="clear" w:color="auto" w:fill="auto"/>
            <w:vAlign w:val="center"/>
            <w:hideMark/>
          </w:tcPr>
          <w:p w14:paraId="009D77E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2171</w:t>
            </w:r>
          </w:p>
        </w:tc>
        <w:tc>
          <w:tcPr>
            <w:tcW w:w="1267" w:type="dxa"/>
            <w:tcBorders>
              <w:top w:val="nil"/>
              <w:left w:val="nil"/>
              <w:bottom w:val="nil"/>
              <w:right w:val="nil"/>
            </w:tcBorders>
            <w:shd w:val="clear" w:color="auto" w:fill="auto"/>
            <w:vAlign w:val="center"/>
            <w:hideMark/>
          </w:tcPr>
          <w:p w14:paraId="340DCB69" w14:textId="1C72DB8B"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r w:rsidR="00C10A58">
              <w:rPr>
                <w:rFonts w:eastAsia="Times New Roman"/>
                <w:color w:val="000000"/>
              </w:rPr>
              <w:t>104</w:t>
            </w:r>
          </w:p>
        </w:tc>
      </w:tr>
      <w:tr w:rsidR="00D102FC" w:rsidRPr="00D102FC" w14:paraId="00D7684A" w14:textId="77777777" w:rsidTr="00D102FC">
        <w:trPr>
          <w:trHeight w:val="361"/>
        </w:trPr>
        <w:tc>
          <w:tcPr>
            <w:tcW w:w="1747" w:type="dxa"/>
            <w:tcBorders>
              <w:top w:val="nil"/>
              <w:left w:val="nil"/>
              <w:bottom w:val="nil"/>
              <w:right w:val="nil"/>
            </w:tcBorders>
            <w:shd w:val="clear" w:color="auto" w:fill="auto"/>
            <w:vAlign w:val="center"/>
            <w:hideMark/>
          </w:tcPr>
          <w:p w14:paraId="32CB42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3ACB984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3494</w:t>
            </w:r>
          </w:p>
        </w:tc>
        <w:tc>
          <w:tcPr>
            <w:tcW w:w="1265" w:type="dxa"/>
            <w:tcBorders>
              <w:top w:val="nil"/>
              <w:left w:val="nil"/>
              <w:bottom w:val="nil"/>
              <w:right w:val="nil"/>
            </w:tcBorders>
            <w:shd w:val="clear" w:color="auto" w:fill="auto"/>
            <w:vAlign w:val="center"/>
            <w:hideMark/>
          </w:tcPr>
          <w:p w14:paraId="2F9C93B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3330</w:t>
            </w:r>
          </w:p>
        </w:tc>
        <w:tc>
          <w:tcPr>
            <w:tcW w:w="1267" w:type="dxa"/>
            <w:tcBorders>
              <w:top w:val="nil"/>
              <w:left w:val="nil"/>
              <w:bottom w:val="nil"/>
              <w:right w:val="nil"/>
            </w:tcBorders>
            <w:shd w:val="clear" w:color="auto" w:fill="auto"/>
            <w:vAlign w:val="center"/>
            <w:hideMark/>
          </w:tcPr>
          <w:p w14:paraId="24DAFDEA"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3240</w:t>
            </w:r>
          </w:p>
        </w:tc>
        <w:tc>
          <w:tcPr>
            <w:tcW w:w="1267" w:type="dxa"/>
            <w:tcBorders>
              <w:top w:val="nil"/>
              <w:left w:val="nil"/>
              <w:bottom w:val="nil"/>
              <w:right w:val="nil"/>
            </w:tcBorders>
            <w:shd w:val="clear" w:color="auto" w:fill="auto"/>
            <w:vAlign w:val="center"/>
            <w:hideMark/>
          </w:tcPr>
          <w:p w14:paraId="004BC3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3243</w:t>
            </w:r>
          </w:p>
        </w:tc>
        <w:tc>
          <w:tcPr>
            <w:tcW w:w="1267" w:type="dxa"/>
            <w:tcBorders>
              <w:top w:val="nil"/>
              <w:left w:val="nil"/>
              <w:bottom w:val="nil"/>
              <w:right w:val="nil"/>
            </w:tcBorders>
            <w:shd w:val="clear" w:color="auto" w:fill="auto"/>
            <w:vAlign w:val="center"/>
            <w:hideMark/>
          </w:tcPr>
          <w:p w14:paraId="758CDA3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3299</w:t>
            </w:r>
          </w:p>
        </w:tc>
        <w:tc>
          <w:tcPr>
            <w:tcW w:w="1267" w:type="dxa"/>
            <w:tcBorders>
              <w:top w:val="nil"/>
              <w:left w:val="nil"/>
              <w:bottom w:val="nil"/>
              <w:right w:val="nil"/>
            </w:tcBorders>
            <w:shd w:val="clear" w:color="auto" w:fill="auto"/>
            <w:vAlign w:val="center"/>
            <w:hideMark/>
          </w:tcPr>
          <w:p w14:paraId="379C4387" w14:textId="73ECAF1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306</w:t>
            </w:r>
          </w:p>
        </w:tc>
      </w:tr>
      <w:tr w:rsidR="00D102FC" w:rsidRPr="00D102FC" w14:paraId="4BD133F2" w14:textId="77777777" w:rsidTr="00D102FC">
        <w:trPr>
          <w:trHeight w:val="361"/>
        </w:trPr>
        <w:tc>
          <w:tcPr>
            <w:tcW w:w="1747" w:type="dxa"/>
            <w:tcBorders>
              <w:top w:val="nil"/>
              <w:left w:val="nil"/>
              <w:bottom w:val="nil"/>
              <w:right w:val="nil"/>
            </w:tcBorders>
            <w:shd w:val="clear" w:color="auto" w:fill="auto"/>
            <w:vAlign w:val="center"/>
            <w:hideMark/>
          </w:tcPr>
          <w:p w14:paraId="62C894F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4408409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3425</w:t>
            </w:r>
          </w:p>
        </w:tc>
        <w:tc>
          <w:tcPr>
            <w:tcW w:w="1265" w:type="dxa"/>
            <w:tcBorders>
              <w:top w:val="nil"/>
              <w:left w:val="nil"/>
              <w:bottom w:val="nil"/>
              <w:right w:val="nil"/>
            </w:tcBorders>
            <w:shd w:val="clear" w:color="auto" w:fill="auto"/>
            <w:vAlign w:val="center"/>
            <w:hideMark/>
          </w:tcPr>
          <w:p w14:paraId="0BA1E8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3266</w:t>
            </w:r>
          </w:p>
        </w:tc>
        <w:tc>
          <w:tcPr>
            <w:tcW w:w="1267" w:type="dxa"/>
            <w:tcBorders>
              <w:top w:val="nil"/>
              <w:left w:val="nil"/>
              <w:bottom w:val="nil"/>
              <w:right w:val="nil"/>
            </w:tcBorders>
            <w:shd w:val="clear" w:color="auto" w:fill="auto"/>
            <w:vAlign w:val="center"/>
            <w:hideMark/>
          </w:tcPr>
          <w:p w14:paraId="5D6ABAB5"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2892</w:t>
            </w:r>
          </w:p>
        </w:tc>
        <w:tc>
          <w:tcPr>
            <w:tcW w:w="1267" w:type="dxa"/>
            <w:tcBorders>
              <w:top w:val="nil"/>
              <w:left w:val="nil"/>
              <w:bottom w:val="nil"/>
              <w:right w:val="nil"/>
            </w:tcBorders>
            <w:shd w:val="clear" w:color="auto" w:fill="auto"/>
            <w:vAlign w:val="center"/>
            <w:hideMark/>
          </w:tcPr>
          <w:p w14:paraId="62898AF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3069</w:t>
            </w:r>
          </w:p>
        </w:tc>
        <w:tc>
          <w:tcPr>
            <w:tcW w:w="1267" w:type="dxa"/>
            <w:tcBorders>
              <w:top w:val="nil"/>
              <w:left w:val="nil"/>
              <w:bottom w:val="nil"/>
              <w:right w:val="nil"/>
            </w:tcBorders>
            <w:shd w:val="clear" w:color="auto" w:fill="auto"/>
            <w:vAlign w:val="center"/>
            <w:hideMark/>
          </w:tcPr>
          <w:p w14:paraId="51A618E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3096</w:t>
            </w:r>
          </w:p>
        </w:tc>
        <w:tc>
          <w:tcPr>
            <w:tcW w:w="1267" w:type="dxa"/>
            <w:tcBorders>
              <w:top w:val="nil"/>
              <w:left w:val="nil"/>
              <w:bottom w:val="nil"/>
              <w:right w:val="nil"/>
            </w:tcBorders>
            <w:shd w:val="clear" w:color="auto" w:fill="auto"/>
            <w:vAlign w:val="center"/>
            <w:hideMark/>
          </w:tcPr>
          <w:p w14:paraId="6C171017" w14:textId="03A997A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012</w:t>
            </w:r>
          </w:p>
        </w:tc>
      </w:tr>
      <w:tr w:rsidR="00D102FC" w:rsidRPr="00D102FC" w14:paraId="12C23DC9"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3C2B2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4F53B97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4260</w:t>
            </w:r>
          </w:p>
        </w:tc>
        <w:tc>
          <w:tcPr>
            <w:tcW w:w="1265" w:type="dxa"/>
            <w:tcBorders>
              <w:top w:val="nil"/>
              <w:left w:val="nil"/>
              <w:bottom w:val="single" w:sz="8" w:space="0" w:color="000000"/>
              <w:right w:val="nil"/>
            </w:tcBorders>
            <w:shd w:val="clear" w:color="auto" w:fill="auto"/>
            <w:vAlign w:val="center"/>
            <w:hideMark/>
          </w:tcPr>
          <w:p w14:paraId="59FF28D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4469</w:t>
            </w:r>
          </w:p>
        </w:tc>
        <w:tc>
          <w:tcPr>
            <w:tcW w:w="1267" w:type="dxa"/>
            <w:tcBorders>
              <w:top w:val="nil"/>
              <w:left w:val="nil"/>
              <w:bottom w:val="single" w:sz="8" w:space="0" w:color="000000"/>
              <w:right w:val="nil"/>
            </w:tcBorders>
            <w:shd w:val="clear" w:color="auto" w:fill="auto"/>
            <w:vAlign w:val="center"/>
            <w:hideMark/>
          </w:tcPr>
          <w:p w14:paraId="2CCF217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4054</w:t>
            </w:r>
          </w:p>
        </w:tc>
        <w:tc>
          <w:tcPr>
            <w:tcW w:w="1267" w:type="dxa"/>
            <w:tcBorders>
              <w:top w:val="nil"/>
              <w:left w:val="nil"/>
              <w:bottom w:val="single" w:sz="8" w:space="0" w:color="000000"/>
              <w:right w:val="nil"/>
            </w:tcBorders>
            <w:shd w:val="clear" w:color="auto" w:fill="auto"/>
            <w:vAlign w:val="center"/>
            <w:hideMark/>
          </w:tcPr>
          <w:p w14:paraId="2144A0A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4069</w:t>
            </w:r>
          </w:p>
        </w:tc>
        <w:tc>
          <w:tcPr>
            <w:tcW w:w="1267" w:type="dxa"/>
            <w:tcBorders>
              <w:top w:val="nil"/>
              <w:left w:val="nil"/>
              <w:bottom w:val="single" w:sz="8" w:space="0" w:color="000000"/>
              <w:right w:val="nil"/>
            </w:tcBorders>
            <w:shd w:val="clear" w:color="auto" w:fill="auto"/>
            <w:vAlign w:val="center"/>
            <w:hideMark/>
          </w:tcPr>
          <w:p w14:paraId="60D35A1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4254</w:t>
            </w:r>
          </w:p>
        </w:tc>
        <w:tc>
          <w:tcPr>
            <w:tcW w:w="1267" w:type="dxa"/>
            <w:tcBorders>
              <w:top w:val="nil"/>
              <w:left w:val="nil"/>
              <w:bottom w:val="single" w:sz="8" w:space="0" w:color="000000"/>
              <w:right w:val="nil"/>
            </w:tcBorders>
            <w:shd w:val="clear" w:color="auto" w:fill="auto"/>
            <w:vAlign w:val="center"/>
            <w:hideMark/>
          </w:tcPr>
          <w:p w14:paraId="27340C22" w14:textId="032FFDE1"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r w:rsidR="00C10A58">
              <w:rPr>
                <w:rFonts w:eastAsia="Times New Roman"/>
                <w:color w:val="000000"/>
              </w:rPr>
              <w:t>142</w:t>
            </w:r>
          </w:p>
        </w:tc>
      </w:tr>
      <w:tr w:rsidR="00D102FC" w:rsidRPr="00D102FC" w14:paraId="6D296E26" w14:textId="77777777" w:rsidTr="00D102FC">
        <w:trPr>
          <w:trHeight w:val="361"/>
        </w:trPr>
        <w:tc>
          <w:tcPr>
            <w:tcW w:w="1747" w:type="dxa"/>
            <w:tcBorders>
              <w:top w:val="nil"/>
              <w:left w:val="nil"/>
              <w:bottom w:val="nil"/>
              <w:right w:val="nil"/>
            </w:tcBorders>
            <w:shd w:val="clear" w:color="auto" w:fill="auto"/>
            <w:vAlign w:val="center"/>
            <w:hideMark/>
          </w:tcPr>
          <w:p w14:paraId="40C8FBCC"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970884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w(AIC)</w:t>
            </w:r>
          </w:p>
        </w:tc>
      </w:tr>
      <w:tr w:rsidR="00D102FC" w:rsidRPr="00D102FC" w14:paraId="3528AFE6" w14:textId="77777777" w:rsidTr="00D102FC">
        <w:trPr>
          <w:trHeight w:val="361"/>
        </w:trPr>
        <w:tc>
          <w:tcPr>
            <w:tcW w:w="1747" w:type="dxa"/>
            <w:tcBorders>
              <w:top w:val="nil"/>
              <w:left w:val="nil"/>
              <w:bottom w:val="nil"/>
              <w:right w:val="nil"/>
            </w:tcBorders>
            <w:shd w:val="clear" w:color="auto" w:fill="auto"/>
            <w:vAlign w:val="center"/>
            <w:hideMark/>
          </w:tcPr>
          <w:p w14:paraId="69739DF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137FF7C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5262F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AB825D"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CB4DB1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4145C8C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D33BE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E5B731F" w14:textId="77777777" w:rsidTr="00D102FC">
        <w:trPr>
          <w:trHeight w:val="361"/>
        </w:trPr>
        <w:tc>
          <w:tcPr>
            <w:tcW w:w="1747" w:type="dxa"/>
            <w:tcBorders>
              <w:top w:val="nil"/>
              <w:left w:val="nil"/>
              <w:bottom w:val="nil"/>
              <w:right w:val="nil"/>
            </w:tcBorders>
            <w:shd w:val="clear" w:color="auto" w:fill="auto"/>
            <w:vAlign w:val="center"/>
            <w:hideMark/>
          </w:tcPr>
          <w:p w14:paraId="74F0EB9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598ABB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3A5926D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9336CC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14E0FF5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16B149EF"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A6E23A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154795FD" w14:textId="77777777" w:rsidTr="00D102FC">
        <w:trPr>
          <w:trHeight w:val="361"/>
        </w:trPr>
        <w:tc>
          <w:tcPr>
            <w:tcW w:w="1747" w:type="dxa"/>
            <w:tcBorders>
              <w:top w:val="nil"/>
              <w:left w:val="nil"/>
              <w:bottom w:val="nil"/>
              <w:right w:val="nil"/>
            </w:tcBorders>
            <w:shd w:val="clear" w:color="auto" w:fill="auto"/>
            <w:vAlign w:val="center"/>
            <w:hideMark/>
          </w:tcPr>
          <w:p w14:paraId="755C4C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70FCD97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30037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0011C6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0.78</w:t>
            </w:r>
          </w:p>
        </w:tc>
        <w:tc>
          <w:tcPr>
            <w:tcW w:w="1267" w:type="dxa"/>
            <w:tcBorders>
              <w:top w:val="nil"/>
              <w:left w:val="nil"/>
              <w:bottom w:val="nil"/>
              <w:right w:val="nil"/>
            </w:tcBorders>
            <w:shd w:val="clear" w:color="auto" w:fill="auto"/>
            <w:vAlign w:val="center"/>
            <w:hideMark/>
          </w:tcPr>
          <w:p w14:paraId="25AC970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0.22</w:t>
            </w:r>
          </w:p>
        </w:tc>
        <w:tc>
          <w:tcPr>
            <w:tcW w:w="1267" w:type="dxa"/>
            <w:tcBorders>
              <w:top w:val="nil"/>
              <w:left w:val="nil"/>
              <w:bottom w:val="nil"/>
              <w:right w:val="nil"/>
            </w:tcBorders>
            <w:shd w:val="clear" w:color="auto" w:fill="auto"/>
            <w:vAlign w:val="center"/>
            <w:hideMark/>
          </w:tcPr>
          <w:p w14:paraId="6929E28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E4DEE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6D4A46A" w14:textId="77777777" w:rsidTr="00D102FC">
        <w:trPr>
          <w:trHeight w:val="361"/>
        </w:trPr>
        <w:tc>
          <w:tcPr>
            <w:tcW w:w="1747" w:type="dxa"/>
            <w:tcBorders>
              <w:top w:val="nil"/>
              <w:left w:val="nil"/>
              <w:bottom w:val="nil"/>
              <w:right w:val="nil"/>
            </w:tcBorders>
            <w:shd w:val="clear" w:color="auto" w:fill="auto"/>
            <w:vAlign w:val="center"/>
            <w:hideMark/>
          </w:tcPr>
          <w:p w14:paraId="7651D77C"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3CC4A25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5E93B10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2FC1F54"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D4AD10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3A41C88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8B65B2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611B3317"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6B452E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3EDCF39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single" w:sz="8" w:space="0" w:color="000000"/>
              <w:right w:val="nil"/>
            </w:tcBorders>
            <w:shd w:val="clear" w:color="auto" w:fill="auto"/>
            <w:vAlign w:val="center"/>
            <w:hideMark/>
          </w:tcPr>
          <w:p w14:paraId="3D7A680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1BF5FC3C"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single" w:sz="8" w:space="0" w:color="000000"/>
              <w:right w:val="nil"/>
            </w:tcBorders>
            <w:shd w:val="clear" w:color="auto" w:fill="auto"/>
            <w:vAlign w:val="center"/>
            <w:hideMark/>
          </w:tcPr>
          <w:p w14:paraId="46DA50E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405E96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07B5B631"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bl>
    <w:p w14:paraId="178F24F6" w14:textId="65DD58E3" w:rsidR="00E55E1F" w:rsidRDefault="00E55E1F" w:rsidP="00E55E1F">
      <w:pPr>
        <w:tabs>
          <w:tab w:val="left" w:pos="2133"/>
        </w:tabs>
      </w:pPr>
      <w:r>
        <w:tab/>
      </w:r>
    </w:p>
    <w:p w14:paraId="05FF304A" w14:textId="4D800984" w:rsidR="00D845D8" w:rsidRDefault="00942F57">
      <w:pPr>
        <w:pStyle w:val="Heading1"/>
      </w:pPr>
      <w:bookmarkStart w:id="27" w:name="_Hlk104890851"/>
      <w:r>
        <w:t>General Discussion</w:t>
      </w:r>
    </w:p>
    <w:p w14:paraId="3C5A1583" w14:textId="77777777" w:rsidR="00B26E43" w:rsidRDefault="00B26E43" w:rsidP="00B26E43">
      <w:r w:rsidRPr="00EA3B81">
        <w:tab/>
        <w:t xml:space="preserve">Our goal in this study was to evaluate whether previous characterizations of source memory retrieval as a </w:t>
      </w:r>
      <w:proofErr w:type="spellStart"/>
      <w:r w:rsidRPr="00EA3B81">
        <w:t>thresholded</w:t>
      </w:r>
      <w:proofErr w:type="spellEnd"/>
      <w:r w:rsidRPr="00EA3B81">
        <w:t xml:space="preserve"> process (Harlow &amp; Donaldson, 2013; Zhou et al., 2021) held when 1) </w:t>
      </w:r>
      <w:r>
        <w:t>errors due to intrusions from nontargets are distinguished from “memory-less” guessing</w:t>
      </w:r>
      <w:r w:rsidRPr="00EA3B81">
        <w:t>, and 2) when location/word pairs were presented simultaneously rather than sequentially. In both cases, our findings</w:t>
      </w:r>
      <w:r>
        <w:t xml:space="preserve"> support a </w:t>
      </w:r>
      <w:proofErr w:type="spellStart"/>
      <w:r>
        <w:t>thresholded</w:t>
      </w:r>
      <w:proofErr w:type="spellEnd"/>
      <w:r>
        <w:t xml:space="preserve"> view of source memory retrieval.</w:t>
      </w:r>
    </w:p>
    <w:p w14:paraId="66F811B6" w14:textId="77777777" w:rsidR="00B26E43" w:rsidRPr="00DC0F9D" w:rsidRDefault="00B26E43" w:rsidP="00B26E43">
      <w:pPr>
        <w:pStyle w:val="Heading2"/>
      </w:pPr>
      <w:r w:rsidRPr="00DC0F9D">
        <w:lastRenderedPageBreak/>
        <w:t>Intrusions</w:t>
      </w:r>
    </w:p>
    <w:p w14:paraId="55CC6C20" w14:textId="10C56E1D" w:rsidR="00B26E43" w:rsidRDefault="00B26E43" w:rsidP="00B26E43">
      <w:r>
        <w:tab/>
        <w:t>We found that intrusions do contribute significantly to errors, and once these intrusions are explicitly accounted for, the proportion of responses attributable to source guessing dropped accordingly. However, unlike</w:t>
      </w:r>
      <w:r w:rsidRPr="00416835">
        <w:t xml:space="preserve"> Bays et al. (2009)</w:t>
      </w:r>
      <w:r>
        <w:t>, who</w:t>
      </w:r>
      <w:r w:rsidRPr="00416835">
        <w:t xml:space="preserve"> were able to eliminate the need for</w:t>
      </w:r>
      <w:r>
        <w:t xml:space="preserve"> </w:t>
      </w:r>
      <w:r w:rsidRPr="00416835">
        <w:t>uniform guess</w:t>
      </w:r>
      <w:r>
        <w:t xml:space="preserve">es </w:t>
      </w:r>
      <w:r w:rsidRPr="00416835">
        <w:t>to account for errors</w:t>
      </w:r>
      <w:r>
        <w:t xml:space="preserve"> </w:t>
      </w:r>
      <w:r w:rsidRPr="00416835">
        <w:t xml:space="preserve">in </w:t>
      </w:r>
      <w:r>
        <w:t>VWM</w:t>
      </w:r>
      <w:r w:rsidRPr="00416835">
        <w:t xml:space="preserve">, </w:t>
      </w:r>
      <w:r>
        <w:t>a</w:t>
      </w:r>
      <w:r w:rsidRPr="00416835">
        <w:t xml:space="preserve"> proportion of high error responses in our source memory task </w:t>
      </w:r>
      <w:r>
        <w:t>could not be explained by intrusions. Instead</w:t>
      </w:r>
      <w:r w:rsidRPr="002D5DCC">
        <w:t xml:space="preserve">, we found that a three-component model with both intrusions and guesses was strongly preferred over two-component </w:t>
      </w:r>
      <w:r>
        <w:t>variants</w:t>
      </w:r>
      <w:r w:rsidRPr="002D5DCC">
        <w:t xml:space="preserve"> with guessing or intrusions</w:t>
      </w:r>
      <w:r>
        <w:t xml:space="preserve"> exclusively. Ultimately, our findings suggest that although previous studies have overestimated the proportion of source retrieval failures, such failures do occur, which is consistent with </w:t>
      </w:r>
      <w:r w:rsidR="00687341">
        <w:t xml:space="preserve">the predictions </w:t>
      </w:r>
      <w:r w:rsidR="00687341">
        <w:t xml:space="preserve">of a </w:t>
      </w:r>
      <w:r>
        <w:t xml:space="preserve">source retrieval threshold and of the dual-process model (Harlow &amp; Donaldson, 2013; </w:t>
      </w:r>
      <w:proofErr w:type="spellStart"/>
      <w:r>
        <w:t>Yonelinas</w:t>
      </w:r>
      <w:proofErr w:type="spellEnd"/>
      <w:r>
        <w:t>, 1999).</w:t>
      </w:r>
    </w:p>
    <w:p w14:paraId="1E5CEEE1" w14:textId="77777777" w:rsidR="00B26E43" w:rsidRPr="00DC0F9D" w:rsidRDefault="00B26E43" w:rsidP="00B26E43">
      <w:pPr>
        <w:pStyle w:val="Heading3"/>
      </w:pPr>
      <w:r>
        <w:t>Contextual Similarity</w:t>
      </w:r>
    </w:p>
    <w:p w14:paraId="6E44ECC0" w14:textId="77777777" w:rsidR="00B26E43" w:rsidRDefault="00B26E43" w:rsidP="00B26E43">
      <w:r>
        <w:tab/>
        <w:t>We provide a detailed analysis of the similarity-based characteristics of the intrusion process. Specifically, we found that the temporal and spatial proximity of nontargets to targets at study affected the probability of intrusions. The temporal component of our model</w:t>
      </w:r>
      <w:r w:rsidRPr="00F14954">
        <w:t xml:space="preserve">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rsidRPr="00F14954">
        <w:t>Kahana</w:t>
      </w:r>
      <w:proofErr w:type="spellEnd"/>
      <w:r w:rsidRPr="00F14954">
        <w:t>, 2002</w:t>
      </w:r>
      <w:r>
        <w:t>a</w:t>
      </w:r>
      <w:r w:rsidRPr="00F14954">
        <w:t>), in which the forming of temporal associations is involuntary regardless of the task participants are presented with (</w:t>
      </w:r>
      <w:proofErr w:type="spellStart"/>
      <w:r w:rsidRPr="00F14954">
        <w:t>Osth</w:t>
      </w:r>
      <w:proofErr w:type="spellEnd"/>
      <w:r w:rsidRPr="00F14954">
        <w:t xml:space="preserve"> et al., 2019)</w:t>
      </w:r>
      <w:r>
        <w:t xml:space="preserve">. </w:t>
      </w:r>
    </w:p>
    <w:p w14:paraId="653B78BC" w14:textId="32B28031" w:rsidR="00B26E43" w:rsidRDefault="00B26E43" w:rsidP="00B26E43">
      <w:pPr>
        <w:ind w:firstLine="720"/>
      </w:pPr>
      <w:r>
        <w:lastRenderedPageBreak/>
        <w:t>By combining temporal similarity with spatial similarity in the spatiotemporal gradient model, we</w:t>
      </w:r>
      <w:r w:rsidR="005E7B91">
        <w:t xml:space="preserve"> draw an explicit link between interference effects in VWM</w:t>
      </w:r>
      <w:r>
        <w:t xml:space="preserve">. </w:t>
      </w:r>
      <w:r w:rsidRPr="002A724D">
        <w:t xml:space="preserve">In VWM studies, in which intrusions have been identified as making a significant contribution to response error, items </w:t>
      </w:r>
      <w:r>
        <w:t xml:space="preserve">in a set </w:t>
      </w:r>
      <w:r w:rsidRPr="002A724D">
        <w:t xml:space="preserve">are presented simultaneously, but in source memory tasks, in which </w:t>
      </w:r>
      <w:r>
        <w:t>items are presented as a list</w:t>
      </w:r>
      <w:r w:rsidRPr="002A724D">
        <w:t>, intrusions may be strongly affected by the serial position of targets relative to nontargets</w:t>
      </w:r>
      <w:r>
        <w:t xml:space="preserve"> (</w:t>
      </w:r>
      <w:proofErr w:type="spellStart"/>
      <w:r>
        <w:t>Oberauer</w:t>
      </w:r>
      <w:proofErr w:type="spellEnd"/>
      <w:r>
        <w:t xml:space="preserve"> &amp; Lin, 2017; </w:t>
      </w:r>
      <w:proofErr w:type="spellStart"/>
      <w:r>
        <w:t>Rerko</w:t>
      </w:r>
      <w:proofErr w:type="spellEnd"/>
      <w:r>
        <w:t xml:space="preserve"> et al., 2014)</w:t>
      </w:r>
      <w:r w:rsidRPr="002A724D">
        <w:t>. We have shown that this is indeed the case, using a small</w:t>
      </w:r>
      <w:r w:rsidRPr="002A724D">
        <w:rPr>
          <w:i/>
          <w:iCs/>
        </w:rPr>
        <w:t>-N</w:t>
      </w:r>
      <w:r w:rsidRPr="002A724D">
        <w:t xml:space="preserve"> design in which there were a large number of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w:t>
      </w:r>
      <w:r>
        <w:t xml:space="preserve"> Our study joins a growing body of work that suggests that an item’s position in time and space are not uniquely privileged features, but fundamentally similar contextual dimensions along which items in memory differ</w:t>
      </w:r>
      <w:r w:rsidR="00687341">
        <w:t>, and that confusions between items along these dimensions are governed by similar gradients of errors</w:t>
      </w:r>
      <w:r>
        <w:t xml:space="preserve"> (</w:t>
      </w:r>
      <w:proofErr w:type="spellStart"/>
      <w:r>
        <w:t>Oberauer</w:t>
      </w:r>
      <w:proofErr w:type="spellEnd"/>
      <w:r>
        <w:t xml:space="preserve"> &amp; Lin, 2017; </w:t>
      </w:r>
      <w:proofErr w:type="spellStart"/>
      <w:r>
        <w:t>Schneegans</w:t>
      </w:r>
      <w:proofErr w:type="spellEnd"/>
      <w:r>
        <w:t xml:space="preserve"> et al., 2022).</w:t>
      </w:r>
    </w:p>
    <w:p w14:paraId="3593AF38" w14:textId="77777777" w:rsidR="00B26E43" w:rsidRPr="00DC0F9D" w:rsidRDefault="00B26E43" w:rsidP="00B26E43">
      <w:pPr>
        <w:pStyle w:val="Heading3"/>
      </w:pPr>
      <w:r>
        <w:t>Item Similarity</w:t>
      </w:r>
    </w:p>
    <w:p w14:paraId="7DB5D8E6" w14:textId="23C8B1A9" w:rsidR="00B26E43" w:rsidRPr="00DC0F9D" w:rsidRDefault="00B26E43" w:rsidP="00B26E43">
      <w:pPr>
        <w:ind w:firstLine="720"/>
      </w:pPr>
      <w:r w:rsidRPr="00DC0F9D">
        <w:t xml:space="preserve">Contrary to our expectation that the similarity-based intrusion component in our model would be </w:t>
      </w:r>
      <w:r>
        <w:t xml:space="preserve">further </w:t>
      </w:r>
      <w:r w:rsidRPr="00DC0F9D">
        <w:t xml:space="preserve">improved by adding item-based similarity to the model </w:t>
      </w:r>
      <w:r>
        <w:t>with reference to the</w:t>
      </w:r>
      <w:r w:rsidRPr="00DC0F9D">
        <w:t xml:space="preserve"> semantic</w:t>
      </w:r>
      <w:r>
        <w:t>s</w:t>
      </w:r>
      <w:r w:rsidRPr="00DC0F9D">
        <w:t xml:space="preserve"> and orthograph</w:t>
      </w:r>
      <w:r>
        <w:t>y of the word stimuli</w:t>
      </w:r>
      <w:r w:rsidRPr="00DC0F9D">
        <w:t xml:space="preserve">, we did not find an advantage when comparing these models to the spatiotemporal model. One </w:t>
      </w:r>
      <w:r>
        <w:t xml:space="preserve">possible </w:t>
      </w:r>
      <w:r w:rsidRPr="00DC0F9D">
        <w:t xml:space="preserve">explanation for </w:t>
      </w:r>
      <w:r>
        <w:t>this null result</w:t>
      </w:r>
      <w:r w:rsidRPr="00DC0F9D">
        <w:t xml:space="preserve"> comes from our choice in stimuli: words were limited to be exactly four letters in length, which limited the number of close semantic and orthographic word pairs. Additionally, study lists were constructed by randomly selecting words from across the entire stimuli pool, making high </w:t>
      </w:r>
      <w:r w:rsidRPr="00DC0F9D">
        <w:lastRenderedPageBreak/>
        <w:t xml:space="preserve">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w:t>
      </w:r>
      <w:r w:rsidR="00AE74B0">
        <w:t>in our dataset</w:t>
      </w:r>
      <w:r w:rsidRPr="00DC0F9D">
        <w:t xml:space="preserve"> a </w:t>
      </w:r>
      <w:proofErr w:type="spellStart"/>
      <w:r w:rsidRPr="00DC0F9D">
        <w:t>Levenshtein</w:t>
      </w:r>
      <w:proofErr w:type="spellEnd"/>
      <w:r w:rsidRPr="00DC0F9D">
        <w:t xml:space="preserve"> distance of 1</w:t>
      </w:r>
      <w:r w:rsidR="00AE74B0">
        <w:t xml:space="preserve"> </w:t>
      </w:r>
      <w:r w:rsidRPr="00DC0F9D">
        <w:t>(an equivalent orthographic measure</w:t>
      </w:r>
      <w:r w:rsidR="00AE74B0">
        <w:t xml:space="preserve"> occurred on less than 3% of the presented lists</w:t>
      </w:r>
      <w:r w:rsidRPr="00DC0F9D">
        <w:t xml:space="preserve">. However, it is worth noting that semantic similarity can exert effects even in lists of unrelated words, including transitions between list words in a free recall task (Howard &amp; </w:t>
      </w:r>
      <w:proofErr w:type="spellStart"/>
      <w:r w:rsidRPr="00DC0F9D">
        <w:t>Kahana</w:t>
      </w:r>
      <w:proofErr w:type="spellEnd"/>
      <w:r w:rsidRPr="00DC0F9D">
        <w:t>, 2002</w:t>
      </w:r>
      <w:r>
        <w:t>b</w:t>
      </w:r>
      <w:r w:rsidRPr="00DC0F9D">
        <w:t xml:space="preserve">; Morton &amp; </w:t>
      </w:r>
      <w:proofErr w:type="spellStart"/>
      <w:r w:rsidRPr="00DC0F9D">
        <w:t>Polyn</w:t>
      </w:r>
      <w:proofErr w:type="spellEnd"/>
      <w:r w:rsidRPr="00DC0F9D">
        <w:t>, 2016) and predicting false alarms in recognition memory (</w:t>
      </w:r>
      <w:proofErr w:type="spellStart"/>
      <w:r w:rsidRPr="00DC0F9D">
        <w:t>Osth</w:t>
      </w:r>
      <w:proofErr w:type="spellEnd"/>
      <w:r>
        <w:t xml:space="preserve"> et al.</w:t>
      </w:r>
      <w:r w:rsidRPr="00DC0F9D">
        <w:t>, 2020).</w:t>
      </w:r>
    </w:p>
    <w:p w14:paraId="444EDC6D" w14:textId="77777777" w:rsidR="00B26E43" w:rsidRPr="00DC0F9D" w:rsidRDefault="00B26E43" w:rsidP="00B26E43">
      <w:pPr>
        <w:ind w:firstLine="720"/>
      </w:pPr>
      <w:r w:rsidRPr="00DC0F9D">
        <w:t xml:space="preserve">That we did not observe an effect of semantics may </w:t>
      </w:r>
      <w:r>
        <w:t xml:space="preserve">also </w:t>
      </w:r>
      <w:r w:rsidRPr="00DC0F9D">
        <w:t xml:space="preserve">be due to the particular demands of the source task. When items are presented individually on a study list, items are associated to the list context and to other items on the list (e.g., </w:t>
      </w:r>
      <w:proofErr w:type="spellStart"/>
      <w:r w:rsidRPr="00DC0F9D">
        <w:t>Gillund</w:t>
      </w:r>
      <w:proofErr w:type="spellEnd"/>
      <w:r w:rsidRPr="00DC0F9D">
        <w:t xml:space="preserve"> &amp; Shiffrin, 1984). Semantic similarity can exert a large effect on recall transitions because each recalled item is used as a cue for further retrievals – semantically similar items facilitate this process. In recognition memory, items are matched against all of the other items on the list to produce an index of global similarity that is the basis of the recognition decision (e.g., global matching: Clark &amp; Gronlund, 1996; </w:t>
      </w:r>
      <w:proofErr w:type="spellStart"/>
      <w:r w:rsidRPr="00DC0F9D">
        <w:t>Osth</w:t>
      </w:r>
      <w:proofErr w:type="spellEnd"/>
      <w:r w:rsidRPr="00DC0F9D">
        <w:t xml:space="preserve"> &amp; Dennis, 2022). Thus, semantically similar items on the list will contribute to the global similarity and increase the likelihood of a false alarm.</w:t>
      </w:r>
      <w:r>
        <w:t xml:space="preserve"> </w:t>
      </w:r>
      <w:r w:rsidRPr="00DC0F9D">
        <w:t>In a source task, in contrast, items are associated to the source of their occurrence, and it</w:t>
      </w:r>
      <w:r>
        <w:t xml:space="preserve"> i</w:t>
      </w:r>
      <w:r w:rsidRPr="00DC0F9D">
        <w:t xml:space="preserve">s not necessarily beneficial to associate items to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2415883D" w14:textId="69185763" w:rsidR="00687341" w:rsidRDefault="00B26E43" w:rsidP="00687341">
      <w:pPr>
        <w:ind w:firstLine="720"/>
      </w:pPr>
      <w:r w:rsidRPr="00DC0F9D">
        <w:t xml:space="preserve">A very likely possibility is that both semantic and orthographic similarity </w:t>
      </w:r>
      <w:r>
        <w:t xml:space="preserve">do </w:t>
      </w:r>
      <w:r w:rsidRPr="00DC0F9D">
        <w:t xml:space="preserve">exert an influence on intrusion probabilities, but the between-word similarities in our dataset were too </w:t>
      </w:r>
      <w:r w:rsidRPr="00DC0F9D">
        <w:lastRenderedPageBreak/>
        <w:t xml:space="preserve">low to exert a noticeable influence due to the reasons listed above. The fact that spatiotemporal similarity exerted a </w:t>
      </w:r>
      <w:r>
        <w:t>dominant</w:t>
      </w:r>
      <w:r w:rsidRPr="00DC0F9D">
        <w:t xml:space="preserve"> role may simply be because the levels of both temporal and spatial location similarity were comparatively much higher. Virtually all existing models would predict effects of both word similarity and spatiotemporal similarity, including the interference model of continuous report (</w:t>
      </w:r>
      <w:proofErr w:type="spellStart"/>
      <w:r w:rsidRPr="00DC0F9D">
        <w:t>Oberauer</w:t>
      </w:r>
      <w:proofErr w:type="spellEnd"/>
      <w:r w:rsidRPr="00DC0F9D">
        <w:t xml:space="preserve"> &amp; Lin, 2017), but also models of episodic memory, in which retrieval is heavily influenced by the similarity of both item and context representations (e.g., Cox &amp; Shiffrin, 2017; </w:t>
      </w:r>
      <w:proofErr w:type="spellStart"/>
      <w:r w:rsidRPr="00DC0F9D">
        <w:t>Gillund</w:t>
      </w:r>
      <w:proofErr w:type="spellEnd"/>
      <w:r w:rsidRPr="00DC0F9D">
        <w:t xml:space="preserve"> &amp; Shiffrin, 1984; Murdock, 1997; </w:t>
      </w:r>
      <w:proofErr w:type="spellStart"/>
      <w:r w:rsidRPr="00DC0F9D">
        <w:t>Osth</w:t>
      </w:r>
      <w:proofErr w:type="spellEnd"/>
      <w:r w:rsidRPr="00DC0F9D">
        <w:t xml:space="preserve"> &amp; Dennis, 2015; </w:t>
      </w:r>
      <w:proofErr w:type="spellStart"/>
      <w:r w:rsidRPr="00DC0F9D">
        <w:t>Polyn</w:t>
      </w:r>
      <w:proofErr w:type="spellEnd"/>
      <w:r w:rsidRPr="00DC0F9D">
        <w:t xml:space="preserve">, Norman, &amp; </w:t>
      </w:r>
      <w:proofErr w:type="spellStart"/>
      <w:r w:rsidRPr="00DC0F9D">
        <w:t>Kahana</w:t>
      </w:r>
      <w:proofErr w:type="spellEnd"/>
      <w:r w:rsidRPr="00DC0F9D">
        <w:t>, 2009</w:t>
      </w:r>
      <w:r w:rsidRPr="00CA47AD">
        <w:t xml:space="preserve">). </w:t>
      </w:r>
      <w:r>
        <w:t>An effect of semantic and orthographic similarity on intrusion probability may be observed in a</w:t>
      </w:r>
      <w:r w:rsidRPr="00CA47AD">
        <w:t xml:space="preserve"> </w:t>
      </w:r>
      <w:r>
        <w:t xml:space="preserve">future </w:t>
      </w:r>
      <w:r w:rsidRPr="00CA47AD">
        <w:t>replication of the current paradigm with word lists that are constructed specifically to maximize similarity</w:t>
      </w:r>
      <w:r>
        <w:t xml:space="preserve"> along these dimensions</w:t>
      </w:r>
      <w:r w:rsidRPr="00CA47AD">
        <w:t>.</w:t>
      </w:r>
      <w:bookmarkEnd w:id="27"/>
    </w:p>
    <w:p w14:paraId="0C9A7E4C" w14:textId="0E5DED39" w:rsidR="00D845D8" w:rsidRDefault="00541E20" w:rsidP="00687341">
      <w:pPr>
        <w:pStyle w:val="Heading1"/>
        <w:ind w:firstLine="720"/>
        <w:jc w:val="left"/>
      </w:pPr>
      <w:r>
        <w:t>Estimating Proportions of Multiple Components in Mixture Models</w:t>
      </w:r>
    </w:p>
    <w:p w14:paraId="675C0464" w14:textId="30265EF4" w:rsidR="00D845D8" w:rsidRDefault="00942F57">
      <w:pPr>
        <w:pStyle w:val="NoSpacing"/>
        <w:spacing w:line="480" w:lineRule="auto"/>
      </w:pPr>
      <w:r>
        <w:tab/>
        <w:t xml:space="preserve">One limitation of the family of models explored in the present study is </w:t>
      </w:r>
      <w:r w:rsidR="00AE5E34">
        <w:t xml:space="preserve">that </w:t>
      </w:r>
      <w:r>
        <w:t>we assumed that changes in the summed probability of intrusions across trials did not affect the probability of guesses, which remained constant. It may not always be reasonable to expect that the proportion of guesses remains the same across serial positions.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To take another example, consider the potential interaction between recognition and intrusion probability where items that are not recognized do not intrude. In a list where no items are recognized, we would intuit that all responses should be guesses. A more rigorous approach requires a formal process model of how memory, intrusion, and guesses compete under different scenarios. This underscores the</w:t>
      </w:r>
      <w:r w:rsidR="00AE5E34">
        <w:t xml:space="preserve"> </w:t>
      </w:r>
      <w:r>
        <w:t xml:space="preserve">ambiguity of mixture models with more </w:t>
      </w:r>
      <w:r>
        <w:lastRenderedPageBreak/>
        <w:t xml:space="preserve">than two mixture components. A possible solution that could be explored in future work would be to implement the models introduced in this study in a race framework, such that </w:t>
      </w:r>
      <w:r w:rsidR="00AE5E34">
        <w:t>each item in the list associated with its own accumulator</w:t>
      </w:r>
      <w:r w:rsidR="008307D0">
        <w:t>,</w:t>
      </w:r>
      <w:r w:rsidR="00AE5E34">
        <w:t xml:space="preserve"> </w:t>
      </w:r>
      <w:r w:rsidR="008307D0">
        <w:t>which compete</w:t>
      </w:r>
      <w:r w:rsidR="00AE5E34">
        <w:t xml:space="preserve"> to be retrieved </w:t>
      </w:r>
      <w:r>
        <w:t>in the manner in which 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w:t>
      </w:r>
      <w:r w:rsidR="00AE5E34">
        <w:t xml:space="preserve">. To model intrusion effects in conjunction with guesses, accumulators for each item </w:t>
      </w:r>
      <w:r w:rsidR="002317BE">
        <w:t>wo</w:t>
      </w:r>
      <w:r w:rsidR="00AE5E34">
        <w:t xml:space="preserve">uld </w:t>
      </w:r>
      <w:r>
        <w:t>also compete with an additional process representing guesses as in the Timed Racing Diffusion Model (Hawkins &amp; Heathcote, 2021).</w:t>
      </w:r>
    </w:p>
    <w:p w14:paraId="64AC76B2" w14:textId="43F571F2" w:rsidR="004B31AB" w:rsidRDefault="001202E9">
      <w:pPr>
        <w:pStyle w:val="NoSpacing"/>
        <w:spacing w:line="480" w:lineRule="auto"/>
      </w:pPr>
      <w:r>
        <w:tab/>
        <w:t>In conclusion, we found that both intrusion</w:t>
      </w:r>
      <w:r w:rsidR="008307D0">
        <w:t xml:space="preserve"> errors and guesses, </w:t>
      </w:r>
      <w:r w:rsidR="00FA56C3">
        <w:t xml:space="preserve">due to </w:t>
      </w:r>
      <w:r w:rsidR="008307D0">
        <w:t xml:space="preserve">source retrieval failures, </w:t>
      </w:r>
      <w:r w:rsidR="00122A74">
        <w:t>explain</w:t>
      </w:r>
      <w:r w:rsidR="008307D0">
        <w:t xml:space="preserve"> response error data in continuous outcome source memory tasks.</w:t>
      </w:r>
      <w:r w:rsidR="00545ABE">
        <w:t xml:space="preserve"> </w:t>
      </w:r>
      <w:r w:rsidR="00FA56C3">
        <w:t>W</w:t>
      </w:r>
      <w:r w:rsidR="00545ABE">
        <w:t>e argue that previous research has overestimated the proportion of guesses by conflating the</w:t>
      </w:r>
      <w:r w:rsidR="00FA56C3">
        <w:t xml:space="preserve">se </w:t>
      </w:r>
      <w:r w:rsidR="00545ABE">
        <w:t>two</w:t>
      </w:r>
      <w:r w:rsidR="00FA56C3">
        <w:t xml:space="preserve"> source of error</w:t>
      </w:r>
      <w:r w:rsidR="004B31AB">
        <w:t>. We</w:t>
      </w:r>
      <w:r w:rsidR="00545ABE">
        <w:t xml:space="preserve"> </w:t>
      </w:r>
      <w:r w:rsidR="002317BE">
        <w:t xml:space="preserve">arrive at this conclusion by </w:t>
      </w:r>
      <w:r w:rsidR="002317BE">
        <w:t>model</w:t>
      </w:r>
      <w:r w:rsidR="002317BE">
        <w:t>ing</w:t>
      </w:r>
      <w:r w:rsidR="002317BE">
        <w:t xml:space="preserve"> both RT and accuracy</w:t>
      </w:r>
      <w:r w:rsidR="004B31AB">
        <w:t xml:space="preserve"> with the circular diffusion model</w:t>
      </w:r>
      <w:r w:rsidR="002317BE">
        <w:t xml:space="preserve">, which allows </w:t>
      </w:r>
      <w:r w:rsidR="002317BE">
        <w:t xml:space="preserve">identification of </w:t>
      </w:r>
      <w:r w:rsidR="004B31AB">
        <w:t>independent sources of variability</w:t>
      </w:r>
      <w:r w:rsidR="002317BE">
        <w:t xml:space="preserve"> from memory and decision processes</w:t>
      </w:r>
      <w:r w:rsidR="004B31AB">
        <w:t>. By distinguishing both intrusion errors from guesses, a</w:t>
      </w:r>
      <w:r w:rsidR="00122A74">
        <w:t>s well as</w:t>
      </w:r>
      <w:r w:rsidR="004B31AB">
        <w:t xml:space="preserve"> properties of memory from decision-making, we provide principled evidence in support of the </w:t>
      </w:r>
      <w:r w:rsidR="004B31AB">
        <w:t xml:space="preserve">view that source retrieval is a </w:t>
      </w:r>
      <w:proofErr w:type="spellStart"/>
      <w:r w:rsidR="004B31AB">
        <w:t>thresholded</w:t>
      </w:r>
      <w:proofErr w:type="spellEnd"/>
      <w:r w:rsidR="004B31AB">
        <w:t xml:space="preserve"> process.</w:t>
      </w:r>
    </w:p>
    <w:sectPr w:rsidR="004B31AB">
      <w:headerReference w:type="default" r:id="rId24"/>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6-02T23:11:00Z" w:initials="JZ">
    <w:p w14:paraId="3C9E66B4" w14:textId="370A4AD2" w:rsidR="00546231" w:rsidRDefault="00546231">
      <w:pPr>
        <w:pStyle w:val="CommentText"/>
      </w:pPr>
      <w:r>
        <w:rPr>
          <w:rStyle w:val="CommentReference"/>
        </w:rPr>
        <w:annotationRef/>
      </w:r>
      <w:r>
        <w:t>I really like the first part of Philip’s title, but I think “implications for dual-process models” was missing the directionality of my original attempt. This one is a bit on the long side..</w:t>
      </w:r>
    </w:p>
  </w:comment>
  <w:comment w:id="1" w:author="Jason Zhou" w:date="2022-05-10T14:58:00Z" w:initials="JZ">
    <w:p w14:paraId="6FFCA5E4" w14:textId="49169913" w:rsidR="006D18AE" w:rsidRDefault="006D18AE">
      <w:pPr>
        <w:pStyle w:val="CommentText"/>
      </w:pPr>
      <w:r>
        <w:rPr>
          <w:rStyle w:val="CommentReference"/>
        </w:rPr>
        <w:annotationRef/>
      </w:r>
      <w:r>
        <w:t xml:space="preserve">Check if this is </w:t>
      </w:r>
      <w:r w:rsidR="0049274B">
        <w:t>still what should be listed for Adam</w:t>
      </w:r>
    </w:p>
  </w:comment>
  <w:comment w:id="6" w:author="Jason Zhou" w:date="2022-06-03T16:29:00Z" w:initials="JZ">
    <w:p w14:paraId="55C0F81B" w14:textId="75EF82E5" w:rsidR="00AB52D4" w:rsidRDefault="00AB52D4">
      <w:pPr>
        <w:pStyle w:val="CommentText"/>
      </w:pPr>
      <w:r>
        <w:rPr>
          <w:rStyle w:val="CommentReference"/>
        </w:rPr>
        <w:annotationRef/>
      </w:r>
      <w:r>
        <w:t>Added this bit to sneak in some reference to intrusions as early as possible.</w:t>
      </w:r>
    </w:p>
  </w:comment>
  <w:comment w:id="22" w:author="Jason Zhou" w:date="2022-05-30T16:47:00Z" w:initials="JZ">
    <w:p w14:paraId="1C084EE1" w14:textId="1AC327F5" w:rsidR="001C1981" w:rsidRDefault="001C1981">
      <w:pPr>
        <w:pStyle w:val="CommentText"/>
      </w:pPr>
      <w:r>
        <w:rPr>
          <w:rStyle w:val="CommentReference"/>
        </w:rPr>
        <w:annotationRef/>
      </w:r>
      <w:r>
        <w:t>Might need to reword this for clarity, but struggling to do so</w:t>
      </w:r>
      <w:r w:rsidR="009E0880">
        <w:t xml:space="preserve"> right now</w:t>
      </w:r>
      <w:r>
        <w:t>.</w:t>
      </w:r>
    </w:p>
  </w:comment>
  <w:comment w:id="23" w:author="Jason Zhou" w:date="2022-06-01T15:28:00Z" w:initials="JZ">
    <w:p w14:paraId="23ACFE85" w14:textId="31C8E8C4" w:rsidR="00ED3CB5" w:rsidRDefault="00ED3CB5">
      <w:pPr>
        <w:pStyle w:val="CommentText"/>
      </w:pPr>
      <w:r>
        <w:rPr>
          <w:rStyle w:val="CommentReference"/>
        </w:rPr>
        <w:annotationRef/>
      </w:r>
      <w:r>
        <w:t>This figure is probably still a bit hard to read. Considering just excluding the spatiotemporal gradient model as well, just to highlight the temporal gradient vs no gradient</w:t>
      </w:r>
      <w:r w:rsidR="00C44F5C">
        <w:t>, maybe stretching the y-axis for each subplot.</w:t>
      </w:r>
    </w:p>
  </w:comment>
  <w:comment w:id="24" w:author="Jason Zhou" w:date="2022-06-03T16:44:00Z" w:initials="JZ">
    <w:p w14:paraId="69290154" w14:textId="05500277" w:rsidR="00C44F5C" w:rsidRDefault="00C44F5C">
      <w:pPr>
        <w:pStyle w:val="CommentText"/>
      </w:pPr>
      <w:r>
        <w:rPr>
          <w:rStyle w:val="CommentReference"/>
        </w:rPr>
        <w:annotationRef/>
      </w:r>
      <w:r>
        <w:t xml:space="preserve">I think thickening the lines and choosing different line types has made this figure (and most of the others) clearer. Looks ok in </w:t>
      </w:r>
      <w:proofErr w:type="spellStart"/>
      <w:r>
        <w:t>b&amp;w</w:t>
      </w:r>
      <w:proofErr w:type="spellEnd"/>
      <w:r>
        <w:t xml:space="preserve"> too. Thanks Philip.</w:t>
      </w:r>
    </w:p>
  </w:comment>
  <w:comment w:id="25" w:author="Unknown Author" w:date="2022-05-05T16:46:00Z" w:initials="">
    <w:p w14:paraId="2E1D9F2C" w14:textId="77777777" w:rsidR="00D845D8" w:rsidRDefault="00942F57">
      <w:r>
        <w:rPr>
          <w:rFonts w:ascii="Calibri" w:eastAsiaTheme="minorEastAsia" w:hAnsi="Calibri" w:cstheme="minorBidi"/>
          <w:sz w:val="20"/>
          <w:szCs w:val="22"/>
        </w:rPr>
        <w:t xml:space="preserve">I  think this is a nice demonstration of the value-add of the diffusion model over the simpler marginal error model. The circular diffusion model predicts more structure (joint distributions) and it favors models that can predict this structure. These effects are invisible to the marginal error models. </w:t>
      </w:r>
    </w:p>
  </w:comment>
  <w:comment w:id="26" w:author="Unknown Author" w:date="2022-05-05T17:22:00Z" w:initials="">
    <w:p w14:paraId="0881F602" w14:textId="77777777" w:rsidR="00D845D8" w:rsidRDefault="00942F57">
      <w:r>
        <w:rPr>
          <w:rFonts w:ascii="Calibri" w:eastAsiaTheme="minorEastAsia" w:hAnsi="Calibri" w:cstheme="minorBidi"/>
          <w:sz w:val="20"/>
          <w:szCs w:val="22"/>
        </w:rPr>
        <w:t>Maybe need a table that establishes a correspondence between the names of the models and their numbers then? It’s hard to infer from the lists of parameters in Table 5. And when you refer to them in text, refer to them both by name and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9E66B4" w15:done="0"/>
  <w15:commentEx w15:paraId="6FFCA5E4" w15:done="0"/>
  <w15:commentEx w15:paraId="55C0F81B" w15:done="0"/>
  <w15:commentEx w15:paraId="1C084EE1" w15:done="0"/>
  <w15:commentEx w15:paraId="23ACFE85" w15:done="0"/>
  <w15:commentEx w15:paraId="69290154" w15:done="0"/>
  <w15:commentEx w15:paraId="2E1D9F2C" w15:done="0"/>
  <w15:commentEx w15:paraId="0881F6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C217" w16cex:dateUtc="2022-06-02T13:11:00Z"/>
  <w16cex:commentExtensible w16cex:durableId="2624FC1B" w16cex:dateUtc="2022-05-10T04:58:00Z"/>
  <w16cex:commentExtensible w16cex:durableId="2644B567" w16cex:dateUtc="2022-06-03T06:29:00Z"/>
  <w16cex:commentExtensible w16cex:durableId="263F738B" w16cex:dateUtc="2022-05-30T06:47:00Z"/>
  <w16cex:commentExtensible w16cex:durableId="26420439" w16cex:dateUtc="2022-06-01T05:28:00Z"/>
  <w16cex:commentExtensible w16cex:durableId="2644B8EA" w16cex:dateUtc="2022-06-03T06:44:00Z"/>
  <w16cex:commentExtensible w16cex:durableId="2624E03E" w16cex:dateUtc="2022-05-05T06:46:00Z"/>
  <w16cex:commentExtensible w16cex:durableId="2624E041" w16cex:dateUtc="2022-05-05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9E66B4" w16cid:durableId="2643C217"/>
  <w16cid:commentId w16cid:paraId="6FFCA5E4" w16cid:durableId="2624FC1B"/>
  <w16cid:commentId w16cid:paraId="55C0F81B" w16cid:durableId="2644B567"/>
  <w16cid:commentId w16cid:paraId="1C084EE1" w16cid:durableId="263F738B"/>
  <w16cid:commentId w16cid:paraId="23ACFE85" w16cid:durableId="26420439"/>
  <w16cid:commentId w16cid:paraId="69290154" w16cid:durableId="2644B8EA"/>
  <w16cid:commentId w16cid:paraId="2E1D9F2C" w16cid:durableId="2624E03E"/>
  <w16cid:commentId w16cid:paraId="0881F602" w16cid:durableId="2624E0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062E4" w14:textId="77777777" w:rsidR="004A1F63" w:rsidRDefault="004A1F63">
      <w:pPr>
        <w:spacing w:line="240" w:lineRule="auto"/>
      </w:pPr>
      <w:r>
        <w:separator/>
      </w:r>
    </w:p>
  </w:endnote>
  <w:endnote w:type="continuationSeparator" w:id="0">
    <w:p w14:paraId="4C846F12" w14:textId="77777777" w:rsidR="004A1F63" w:rsidRDefault="004A1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altName w:val="Sylfaen"/>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8E6AC" w14:textId="77777777" w:rsidR="004A1F63" w:rsidRDefault="004A1F63">
      <w:pPr>
        <w:rPr>
          <w:sz w:val="12"/>
        </w:rPr>
      </w:pPr>
      <w:r>
        <w:separator/>
      </w:r>
    </w:p>
  </w:footnote>
  <w:footnote w:type="continuationSeparator" w:id="0">
    <w:p w14:paraId="33C30758" w14:textId="77777777" w:rsidR="004A1F63" w:rsidRDefault="004A1F63">
      <w:pPr>
        <w:rPr>
          <w:sz w:val="12"/>
        </w:rPr>
      </w:pPr>
      <w:r>
        <w:continuationSeparator/>
      </w:r>
    </w:p>
  </w:footnote>
  <w:footnote w:id="1">
    <w:p w14:paraId="35F5EAF7" w14:textId="77777777" w:rsidR="00D845D8" w:rsidRDefault="00942F57">
      <w:pPr>
        <w:pStyle w:val="FootnoteText"/>
      </w:pPr>
      <w:r>
        <w:rPr>
          <w:rStyle w:val="FootnoteCharacters"/>
        </w:rPr>
        <w:footnoteRef/>
      </w:r>
      <w:r>
        <w:t xml:space="preserve"> The von Mises distribution is a circular analogue of the Gaussian distribution. </w:t>
      </w:r>
    </w:p>
  </w:footnote>
  <w:footnote w:id="2">
    <w:p w14:paraId="6665AE71" w14:textId="1A4A23A1" w:rsidR="0073436E" w:rsidRDefault="0073436E">
      <w:pPr>
        <w:pStyle w:val="FootnoteText"/>
      </w:pPr>
      <w:r>
        <w:rPr>
          <w:rStyle w:val="FootnoteReference"/>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4DA1D17C" w14:textId="77777777" w:rsidR="000E3D54" w:rsidRDefault="000E3D54" w:rsidP="000E3D54">
      <w:pPr>
        <w:pStyle w:val="FootnoteText"/>
      </w:pPr>
      <w:r>
        <w:rPr>
          <w:rStyle w:val="FootnoteCharacters"/>
        </w:rPr>
        <w:footnoteRef/>
      </w:r>
      <w:r>
        <w:t xml:space="preserve"> We refer to erroneous responses driven by nontarget</w:t>
      </w:r>
      <w:r>
        <w:t xml:space="preserve"> items in our task as intrusions, describing how words from </w:t>
      </w:r>
      <w:r>
        <w:t>nontarget</w:t>
      </w:r>
      <w:r>
        <w:t xml:space="preserve">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419D3EDA" w14:textId="77777777" w:rsidR="00D845D8" w:rsidRDefault="00942F57">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48810EA1" w14:textId="056B2F61" w:rsidR="00D845D8" w:rsidRDefault="00942F57">
      <w:pPr>
        <w:pStyle w:val="FootnoteText"/>
      </w:pPr>
      <w:r>
        <w:rPr>
          <w:rStyle w:val="FootnoteCharacters"/>
        </w:rPr>
        <w:footnoteRef/>
      </w:r>
      <w:r>
        <w:t xml:space="preserve"> </w:t>
      </w:r>
      <w:r>
        <w:t xml:space="preserve">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both of these cases, decisions are driven by a single evidence accumulation process towards a set of alternative response boundaries. This is </w:t>
      </w:r>
      <w:r w:rsidR="00AE5E34">
        <w:t xml:space="preserve">different from </w:t>
      </w:r>
      <w:r>
        <w:t>our proposal, which describes a set of multiple accumulators that race in parallel</w:t>
      </w:r>
      <w:r w:rsidR="001202E9">
        <w:t>, a</w:t>
      </w:r>
      <w:r>
        <w:t xml:space="preserve">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5BC9F" w14:textId="77777777" w:rsidR="00D845D8" w:rsidRDefault="00942F57">
    <w:pPr>
      <w:pStyle w:val="Header"/>
    </w:pPr>
    <w:r>
      <w:t>SOURCE MEMORY INTRUSIONS</w:t>
    </w:r>
    <w:r>
      <w:tab/>
    </w:r>
    <w:r>
      <w:tab/>
    </w:r>
    <w:r>
      <w:fldChar w:fldCharType="begin"/>
    </w:r>
    <w:r>
      <w:instrText>PAGE</w:instrText>
    </w:r>
    <w:r>
      <w:fldChar w:fldCharType="separate"/>
    </w:r>
    <w:r>
      <w:t>69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61581"/>
    <w:multiLevelType w:val="multilevel"/>
    <w:tmpl w:val="5FD84F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D352295"/>
    <w:multiLevelType w:val="multilevel"/>
    <w:tmpl w:val="B9C40A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287154821">
    <w:abstractNumId w:val="1"/>
  </w:num>
  <w:num w:numId="2" w16cid:durableId="4080421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45D8"/>
    <w:rsid w:val="00015F3B"/>
    <w:rsid w:val="00080AA9"/>
    <w:rsid w:val="00091CCF"/>
    <w:rsid w:val="000E1F65"/>
    <w:rsid w:val="000E3D54"/>
    <w:rsid w:val="000E7E7C"/>
    <w:rsid w:val="000F1E72"/>
    <w:rsid w:val="000F7EB2"/>
    <w:rsid w:val="001002D3"/>
    <w:rsid w:val="001077D7"/>
    <w:rsid w:val="001078E8"/>
    <w:rsid w:val="001202E9"/>
    <w:rsid w:val="00122753"/>
    <w:rsid w:val="00122A74"/>
    <w:rsid w:val="00142040"/>
    <w:rsid w:val="001428C5"/>
    <w:rsid w:val="00193AD8"/>
    <w:rsid w:val="00196756"/>
    <w:rsid w:val="001A64D7"/>
    <w:rsid w:val="001C1981"/>
    <w:rsid w:val="001F05F3"/>
    <w:rsid w:val="002121A7"/>
    <w:rsid w:val="0022505D"/>
    <w:rsid w:val="002317BE"/>
    <w:rsid w:val="0023455C"/>
    <w:rsid w:val="00245806"/>
    <w:rsid w:val="00265A7B"/>
    <w:rsid w:val="00295E78"/>
    <w:rsid w:val="002A2F33"/>
    <w:rsid w:val="00311816"/>
    <w:rsid w:val="00313461"/>
    <w:rsid w:val="00333659"/>
    <w:rsid w:val="003406A9"/>
    <w:rsid w:val="00342E61"/>
    <w:rsid w:val="00343D8F"/>
    <w:rsid w:val="0037726B"/>
    <w:rsid w:val="00380454"/>
    <w:rsid w:val="00380EB3"/>
    <w:rsid w:val="00394E4A"/>
    <w:rsid w:val="003C0843"/>
    <w:rsid w:val="003E3F43"/>
    <w:rsid w:val="004017D0"/>
    <w:rsid w:val="0040211E"/>
    <w:rsid w:val="004129DA"/>
    <w:rsid w:val="00430A9F"/>
    <w:rsid w:val="004633F9"/>
    <w:rsid w:val="00465924"/>
    <w:rsid w:val="00477474"/>
    <w:rsid w:val="004859FB"/>
    <w:rsid w:val="00487E87"/>
    <w:rsid w:val="00491F73"/>
    <w:rsid w:val="0049274B"/>
    <w:rsid w:val="004A1F63"/>
    <w:rsid w:val="004A60D1"/>
    <w:rsid w:val="004B31AB"/>
    <w:rsid w:val="004B6D1E"/>
    <w:rsid w:val="005009B4"/>
    <w:rsid w:val="005250A1"/>
    <w:rsid w:val="00534C16"/>
    <w:rsid w:val="00537385"/>
    <w:rsid w:val="00537C29"/>
    <w:rsid w:val="00541E20"/>
    <w:rsid w:val="0054226A"/>
    <w:rsid w:val="00545ABE"/>
    <w:rsid w:val="00546231"/>
    <w:rsid w:val="00554D94"/>
    <w:rsid w:val="005645BA"/>
    <w:rsid w:val="00571164"/>
    <w:rsid w:val="00580109"/>
    <w:rsid w:val="00594137"/>
    <w:rsid w:val="005E7B91"/>
    <w:rsid w:val="006054AB"/>
    <w:rsid w:val="00605FE9"/>
    <w:rsid w:val="00677AC5"/>
    <w:rsid w:val="00685C40"/>
    <w:rsid w:val="00687341"/>
    <w:rsid w:val="006A42F1"/>
    <w:rsid w:val="006C45F7"/>
    <w:rsid w:val="006D18AE"/>
    <w:rsid w:val="006E4962"/>
    <w:rsid w:val="006E7154"/>
    <w:rsid w:val="00712230"/>
    <w:rsid w:val="00726AC5"/>
    <w:rsid w:val="0073419C"/>
    <w:rsid w:val="0073436E"/>
    <w:rsid w:val="00735C92"/>
    <w:rsid w:val="00793488"/>
    <w:rsid w:val="007B1055"/>
    <w:rsid w:val="007B2A70"/>
    <w:rsid w:val="007E53D1"/>
    <w:rsid w:val="00804A53"/>
    <w:rsid w:val="008200AE"/>
    <w:rsid w:val="008307D0"/>
    <w:rsid w:val="00842C50"/>
    <w:rsid w:val="00843A67"/>
    <w:rsid w:val="00873646"/>
    <w:rsid w:val="00885D46"/>
    <w:rsid w:val="00894F6A"/>
    <w:rsid w:val="00897B50"/>
    <w:rsid w:val="008E7578"/>
    <w:rsid w:val="0092084C"/>
    <w:rsid w:val="00942F57"/>
    <w:rsid w:val="00946707"/>
    <w:rsid w:val="00950624"/>
    <w:rsid w:val="00964B7E"/>
    <w:rsid w:val="0099259A"/>
    <w:rsid w:val="0099768A"/>
    <w:rsid w:val="009A26EA"/>
    <w:rsid w:val="009A524A"/>
    <w:rsid w:val="009A60CD"/>
    <w:rsid w:val="009B54DB"/>
    <w:rsid w:val="009B661D"/>
    <w:rsid w:val="009C459D"/>
    <w:rsid w:val="009C464A"/>
    <w:rsid w:val="009C48AC"/>
    <w:rsid w:val="009E0880"/>
    <w:rsid w:val="009F69F3"/>
    <w:rsid w:val="00A10F13"/>
    <w:rsid w:val="00A675CA"/>
    <w:rsid w:val="00A72816"/>
    <w:rsid w:val="00A87010"/>
    <w:rsid w:val="00AB52D4"/>
    <w:rsid w:val="00AB57C0"/>
    <w:rsid w:val="00AC7BC4"/>
    <w:rsid w:val="00AD0D4F"/>
    <w:rsid w:val="00AD15F0"/>
    <w:rsid w:val="00AD2C00"/>
    <w:rsid w:val="00AE5E34"/>
    <w:rsid w:val="00AE74B0"/>
    <w:rsid w:val="00AF4C42"/>
    <w:rsid w:val="00B068E5"/>
    <w:rsid w:val="00B138DE"/>
    <w:rsid w:val="00B17777"/>
    <w:rsid w:val="00B2465C"/>
    <w:rsid w:val="00B26E43"/>
    <w:rsid w:val="00B51649"/>
    <w:rsid w:val="00B60EC6"/>
    <w:rsid w:val="00B74B6E"/>
    <w:rsid w:val="00B76196"/>
    <w:rsid w:val="00B83684"/>
    <w:rsid w:val="00BA6D86"/>
    <w:rsid w:val="00BB5EBB"/>
    <w:rsid w:val="00BF4084"/>
    <w:rsid w:val="00BF522A"/>
    <w:rsid w:val="00BF6F17"/>
    <w:rsid w:val="00C04E81"/>
    <w:rsid w:val="00C10A58"/>
    <w:rsid w:val="00C12144"/>
    <w:rsid w:val="00C41B7A"/>
    <w:rsid w:val="00C43600"/>
    <w:rsid w:val="00C44F5C"/>
    <w:rsid w:val="00C701A6"/>
    <w:rsid w:val="00C73F1A"/>
    <w:rsid w:val="00C857BF"/>
    <w:rsid w:val="00CA070B"/>
    <w:rsid w:val="00CA277B"/>
    <w:rsid w:val="00CB27D2"/>
    <w:rsid w:val="00CC4A28"/>
    <w:rsid w:val="00D069C6"/>
    <w:rsid w:val="00D102FC"/>
    <w:rsid w:val="00D37DA1"/>
    <w:rsid w:val="00D4745C"/>
    <w:rsid w:val="00D717C8"/>
    <w:rsid w:val="00D845D8"/>
    <w:rsid w:val="00D92FDA"/>
    <w:rsid w:val="00D97340"/>
    <w:rsid w:val="00DA7E89"/>
    <w:rsid w:val="00DC5D1A"/>
    <w:rsid w:val="00E1450C"/>
    <w:rsid w:val="00E173BC"/>
    <w:rsid w:val="00E31B55"/>
    <w:rsid w:val="00E55E1F"/>
    <w:rsid w:val="00E61359"/>
    <w:rsid w:val="00E62781"/>
    <w:rsid w:val="00E86931"/>
    <w:rsid w:val="00E936C4"/>
    <w:rsid w:val="00EB20FC"/>
    <w:rsid w:val="00ED3CB5"/>
    <w:rsid w:val="00EE3042"/>
    <w:rsid w:val="00EE4887"/>
    <w:rsid w:val="00F17E64"/>
    <w:rsid w:val="00F41F87"/>
    <w:rsid w:val="00F50CAA"/>
    <w:rsid w:val="00F55A58"/>
    <w:rsid w:val="00F80134"/>
    <w:rsid w:val="00F82F6C"/>
    <w:rsid w:val="00FA56C3"/>
    <w:rsid w:val="00FD582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C719"/>
  <w15:docId w15:val="{CD0D6DB0-70D0-4E10-AC91-4A2EC071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semiHidden/>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E52C1"/>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semiHidden/>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73436E"/>
    <w:rPr>
      <w:vertAlign w:val="superscript"/>
    </w:rPr>
  </w:style>
  <w:style w:type="character" w:styleId="UnresolvedMention">
    <w:name w:val="Unresolved Mention"/>
    <w:basedOn w:val="DefaultParagraphFont"/>
    <w:uiPriority w:val="99"/>
    <w:semiHidden/>
    <w:unhideWhenUsed/>
    <w:rsid w:val="00C43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4216">
      <w:bodyDiv w:val="1"/>
      <w:marLeft w:val="0"/>
      <w:marRight w:val="0"/>
      <w:marTop w:val="0"/>
      <w:marBottom w:val="0"/>
      <w:divBdr>
        <w:top w:val="none" w:sz="0" w:space="0" w:color="auto"/>
        <w:left w:val="none" w:sz="0" w:space="0" w:color="auto"/>
        <w:bottom w:val="none" w:sz="0" w:space="0" w:color="auto"/>
        <w:right w:val="none" w:sz="0" w:space="0" w:color="auto"/>
      </w:divBdr>
    </w:div>
    <w:div w:id="275213797">
      <w:bodyDiv w:val="1"/>
      <w:marLeft w:val="0"/>
      <w:marRight w:val="0"/>
      <w:marTop w:val="0"/>
      <w:marBottom w:val="0"/>
      <w:divBdr>
        <w:top w:val="none" w:sz="0" w:space="0" w:color="auto"/>
        <w:left w:val="none" w:sz="0" w:space="0" w:color="auto"/>
        <w:bottom w:val="none" w:sz="0" w:space="0" w:color="auto"/>
        <w:right w:val="none" w:sz="0" w:space="0" w:color="auto"/>
      </w:divBdr>
    </w:div>
    <w:div w:id="831019190">
      <w:bodyDiv w:val="1"/>
      <w:marLeft w:val="0"/>
      <w:marRight w:val="0"/>
      <w:marTop w:val="0"/>
      <w:marBottom w:val="0"/>
      <w:divBdr>
        <w:top w:val="none" w:sz="0" w:space="0" w:color="auto"/>
        <w:left w:val="none" w:sz="0" w:space="0" w:color="auto"/>
        <w:bottom w:val="none" w:sz="0" w:space="0" w:color="auto"/>
        <w:right w:val="none" w:sz="0" w:space="0" w:color="auto"/>
      </w:divBdr>
    </w:div>
    <w:div w:id="1146899307">
      <w:bodyDiv w:val="1"/>
      <w:marLeft w:val="0"/>
      <w:marRight w:val="0"/>
      <w:marTop w:val="0"/>
      <w:marBottom w:val="0"/>
      <w:divBdr>
        <w:top w:val="none" w:sz="0" w:space="0" w:color="auto"/>
        <w:left w:val="none" w:sz="0" w:space="0" w:color="auto"/>
        <w:bottom w:val="none" w:sz="0" w:space="0" w:color="auto"/>
        <w:right w:val="none" w:sz="0" w:space="0" w:color="auto"/>
      </w:divBdr>
    </w:div>
    <w:div w:id="1268851653">
      <w:bodyDiv w:val="1"/>
      <w:marLeft w:val="0"/>
      <w:marRight w:val="0"/>
      <w:marTop w:val="0"/>
      <w:marBottom w:val="0"/>
      <w:divBdr>
        <w:top w:val="none" w:sz="0" w:space="0" w:color="auto"/>
        <w:left w:val="none" w:sz="0" w:space="0" w:color="auto"/>
        <w:bottom w:val="none" w:sz="0" w:space="0" w:color="auto"/>
        <w:right w:val="none" w:sz="0" w:space="0" w:color="auto"/>
      </w:divBdr>
    </w:div>
    <w:div w:id="1847861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sf.io/76wtm/%20"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20736</TotalTime>
  <Pages>56</Pages>
  <Words>13729</Words>
  <Characters>78259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6</cp:revision>
  <dcterms:created xsi:type="dcterms:W3CDTF">2022-05-10T04:44:00Z</dcterms:created>
  <dcterms:modified xsi:type="dcterms:W3CDTF">2022-06-03T07:35:00Z</dcterms:modified>
  <dc:language>en-US</dc:language>
</cp:coreProperties>
</file>