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69EDA" w14:textId="77777777" w:rsidR="003F53F7" w:rsidRPr="003F53F7" w:rsidRDefault="003F53F7" w:rsidP="003F53F7">
      <w:pPr>
        <w:spacing w:line="240" w:lineRule="auto"/>
        <w:ind w:left="-142" w:firstLine="0"/>
        <w:jc w:val="center"/>
        <w:rPr>
          <w:rFonts w:eastAsia="Times New Roman" w:cs="Times New Roman"/>
          <w:bCs/>
          <w:sz w:val="24"/>
          <w:szCs w:val="24"/>
          <w:lang w:eastAsia="ru-RU"/>
        </w:rPr>
      </w:pPr>
      <w:r w:rsidRPr="003F53F7">
        <w:rPr>
          <w:rFonts w:eastAsia="Times New Roman" w:cs="Times New Roman"/>
          <w:bCs/>
          <w:sz w:val="24"/>
          <w:szCs w:val="24"/>
          <w:lang w:eastAsia="ru-RU"/>
        </w:rPr>
        <w:t>МИНИСТЕРСТВО НАУКИ И ВЫСШЕГО ОБРАЗОВАНИЯ РОССИЙСКОЙ ФЕДЕРАЦИИ</w:t>
      </w:r>
    </w:p>
    <w:p w14:paraId="4338E7E3" w14:textId="77777777" w:rsidR="003F53F7" w:rsidRPr="003F53F7" w:rsidRDefault="003F53F7" w:rsidP="003F53F7">
      <w:pPr>
        <w:widowControl w:val="0"/>
        <w:autoSpaceDE w:val="0"/>
        <w:autoSpaceDN w:val="0"/>
        <w:adjustRightInd w:val="0"/>
        <w:spacing w:after="240" w:line="240" w:lineRule="auto"/>
        <w:ind w:hanging="357"/>
        <w:jc w:val="center"/>
        <w:rPr>
          <w:rFonts w:eastAsia="Times New Roman" w:cs="Times New Roman"/>
          <w:bCs/>
          <w:sz w:val="24"/>
          <w:szCs w:val="24"/>
          <w:lang w:eastAsia="ru-RU"/>
        </w:rPr>
      </w:pPr>
      <w:r w:rsidRPr="003F53F7">
        <w:rPr>
          <w:rFonts w:eastAsia="Times New Roman" w:cs="Times New Roman"/>
          <w:sz w:val="24"/>
          <w:szCs w:val="24"/>
          <w:lang w:eastAsia="ru-RU"/>
        </w:rPr>
        <w:t xml:space="preserve">федеральное государственное автономное образовательное учреждение высшего образования </w:t>
      </w:r>
      <w:r w:rsidRPr="003F53F7">
        <w:rPr>
          <w:rFonts w:eastAsia="Times New Roman" w:cs="Times New Roman"/>
          <w:sz w:val="24"/>
          <w:szCs w:val="24"/>
          <w:lang w:eastAsia="ru-RU"/>
        </w:rPr>
        <w:br/>
      </w:r>
      <w:r w:rsidRPr="003F53F7">
        <w:rPr>
          <w:rFonts w:eastAsia="Times New Roman" w:cs="Times New Roman"/>
          <w:bCs/>
          <w:sz w:val="24"/>
          <w:szCs w:val="24"/>
          <w:lang w:eastAsia="ru-RU"/>
        </w:rPr>
        <w:t xml:space="preserve">«САНКТ–ПЕТЕРБУРГСКИЙ ГОСУДАРСТВЕННЫЙ УНИВЕРСИТЕТ </w:t>
      </w:r>
      <w:r w:rsidRPr="003F53F7">
        <w:rPr>
          <w:rFonts w:eastAsia="Times New Roman" w:cs="Times New Roman"/>
          <w:bCs/>
          <w:sz w:val="24"/>
          <w:szCs w:val="24"/>
          <w:lang w:eastAsia="ru-RU"/>
        </w:rPr>
        <w:br/>
        <w:t>АЭРОКОСМИЧЕСКОГО ПРИБОРОСТРОЕНИЯ»</w:t>
      </w:r>
    </w:p>
    <w:p w14:paraId="7924CF5F" w14:textId="77777777" w:rsidR="003F53F7" w:rsidRPr="003F53F7" w:rsidRDefault="003F53F7" w:rsidP="003F53F7">
      <w:pPr>
        <w:widowControl w:val="0"/>
        <w:autoSpaceDE w:val="0"/>
        <w:autoSpaceDN w:val="0"/>
        <w:adjustRightInd w:val="0"/>
        <w:spacing w:line="240" w:lineRule="auto"/>
        <w:ind w:right="-6" w:firstLine="0"/>
        <w:jc w:val="left"/>
        <w:rPr>
          <w:rFonts w:eastAsia="Times New Roman" w:cs="Times New Roman"/>
          <w:sz w:val="24"/>
          <w:szCs w:val="24"/>
          <w:lang w:eastAsia="ru-RU"/>
        </w:rPr>
      </w:pPr>
      <w:r w:rsidRPr="003F53F7">
        <w:rPr>
          <w:rFonts w:eastAsia="Times New Roman" w:cs="Times New Roman"/>
          <w:sz w:val="24"/>
          <w:szCs w:val="24"/>
          <w:lang w:eastAsia="ru-RU"/>
        </w:rPr>
        <w:t>ДОПУСТИТЬ К ЗАЩИТЕ</w:t>
      </w:r>
    </w:p>
    <w:p w14:paraId="14345C89" w14:textId="77777777" w:rsidR="003F53F7" w:rsidRPr="003F53F7" w:rsidRDefault="003F53F7" w:rsidP="003F53F7">
      <w:pPr>
        <w:widowControl w:val="0"/>
        <w:autoSpaceDE w:val="0"/>
        <w:autoSpaceDN w:val="0"/>
        <w:adjustRightInd w:val="0"/>
        <w:spacing w:line="240" w:lineRule="auto"/>
        <w:ind w:right="-6" w:firstLine="0"/>
        <w:jc w:val="left"/>
        <w:rPr>
          <w:rFonts w:eastAsia="Times New Roman" w:cs="Times New Roman"/>
          <w:sz w:val="24"/>
          <w:szCs w:val="24"/>
          <w:lang w:eastAsia="ru-RU"/>
        </w:rPr>
      </w:pPr>
      <w:r w:rsidRPr="003F53F7">
        <w:rPr>
          <w:rFonts w:eastAsia="Times New Roman" w:cs="Times New Roman"/>
          <w:sz w:val="24"/>
          <w:szCs w:val="24"/>
          <w:lang w:eastAsia="ru-RU"/>
        </w:rPr>
        <w:t>Заведующий кафедрой №___</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28"/>
      </w:tblGrid>
      <w:tr w:rsidR="003F53F7" w:rsidRPr="003F53F7" w14:paraId="516FBC7B" w14:textId="77777777" w:rsidTr="005034C0">
        <w:trPr>
          <w:trHeight w:val="397"/>
        </w:trPr>
        <w:tc>
          <w:tcPr>
            <w:tcW w:w="3775" w:type="dxa"/>
            <w:tcBorders>
              <w:top w:val="nil"/>
              <w:left w:val="nil"/>
              <w:right w:val="nil"/>
            </w:tcBorders>
            <w:vAlign w:val="center"/>
          </w:tcPr>
          <w:p w14:paraId="37CEB256"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0F9C5A6C"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503" w:type="dxa"/>
            <w:tcBorders>
              <w:top w:val="nil"/>
              <w:left w:val="nil"/>
              <w:right w:val="nil"/>
            </w:tcBorders>
            <w:vAlign w:val="center"/>
          </w:tcPr>
          <w:p w14:paraId="7C45982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14:paraId="14EB15D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928" w:type="dxa"/>
            <w:tcBorders>
              <w:top w:val="nil"/>
              <w:left w:val="nil"/>
              <w:right w:val="nil"/>
            </w:tcBorders>
            <w:vAlign w:val="center"/>
          </w:tcPr>
          <w:p w14:paraId="19B1B4BF"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1034BF6B"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469EA442"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должность, уч. степень, звание</w:t>
            </w:r>
          </w:p>
        </w:tc>
        <w:tc>
          <w:tcPr>
            <w:tcW w:w="240" w:type="dxa"/>
            <w:tcBorders>
              <w:top w:val="nil"/>
              <w:left w:val="nil"/>
              <w:bottom w:val="nil"/>
              <w:right w:val="nil"/>
            </w:tcBorders>
            <w:vAlign w:val="center"/>
          </w:tcPr>
          <w:p w14:paraId="4F104F31"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503" w:type="dxa"/>
            <w:tcBorders>
              <w:top w:val="nil"/>
              <w:left w:val="nil"/>
              <w:bottom w:val="nil"/>
              <w:right w:val="nil"/>
            </w:tcBorders>
            <w:vAlign w:val="center"/>
          </w:tcPr>
          <w:p w14:paraId="3FBAF520"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36" w:type="dxa"/>
            <w:tcBorders>
              <w:top w:val="nil"/>
              <w:left w:val="nil"/>
              <w:bottom w:val="nil"/>
              <w:right w:val="nil"/>
            </w:tcBorders>
            <w:vAlign w:val="center"/>
          </w:tcPr>
          <w:p w14:paraId="025A9CCD"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928" w:type="dxa"/>
            <w:tcBorders>
              <w:top w:val="nil"/>
              <w:left w:val="nil"/>
              <w:bottom w:val="nil"/>
              <w:right w:val="nil"/>
            </w:tcBorders>
            <w:vAlign w:val="center"/>
          </w:tcPr>
          <w:p w14:paraId="693E2595"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52A020C5" w14:textId="77777777" w:rsidR="003F53F7" w:rsidRPr="003F53F7" w:rsidRDefault="003F53F7" w:rsidP="003F53F7">
      <w:pPr>
        <w:widowControl w:val="0"/>
        <w:autoSpaceDE w:val="0"/>
        <w:autoSpaceDN w:val="0"/>
        <w:adjustRightInd w:val="0"/>
        <w:spacing w:before="400" w:after="400" w:line="240" w:lineRule="auto"/>
        <w:ind w:firstLine="0"/>
        <w:jc w:val="center"/>
        <w:rPr>
          <w:rFonts w:eastAsia="Times New Roman" w:cs="Times New Roman"/>
          <w:szCs w:val="28"/>
          <w:lang w:eastAsia="ru-RU"/>
        </w:rPr>
      </w:pPr>
    </w:p>
    <w:p w14:paraId="6416088B" w14:textId="77777777" w:rsidR="003F53F7" w:rsidRPr="003F53F7" w:rsidRDefault="003F53F7" w:rsidP="003F53F7">
      <w:pPr>
        <w:widowControl w:val="0"/>
        <w:autoSpaceDE w:val="0"/>
        <w:autoSpaceDN w:val="0"/>
        <w:adjustRightInd w:val="0"/>
        <w:spacing w:before="400" w:after="400" w:line="240" w:lineRule="auto"/>
        <w:ind w:firstLine="0"/>
        <w:jc w:val="center"/>
        <w:rPr>
          <w:rFonts w:eastAsia="Times New Roman" w:cs="Times New Roman"/>
          <w:szCs w:val="28"/>
          <w:lang w:eastAsia="ru-RU"/>
        </w:rPr>
      </w:pPr>
      <w:r w:rsidRPr="003F53F7">
        <w:rPr>
          <w:rFonts w:eastAsia="Times New Roman" w:cs="Times New Roman"/>
          <w:szCs w:val="28"/>
          <w:lang w:eastAsia="ru-RU"/>
        </w:rPr>
        <w:t>МАГИСТЕРСКАЯ ДИССЕРТАЦИЯ</w:t>
      </w:r>
    </w:p>
    <w:tbl>
      <w:tblPr>
        <w:tblW w:w="9648" w:type="dxa"/>
        <w:tblBorders>
          <w:bottom w:val="single" w:sz="4" w:space="0" w:color="auto"/>
        </w:tblBorders>
        <w:tblLook w:val="04A0" w:firstRow="1" w:lastRow="0" w:firstColumn="1" w:lastColumn="0" w:noHBand="0" w:noVBand="1"/>
      </w:tblPr>
      <w:tblGrid>
        <w:gridCol w:w="1081"/>
        <w:gridCol w:w="8567"/>
      </w:tblGrid>
      <w:tr w:rsidR="003F53F7" w:rsidRPr="003F53F7" w14:paraId="6F3AB15E" w14:textId="77777777" w:rsidTr="005034C0">
        <w:trPr>
          <w:trHeight w:val="397"/>
        </w:trPr>
        <w:tc>
          <w:tcPr>
            <w:tcW w:w="1081" w:type="dxa"/>
            <w:tcBorders>
              <w:bottom w:val="nil"/>
            </w:tcBorders>
            <w:vAlign w:val="center"/>
          </w:tcPr>
          <w:p w14:paraId="3C52BAAD"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на тему</w:t>
            </w:r>
          </w:p>
        </w:tc>
        <w:tc>
          <w:tcPr>
            <w:tcW w:w="8567" w:type="dxa"/>
            <w:tcBorders>
              <w:bottom w:val="single" w:sz="4" w:space="0" w:color="auto"/>
            </w:tcBorders>
            <w:vAlign w:val="center"/>
          </w:tcPr>
          <w:p w14:paraId="4CD05431" w14:textId="0A31A44D" w:rsidR="003F53F7" w:rsidRPr="003F53F7" w:rsidRDefault="00E92D6A"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Повышение безопасности бортового посадочного оборудования при его приме-</w:t>
            </w:r>
          </w:p>
        </w:tc>
      </w:tr>
      <w:tr w:rsidR="003F53F7" w:rsidRPr="003F53F7" w14:paraId="2EB5AAF3" w14:textId="77777777" w:rsidTr="005034C0">
        <w:trPr>
          <w:trHeight w:val="397"/>
        </w:trPr>
        <w:tc>
          <w:tcPr>
            <w:tcW w:w="9648" w:type="dxa"/>
            <w:gridSpan w:val="2"/>
            <w:tcBorders>
              <w:bottom w:val="single" w:sz="4" w:space="0" w:color="auto"/>
            </w:tcBorders>
            <w:vAlign w:val="center"/>
          </w:tcPr>
          <w:p w14:paraId="39B34D9F" w14:textId="0AAC4023" w:rsidR="003F53F7" w:rsidRPr="003F53F7" w:rsidRDefault="00E92D6A" w:rsidP="00E92D6A">
            <w:pPr>
              <w:widowControl w:val="0"/>
              <w:autoSpaceDE w:val="0"/>
              <w:autoSpaceDN w:val="0"/>
              <w:adjustRightInd w:val="0"/>
              <w:spacing w:line="240" w:lineRule="auto"/>
              <w:ind w:firstLine="0"/>
              <w:jc w:val="left"/>
              <w:rPr>
                <w:rFonts w:eastAsia="Times New Roman" w:cs="Times New Roman"/>
                <w:sz w:val="24"/>
                <w:szCs w:val="24"/>
                <w:lang w:eastAsia="ru-RU"/>
              </w:rPr>
            </w:pPr>
            <w:r>
              <w:rPr>
                <w:rFonts w:eastAsia="Times New Roman" w:cs="Times New Roman"/>
                <w:sz w:val="24"/>
                <w:szCs w:val="24"/>
                <w:lang w:eastAsia="ru-RU"/>
              </w:rPr>
              <w:t>нении на воздушном судне</w:t>
            </w:r>
          </w:p>
        </w:tc>
      </w:tr>
      <w:tr w:rsidR="003F53F7" w:rsidRPr="003F53F7" w14:paraId="694E0B72" w14:textId="77777777" w:rsidTr="005034C0">
        <w:trPr>
          <w:trHeight w:val="397"/>
        </w:trPr>
        <w:tc>
          <w:tcPr>
            <w:tcW w:w="9648" w:type="dxa"/>
            <w:gridSpan w:val="2"/>
            <w:tcBorders>
              <w:top w:val="single" w:sz="4" w:space="0" w:color="auto"/>
            </w:tcBorders>
            <w:vAlign w:val="center"/>
          </w:tcPr>
          <w:p w14:paraId="0A6BEC1F"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14:paraId="7219F85E"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1329"/>
        <w:gridCol w:w="8319"/>
      </w:tblGrid>
      <w:tr w:rsidR="003F53F7" w:rsidRPr="003F53F7" w14:paraId="7BA5D61C" w14:textId="77777777" w:rsidTr="005034C0">
        <w:trPr>
          <w:trHeight w:val="397"/>
        </w:trPr>
        <w:tc>
          <w:tcPr>
            <w:tcW w:w="1329" w:type="dxa"/>
            <w:tcBorders>
              <w:bottom w:val="nil"/>
            </w:tcBorders>
            <w:vAlign w:val="center"/>
          </w:tcPr>
          <w:p w14:paraId="695A13D3"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выполнена</w:t>
            </w:r>
          </w:p>
        </w:tc>
        <w:tc>
          <w:tcPr>
            <w:tcW w:w="8319" w:type="dxa"/>
            <w:tcBorders>
              <w:bottom w:val="single" w:sz="4" w:space="0" w:color="auto"/>
            </w:tcBorders>
            <w:vAlign w:val="center"/>
          </w:tcPr>
          <w:p w14:paraId="3FB77239" w14:textId="4F3BF1F7" w:rsidR="003F53F7" w:rsidRPr="003F53F7" w:rsidRDefault="00E92D6A"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Журавлевой Кристиной Эдуардовной</w:t>
            </w:r>
          </w:p>
        </w:tc>
      </w:tr>
      <w:tr w:rsidR="003F53F7" w:rsidRPr="003F53F7" w14:paraId="2CBCDBD4" w14:textId="77777777" w:rsidTr="005034C0">
        <w:tc>
          <w:tcPr>
            <w:tcW w:w="9648" w:type="dxa"/>
            <w:gridSpan w:val="2"/>
            <w:tcBorders>
              <w:bottom w:val="nil"/>
            </w:tcBorders>
            <w:vAlign w:val="center"/>
          </w:tcPr>
          <w:p w14:paraId="2413F57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фамилия, имя, отчество студента в творительном падеже</w:t>
            </w:r>
          </w:p>
        </w:tc>
      </w:tr>
    </w:tbl>
    <w:p w14:paraId="644A28AF"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686"/>
      </w:tblGrid>
      <w:tr w:rsidR="003F53F7" w:rsidRPr="003F53F7" w14:paraId="71FF345A" w14:textId="77777777" w:rsidTr="005034C0">
        <w:trPr>
          <w:trHeight w:val="397"/>
        </w:trPr>
        <w:tc>
          <w:tcPr>
            <w:tcW w:w="3261" w:type="dxa"/>
            <w:tcBorders>
              <w:top w:val="nil"/>
              <w:left w:val="nil"/>
              <w:bottom w:val="nil"/>
              <w:right w:val="nil"/>
            </w:tcBorders>
            <w:vAlign w:val="center"/>
          </w:tcPr>
          <w:p w14:paraId="0C07A528"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по направлению подготовки</w:t>
            </w:r>
          </w:p>
        </w:tc>
        <w:tc>
          <w:tcPr>
            <w:tcW w:w="1417" w:type="dxa"/>
            <w:tcBorders>
              <w:top w:val="nil"/>
              <w:left w:val="nil"/>
              <w:right w:val="nil"/>
            </w:tcBorders>
            <w:vAlign w:val="center"/>
          </w:tcPr>
          <w:p w14:paraId="1C57B25F" w14:textId="11D08108"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12.04.01</w:t>
            </w:r>
          </w:p>
        </w:tc>
        <w:tc>
          <w:tcPr>
            <w:tcW w:w="284" w:type="dxa"/>
            <w:tcBorders>
              <w:top w:val="nil"/>
              <w:left w:val="nil"/>
              <w:bottom w:val="nil"/>
              <w:right w:val="nil"/>
            </w:tcBorders>
            <w:vAlign w:val="center"/>
          </w:tcPr>
          <w:p w14:paraId="6B629AE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4686" w:type="dxa"/>
            <w:tcBorders>
              <w:top w:val="nil"/>
              <w:left w:val="nil"/>
              <w:right w:val="nil"/>
            </w:tcBorders>
            <w:vAlign w:val="center"/>
          </w:tcPr>
          <w:p w14:paraId="40DCCF08" w14:textId="306A89DC"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Приборостроение</w:t>
            </w:r>
          </w:p>
        </w:tc>
      </w:tr>
      <w:tr w:rsidR="003F53F7" w:rsidRPr="003F53F7" w14:paraId="362D2375"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668867B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p>
        </w:tc>
        <w:tc>
          <w:tcPr>
            <w:tcW w:w="1417" w:type="dxa"/>
            <w:tcBorders>
              <w:top w:val="nil"/>
              <w:left w:val="nil"/>
              <w:right w:val="nil"/>
            </w:tcBorders>
          </w:tcPr>
          <w:p w14:paraId="19FFBD9C"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код</w:t>
            </w:r>
          </w:p>
        </w:tc>
        <w:tc>
          <w:tcPr>
            <w:tcW w:w="284" w:type="dxa"/>
            <w:tcBorders>
              <w:top w:val="nil"/>
              <w:left w:val="nil"/>
              <w:right w:val="nil"/>
            </w:tcBorders>
            <w:vAlign w:val="center"/>
          </w:tcPr>
          <w:p w14:paraId="0319D341"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6"/>
                <w:szCs w:val="16"/>
                <w:lang w:eastAsia="ru-RU"/>
              </w:rPr>
            </w:pPr>
          </w:p>
        </w:tc>
        <w:tc>
          <w:tcPr>
            <w:tcW w:w="4686" w:type="dxa"/>
            <w:tcBorders>
              <w:top w:val="nil"/>
              <w:left w:val="nil"/>
              <w:right w:val="nil"/>
            </w:tcBorders>
            <w:vAlign w:val="center"/>
          </w:tcPr>
          <w:p w14:paraId="10CA2654"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наименование направления</w:t>
            </w:r>
          </w:p>
        </w:tc>
      </w:tr>
      <w:tr w:rsidR="003F53F7" w:rsidRPr="003F53F7" w14:paraId="71FCAADF"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7CB6202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3933DCB8"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05340F1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наименование направления</w:t>
            </w:r>
          </w:p>
        </w:tc>
      </w:tr>
      <w:tr w:rsidR="003F53F7" w:rsidRPr="003F53F7" w14:paraId="660BA76E" w14:textId="77777777" w:rsidTr="005034C0">
        <w:trPr>
          <w:trHeight w:val="397"/>
        </w:trPr>
        <w:tc>
          <w:tcPr>
            <w:tcW w:w="3261" w:type="dxa"/>
            <w:tcBorders>
              <w:top w:val="nil"/>
              <w:left w:val="nil"/>
              <w:bottom w:val="nil"/>
              <w:right w:val="nil"/>
            </w:tcBorders>
            <w:vAlign w:val="center"/>
          </w:tcPr>
          <w:p w14:paraId="15A73FE2"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направленности</w:t>
            </w:r>
          </w:p>
        </w:tc>
        <w:tc>
          <w:tcPr>
            <w:tcW w:w="1417" w:type="dxa"/>
            <w:tcBorders>
              <w:top w:val="nil"/>
              <w:left w:val="nil"/>
              <w:right w:val="nil"/>
            </w:tcBorders>
            <w:vAlign w:val="center"/>
          </w:tcPr>
          <w:p w14:paraId="4C4A8E0D" w14:textId="26133161"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01</w:t>
            </w:r>
          </w:p>
        </w:tc>
        <w:tc>
          <w:tcPr>
            <w:tcW w:w="284" w:type="dxa"/>
            <w:tcBorders>
              <w:top w:val="nil"/>
              <w:left w:val="nil"/>
              <w:bottom w:val="nil"/>
              <w:right w:val="nil"/>
            </w:tcBorders>
            <w:vAlign w:val="center"/>
          </w:tcPr>
          <w:p w14:paraId="6338777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4686" w:type="dxa"/>
            <w:tcBorders>
              <w:top w:val="nil"/>
              <w:left w:val="nil"/>
              <w:right w:val="nil"/>
            </w:tcBorders>
            <w:vAlign w:val="center"/>
          </w:tcPr>
          <w:p w14:paraId="084BFBE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0A1028C5"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682310FB"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p>
        </w:tc>
        <w:tc>
          <w:tcPr>
            <w:tcW w:w="1417" w:type="dxa"/>
            <w:tcBorders>
              <w:top w:val="nil"/>
              <w:left w:val="nil"/>
              <w:right w:val="nil"/>
            </w:tcBorders>
          </w:tcPr>
          <w:p w14:paraId="244F6E36"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код</w:t>
            </w:r>
          </w:p>
        </w:tc>
        <w:tc>
          <w:tcPr>
            <w:tcW w:w="284" w:type="dxa"/>
            <w:tcBorders>
              <w:top w:val="nil"/>
              <w:left w:val="nil"/>
              <w:right w:val="nil"/>
            </w:tcBorders>
            <w:vAlign w:val="center"/>
          </w:tcPr>
          <w:p w14:paraId="1643DF3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6"/>
                <w:szCs w:val="16"/>
                <w:lang w:eastAsia="ru-RU"/>
              </w:rPr>
            </w:pPr>
          </w:p>
        </w:tc>
        <w:tc>
          <w:tcPr>
            <w:tcW w:w="4686" w:type="dxa"/>
            <w:tcBorders>
              <w:top w:val="nil"/>
              <w:left w:val="nil"/>
              <w:right w:val="nil"/>
            </w:tcBorders>
            <w:vAlign w:val="center"/>
          </w:tcPr>
          <w:p w14:paraId="44D7136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наименование направленности</w:t>
            </w:r>
          </w:p>
        </w:tc>
      </w:tr>
      <w:tr w:rsidR="003F53F7" w:rsidRPr="003F53F7" w14:paraId="67E7CDA0"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28F8B295" w14:textId="712CEFD9"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Измерительные информационные технологии</w:t>
            </w:r>
          </w:p>
        </w:tc>
      </w:tr>
      <w:tr w:rsidR="003F53F7" w:rsidRPr="003F53F7" w14:paraId="1D6221AF"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42C8689D"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18"/>
                <w:szCs w:val="18"/>
                <w:lang w:eastAsia="ru-RU"/>
              </w:rPr>
            </w:pPr>
            <w:r w:rsidRPr="003F53F7">
              <w:rPr>
                <w:rFonts w:eastAsia="Times New Roman" w:cs="Times New Roman"/>
                <w:sz w:val="18"/>
                <w:szCs w:val="18"/>
                <w:lang w:eastAsia="ru-RU"/>
              </w:rPr>
              <w:t>наименование направленности</w:t>
            </w:r>
          </w:p>
        </w:tc>
      </w:tr>
    </w:tbl>
    <w:p w14:paraId="58B2F776" w14:textId="77777777" w:rsidR="003F53F7" w:rsidRPr="003F53F7" w:rsidRDefault="003F53F7" w:rsidP="003F53F7">
      <w:pPr>
        <w:widowControl w:val="0"/>
        <w:autoSpaceDE w:val="0"/>
        <w:autoSpaceDN w:val="0"/>
        <w:adjustRightInd w:val="0"/>
        <w:spacing w:before="240" w:line="240" w:lineRule="auto"/>
        <w:ind w:firstLine="0"/>
        <w:jc w:val="left"/>
        <w:rPr>
          <w:rFonts w:eastAsia="Times New Roman" w:cs="Times New Roman"/>
          <w:sz w:val="24"/>
          <w:szCs w:val="24"/>
          <w:lang w:eastAsia="ru-RU"/>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939"/>
        <w:gridCol w:w="240"/>
        <w:gridCol w:w="2377"/>
        <w:gridCol w:w="236"/>
        <w:gridCol w:w="3309"/>
      </w:tblGrid>
      <w:tr w:rsidR="003F53F7" w:rsidRPr="003F53F7" w14:paraId="6E4D4CB5" w14:textId="77777777" w:rsidTr="005034C0">
        <w:trPr>
          <w:trHeight w:val="397"/>
        </w:trPr>
        <w:tc>
          <w:tcPr>
            <w:tcW w:w="2547" w:type="dxa"/>
            <w:tcBorders>
              <w:top w:val="nil"/>
              <w:left w:val="nil"/>
              <w:bottom w:val="nil"/>
              <w:right w:val="nil"/>
            </w:tcBorders>
            <w:vAlign w:val="center"/>
          </w:tcPr>
          <w:p w14:paraId="64CC4F3E"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 xml:space="preserve">Студент группы № </w:t>
            </w:r>
          </w:p>
        </w:tc>
        <w:tc>
          <w:tcPr>
            <w:tcW w:w="939" w:type="dxa"/>
            <w:tcBorders>
              <w:top w:val="nil"/>
              <w:left w:val="nil"/>
              <w:right w:val="nil"/>
            </w:tcBorders>
            <w:vAlign w:val="center"/>
          </w:tcPr>
          <w:p w14:paraId="0D08F483" w14:textId="69FD8F45" w:rsidR="003F53F7" w:rsidRPr="003F53F7" w:rsidRDefault="00E92D6A"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1410М</w:t>
            </w:r>
          </w:p>
        </w:tc>
        <w:tc>
          <w:tcPr>
            <w:tcW w:w="240" w:type="dxa"/>
            <w:tcBorders>
              <w:top w:val="nil"/>
              <w:left w:val="nil"/>
              <w:bottom w:val="nil"/>
              <w:right w:val="nil"/>
            </w:tcBorders>
            <w:vAlign w:val="center"/>
          </w:tcPr>
          <w:p w14:paraId="2B990A2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77" w:type="dxa"/>
            <w:tcBorders>
              <w:top w:val="nil"/>
              <w:left w:val="nil"/>
              <w:right w:val="nil"/>
            </w:tcBorders>
            <w:vAlign w:val="center"/>
          </w:tcPr>
          <w:p w14:paraId="2927355D"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14:paraId="6036F74B"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309" w:type="dxa"/>
            <w:tcBorders>
              <w:top w:val="nil"/>
              <w:left w:val="nil"/>
              <w:right w:val="nil"/>
            </w:tcBorders>
            <w:vAlign w:val="center"/>
          </w:tcPr>
          <w:p w14:paraId="37B9CF2A" w14:textId="4BE74E30" w:rsidR="003F53F7" w:rsidRPr="003F53F7" w:rsidRDefault="00E92D6A"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К.Э. Журавлева</w:t>
            </w:r>
          </w:p>
        </w:tc>
      </w:tr>
      <w:tr w:rsidR="003F53F7" w:rsidRPr="003F53F7" w14:paraId="5175F7F5"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7" w:type="dxa"/>
            <w:tcBorders>
              <w:top w:val="nil"/>
              <w:left w:val="nil"/>
              <w:bottom w:val="nil"/>
              <w:right w:val="nil"/>
            </w:tcBorders>
            <w:vAlign w:val="center"/>
          </w:tcPr>
          <w:p w14:paraId="26849C6A" w14:textId="77777777" w:rsidR="003F53F7" w:rsidRPr="003F53F7" w:rsidRDefault="003F53F7" w:rsidP="003F53F7">
            <w:pPr>
              <w:widowControl w:val="0"/>
              <w:autoSpaceDE w:val="0"/>
              <w:autoSpaceDN w:val="0"/>
              <w:adjustRightInd w:val="0"/>
              <w:spacing w:line="180" w:lineRule="exact"/>
              <w:ind w:firstLine="0"/>
              <w:jc w:val="right"/>
              <w:rPr>
                <w:rFonts w:eastAsia="Times New Roman" w:cs="Times New Roman"/>
                <w:sz w:val="16"/>
                <w:szCs w:val="16"/>
                <w:lang w:eastAsia="ru-RU"/>
              </w:rPr>
            </w:pPr>
          </w:p>
        </w:tc>
        <w:tc>
          <w:tcPr>
            <w:tcW w:w="939" w:type="dxa"/>
            <w:tcBorders>
              <w:top w:val="nil"/>
              <w:left w:val="nil"/>
              <w:bottom w:val="nil"/>
              <w:right w:val="nil"/>
            </w:tcBorders>
            <w:vAlign w:val="center"/>
          </w:tcPr>
          <w:p w14:paraId="48714E46"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p>
        </w:tc>
        <w:tc>
          <w:tcPr>
            <w:tcW w:w="240" w:type="dxa"/>
            <w:tcBorders>
              <w:top w:val="nil"/>
              <w:left w:val="nil"/>
              <w:bottom w:val="nil"/>
              <w:right w:val="nil"/>
            </w:tcBorders>
            <w:vAlign w:val="center"/>
          </w:tcPr>
          <w:p w14:paraId="3DD49D02"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377" w:type="dxa"/>
            <w:tcBorders>
              <w:top w:val="nil"/>
              <w:left w:val="nil"/>
              <w:bottom w:val="nil"/>
              <w:right w:val="nil"/>
            </w:tcBorders>
            <w:vAlign w:val="center"/>
          </w:tcPr>
          <w:p w14:paraId="20983DCE"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36" w:type="dxa"/>
            <w:tcBorders>
              <w:top w:val="nil"/>
              <w:left w:val="nil"/>
              <w:bottom w:val="nil"/>
              <w:right w:val="nil"/>
            </w:tcBorders>
            <w:vAlign w:val="center"/>
          </w:tcPr>
          <w:p w14:paraId="0B87C6C7"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3309" w:type="dxa"/>
            <w:tcBorders>
              <w:top w:val="nil"/>
              <w:left w:val="nil"/>
              <w:bottom w:val="nil"/>
              <w:right w:val="nil"/>
            </w:tcBorders>
            <w:vAlign w:val="center"/>
          </w:tcPr>
          <w:p w14:paraId="72E189F2"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35B65356" w14:textId="77777777" w:rsidR="003F53F7" w:rsidRPr="003F53F7" w:rsidRDefault="003F53F7" w:rsidP="003F53F7">
      <w:pPr>
        <w:widowControl w:val="0"/>
        <w:autoSpaceDE w:val="0"/>
        <w:autoSpaceDN w:val="0"/>
        <w:adjustRightInd w:val="0"/>
        <w:spacing w:before="240"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4"/>
        <w:gridCol w:w="240"/>
        <w:gridCol w:w="2390"/>
        <w:gridCol w:w="236"/>
        <w:gridCol w:w="3328"/>
      </w:tblGrid>
      <w:tr w:rsidR="003F53F7" w:rsidRPr="003F53F7" w14:paraId="2392FFC9" w14:textId="77777777" w:rsidTr="005034C0">
        <w:trPr>
          <w:trHeight w:val="397"/>
        </w:trPr>
        <w:tc>
          <w:tcPr>
            <w:tcW w:w="3454" w:type="dxa"/>
            <w:tcBorders>
              <w:top w:val="nil"/>
              <w:left w:val="nil"/>
              <w:right w:val="nil"/>
            </w:tcBorders>
            <w:vAlign w:val="center"/>
          </w:tcPr>
          <w:p w14:paraId="2EA7E236" w14:textId="0AFA9810"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sidRPr="00097F93">
              <w:rPr>
                <w:rFonts w:eastAsia="Times New Roman" w:cs="Times New Roman"/>
                <w:sz w:val="24"/>
                <w:szCs w:val="24"/>
                <w:lang w:eastAsia="ru-RU"/>
              </w:rPr>
              <w:t>доктор технических наук, профессор</w:t>
            </w:r>
          </w:p>
        </w:tc>
        <w:tc>
          <w:tcPr>
            <w:tcW w:w="240" w:type="dxa"/>
            <w:tcBorders>
              <w:top w:val="nil"/>
              <w:left w:val="nil"/>
              <w:bottom w:val="nil"/>
              <w:right w:val="nil"/>
            </w:tcBorders>
            <w:vAlign w:val="center"/>
          </w:tcPr>
          <w:p w14:paraId="799DEE8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90" w:type="dxa"/>
            <w:tcBorders>
              <w:top w:val="nil"/>
              <w:left w:val="nil"/>
              <w:right w:val="nil"/>
            </w:tcBorders>
            <w:vAlign w:val="center"/>
          </w:tcPr>
          <w:p w14:paraId="3AD4CB1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14:paraId="108042F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328" w:type="dxa"/>
            <w:tcBorders>
              <w:top w:val="nil"/>
              <w:left w:val="nil"/>
              <w:right w:val="nil"/>
            </w:tcBorders>
            <w:vAlign w:val="center"/>
          </w:tcPr>
          <w:p w14:paraId="2394EE9F" w14:textId="73298A1A" w:rsidR="003F53F7" w:rsidRPr="003F53F7" w:rsidRDefault="00097F93"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Pr>
                <w:rFonts w:eastAsia="Times New Roman" w:cs="Times New Roman"/>
                <w:sz w:val="24"/>
                <w:szCs w:val="24"/>
                <w:lang w:eastAsia="ru-RU"/>
              </w:rPr>
              <w:t>Б.И. Марченко</w:t>
            </w:r>
          </w:p>
        </w:tc>
      </w:tr>
      <w:tr w:rsidR="003F53F7" w:rsidRPr="003F53F7" w14:paraId="1861D875"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54" w:type="dxa"/>
            <w:tcBorders>
              <w:top w:val="nil"/>
              <w:left w:val="nil"/>
              <w:bottom w:val="nil"/>
              <w:right w:val="nil"/>
            </w:tcBorders>
            <w:vAlign w:val="center"/>
          </w:tcPr>
          <w:p w14:paraId="596B9A6F"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должность, уч. степень, звание</w:t>
            </w:r>
          </w:p>
        </w:tc>
        <w:tc>
          <w:tcPr>
            <w:tcW w:w="240" w:type="dxa"/>
            <w:tcBorders>
              <w:top w:val="nil"/>
              <w:left w:val="nil"/>
              <w:bottom w:val="nil"/>
              <w:right w:val="nil"/>
            </w:tcBorders>
            <w:vAlign w:val="center"/>
          </w:tcPr>
          <w:p w14:paraId="10107B0E"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390" w:type="dxa"/>
            <w:tcBorders>
              <w:top w:val="nil"/>
              <w:left w:val="nil"/>
              <w:bottom w:val="nil"/>
              <w:right w:val="nil"/>
            </w:tcBorders>
            <w:vAlign w:val="center"/>
          </w:tcPr>
          <w:p w14:paraId="634D7CAF"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36" w:type="dxa"/>
            <w:tcBorders>
              <w:top w:val="nil"/>
              <w:left w:val="nil"/>
              <w:bottom w:val="nil"/>
              <w:right w:val="nil"/>
            </w:tcBorders>
            <w:vAlign w:val="center"/>
          </w:tcPr>
          <w:p w14:paraId="2EB5330C"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3328" w:type="dxa"/>
            <w:tcBorders>
              <w:top w:val="nil"/>
              <w:left w:val="nil"/>
              <w:bottom w:val="nil"/>
              <w:right w:val="nil"/>
            </w:tcBorders>
            <w:vAlign w:val="center"/>
          </w:tcPr>
          <w:p w14:paraId="7874154B"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7CB5E4C8" w14:textId="78850713" w:rsidR="003F53F7" w:rsidRPr="00E92D6A" w:rsidRDefault="003F53F7" w:rsidP="00E92D6A">
      <w:pPr>
        <w:widowControl w:val="0"/>
        <w:autoSpaceDE w:val="0"/>
        <w:autoSpaceDN w:val="0"/>
        <w:adjustRightInd w:val="0"/>
        <w:spacing w:before="2000" w:line="240" w:lineRule="auto"/>
        <w:ind w:firstLine="0"/>
        <w:jc w:val="center"/>
        <w:rPr>
          <w:rFonts w:eastAsia="Times New Roman" w:cs="Times New Roman"/>
          <w:sz w:val="24"/>
          <w:szCs w:val="24"/>
          <w:lang w:eastAsia="ru-RU"/>
        </w:rPr>
        <w:sectPr w:rsidR="003F53F7" w:rsidRPr="00E92D6A" w:rsidSect="003F53F7">
          <w:headerReference w:type="even" r:id="rId8"/>
          <w:headerReference w:type="default" r:id="rId9"/>
          <w:footerReference w:type="even" r:id="rId10"/>
          <w:pgSz w:w="11906" w:h="16838" w:code="9"/>
          <w:pgMar w:top="1134" w:right="851" w:bottom="1134" w:left="1701" w:header="709" w:footer="709" w:gutter="0"/>
          <w:pgNumType w:start="1"/>
          <w:cols w:space="708"/>
          <w:titlePg/>
          <w:docGrid w:linePitch="360"/>
        </w:sectPr>
      </w:pPr>
      <w:r w:rsidRPr="003F53F7">
        <w:rPr>
          <w:rFonts w:eastAsia="Times New Roman" w:cs="Times New Roman"/>
          <w:sz w:val="24"/>
          <w:szCs w:val="24"/>
          <w:lang w:eastAsia="ru-RU"/>
        </w:rPr>
        <w:t>Санкт-Петербург 20</w:t>
      </w:r>
      <w:r w:rsidR="00E92D6A">
        <w:rPr>
          <w:rFonts w:eastAsia="Times New Roman" w:cs="Times New Roman"/>
          <w:sz w:val="24"/>
          <w:szCs w:val="24"/>
          <w:lang w:eastAsia="ru-RU"/>
        </w:rPr>
        <w:t>26</w:t>
      </w:r>
    </w:p>
    <w:p w14:paraId="6916C5AA" w14:textId="77777777" w:rsidR="003F53F7" w:rsidRPr="003F53F7" w:rsidRDefault="003F53F7" w:rsidP="003F53F7">
      <w:pPr>
        <w:spacing w:line="240" w:lineRule="auto"/>
        <w:ind w:left="-142" w:firstLine="0"/>
        <w:jc w:val="center"/>
        <w:rPr>
          <w:rFonts w:eastAsia="Times New Roman" w:cs="Times New Roman"/>
          <w:bCs/>
          <w:sz w:val="24"/>
          <w:szCs w:val="24"/>
          <w:lang w:eastAsia="ru-RU"/>
        </w:rPr>
      </w:pPr>
      <w:r w:rsidRPr="003F53F7">
        <w:rPr>
          <w:rFonts w:eastAsia="Times New Roman" w:cs="Times New Roman"/>
          <w:bCs/>
          <w:sz w:val="24"/>
          <w:szCs w:val="24"/>
          <w:lang w:eastAsia="ru-RU"/>
        </w:rPr>
        <w:lastRenderedPageBreak/>
        <w:t>МИНИСТЕРСТВО НАУКИ И ВЫСШЕГО ОБРАЗОВАНИЯ РОССИЙСКОЙ ФЕДЕРАЦИИ</w:t>
      </w:r>
    </w:p>
    <w:p w14:paraId="29A9F216" w14:textId="77777777" w:rsidR="003F53F7" w:rsidRPr="003F53F7" w:rsidRDefault="003F53F7" w:rsidP="003F53F7">
      <w:pPr>
        <w:widowControl w:val="0"/>
        <w:autoSpaceDE w:val="0"/>
        <w:autoSpaceDN w:val="0"/>
        <w:adjustRightInd w:val="0"/>
        <w:spacing w:after="240" w:line="240" w:lineRule="auto"/>
        <w:ind w:hanging="357"/>
        <w:jc w:val="center"/>
        <w:rPr>
          <w:rFonts w:eastAsia="Times New Roman" w:cs="Times New Roman"/>
          <w:bCs/>
          <w:sz w:val="24"/>
          <w:szCs w:val="24"/>
          <w:lang w:eastAsia="ru-RU"/>
        </w:rPr>
      </w:pPr>
      <w:r w:rsidRPr="003F53F7">
        <w:rPr>
          <w:rFonts w:eastAsia="Times New Roman" w:cs="Times New Roman"/>
          <w:sz w:val="24"/>
          <w:szCs w:val="24"/>
          <w:lang w:eastAsia="ru-RU"/>
        </w:rPr>
        <w:t xml:space="preserve">федеральное государственное автономное образовательное учреждение высшего образования </w:t>
      </w:r>
      <w:r w:rsidRPr="003F53F7">
        <w:rPr>
          <w:rFonts w:eastAsia="Times New Roman" w:cs="Times New Roman"/>
          <w:sz w:val="24"/>
          <w:szCs w:val="24"/>
          <w:lang w:eastAsia="ru-RU"/>
        </w:rPr>
        <w:br/>
      </w:r>
      <w:r w:rsidRPr="003F53F7">
        <w:rPr>
          <w:rFonts w:eastAsia="Times New Roman" w:cs="Times New Roman"/>
          <w:bCs/>
          <w:sz w:val="24"/>
          <w:szCs w:val="24"/>
          <w:lang w:eastAsia="ru-RU"/>
        </w:rPr>
        <w:t xml:space="preserve">«САНКТ–ПЕТЕРБУРГСКИЙ ГОСУДАРСТВЕННЫЙ УНИВЕРСИТЕТ </w:t>
      </w:r>
      <w:r w:rsidRPr="003F53F7">
        <w:rPr>
          <w:rFonts w:eastAsia="Times New Roman" w:cs="Times New Roman"/>
          <w:bCs/>
          <w:sz w:val="24"/>
          <w:szCs w:val="24"/>
          <w:lang w:eastAsia="ru-RU"/>
        </w:rPr>
        <w:br/>
        <w:t>АЭРОКОСМИЧЕСКОГО ПРИБОРОСТРОЕНИЯ»</w:t>
      </w:r>
    </w:p>
    <w:p w14:paraId="77B8FBF9" w14:textId="77777777" w:rsidR="003F53F7" w:rsidRPr="003F53F7" w:rsidRDefault="003F53F7" w:rsidP="003F53F7">
      <w:pPr>
        <w:widowControl w:val="0"/>
        <w:autoSpaceDE w:val="0"/>
        <w:autoSpaceDN w:val="0"/>
        <w:adjustRightInd w:val="0"/>
        <w:spacing w:line="240" w:lineRule="auto"/>
        <w:ind w:right="6539" w:firstLine="0"/>
        <w:jc w:val="left"/>
        <w:rPr>
          <w:rFonts w:eastAsia="Times New Roman" w:cs="Times New Roman"/>
          <w:sz w:val="24"/>
          <w:szCs w:val="24"/>
          <w:lang w:eastAsia="ru-RU"/>
        </w:rPr>
      </w:pPr>
      <w:r w:rsidRPr="003F53F7">
        <w:rPr>
          <w:rFonts w:eastAsia="Times New Roman" w:cs="Times New Roman"/>
          <w:sz w:val="24"/>
          <w:szCs w:val="24"/>
          <w:lang w:eastAsia="ru-RU"/>
        </w:rPr>
        <w:t>УТВЕРЖДАЮ</w:t>
      </w:r>
    </w:p>
    <w:p w14:paraId="0EA77253" w14:textId="77777777" w:rsidR="003F53F7" w:rsidRPr="003F53F7" w:rsidRDefault="003F53F7" w:rsidP="003F53F7">
      <w:pPr>
        <w:widowControl w:val="0"/>
        <w:tabs>
          <w:tab w:val="left" w:pos="3120"/>
        </w:tabs>
        <w:autoSpaceDE w:val="0"/>
        <w:autoSpaceDN w:val="0"/>
        <w:adjustRightInd w:val="0"/>
        <w:spacing w:line="240" w:lineRule="auto"/>
        <w:ind w:right="-6" w:firstLine="0"/>
        <w:jc w:val="left"/>
        <w:rPr>
          <w:rFonts w:eastAsia="Times New Roman" w:cs="Times New Roman"/>
          <w:sz w:val="24"/>
          <w:szCs w:val="24"/>
          <w:lang w:eastAsia="ru-RU"/>
        </w:rPr>
      </w:pPr>
      <w:r w:rsidRPr="003F53F7">
        <w:rPr>
          <w:rFonts w:eastAsia="Times New Roman" w:cs="Times New Roman"/>
          <w:sz w:val="24"/>
          <w:szCs w:val="24"/>
          <w:lang w:eastAsia="ru-RU"/>
        </w:rPr>
        <w:t>Заведующий кафедрой №___</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367"/>
        <w:gridCol w:w="240"/>
        <w:gridCol w:w="3060"/>
      </w:tblGrid>
      <w:tr w:rsidR="003F53F7" w:rsidRPr="003F53F7" w14:paraId="64AD7729" w14:textId="77777777" w:rsidTr="005034C0">
        <w:trPr>
          <w:trHeight w:val="397"/>
        </w:trPr>
        <w:tc>
          <w:tcPr>
            <w:tcW w:w="3775" w:type="dxa"/>
            <w:tcBorders>
              <w:top w:val="nil"/>
              <w:left w:val="nil"/>
              <w:right w:val="nil"/>
            </w:tcBorders>
            <w:vAlign w:val="center"/>
          </w:tcPr>
          <w:p w14:paraId="48D99F2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5FBBCCE5"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7" w:type="dxa"/>
            <w:tcBorders>
              <w:top w:val="nil"/>
              <w:left w:val="nil"/>
              <w:right w:val="nil"/>
            </w:tcBorders>
            <w:vAlign w:val="center"/>
          </w:tcPr>
          <w:p w14:paraId="42B067B3"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0487173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060" w:type="dxa"/>
            <w:tcBorders>
              <w:top w:val="nil"/>
              <w:left w:val="nil"/>
              <w:right w:val="nil"/>
            </w:tcBorders>
            <w:vAlign w:val="center"/>
          </w:tcPr>
          <w:p w14:paraId="4D91927C"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1CA6A345"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6DC1511C"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должность, уч. степень, звание</w:t>
            </w:r>
          </w:p>
        </w:tc>
        <w:tc>
          <w:tcPr>
            <w:tcW w:w="240" w:type="dxa"/>
            <w:tcBorders>
              <w:top w:val="nil"/>
              <w:left w:val="nil"/>
              <w:bottom w:val="nil"/>
              <w:right w:val="nil"/>
            </w:tcBorders>
            <w:vAlign w:val="center"/>
          </w:tcPr>
          <w:p w14:paraId="2C518A9F"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367" w:type="dxa"/>
            <w:tcBorders>
              <w:top w:val="nil"/>
              <w:left w:val="nil"/>
              <w:bottom w:val="nil"/>
              <w:right w:val="nil"/>
            </w:tcBorders>
            <w:vAlign w:val="center"/>
          </w:tcPr>
          <w:p w14:paraId="4F3FBB85"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40" w:type="dxa"/>
            <w:tcBorders>
              <w:top w:val="nil"/>
              <w:left w:val="nil"/>
              <w:bottom w:val="nil"/>
              <w:right w:val="nil"/>
            </w:tcBorders>
            <w:vAlign w:val="center"/>
          </w:tcPr>
          <w:p w14:paraId="5B09BB46"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3060" w:type="dxa"/>
            <w:tcBorders>
              <w:top w:val="nil"/>
              <w:left w:val="nil"/>
              <w:bottom w:val="nil"/>
              <w:right w:val="nil"/>
            </w:tcBorders>
            <w:vAlign w:val="center"/>
          </w:tcPr>
          <w:p w14:paraId="1F626418"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3FD24A89" w14:textId="77777777" w:rsidR="003F53F7" w:rsidRPr="003F53F7" w:rsidRDefault="003F53F7" w:rsidP="003F53F7">
      <w:pPr>
        <w:widowControl w:val="0"/>
        <w:autoSpaceDE w:val="0"/>
        <w:autoSpaceDN w:val="0"/>
        <w:adjustRightInd w:val="0"/>
        <w:spacing w:before="360" w:after="360" w:line="240" w:lineRule="auto"/>
        <w:ind w:firstLine="0"/>
        <w:jc w:val="center"/>
        <w:rPr>
          <w:rFonts w:eastAsia="Times New Roman" w:cs="Times New Roman"/>
          <w:szCs w:val="28"/>
          <w:lang w:eastAsia="ru-RU"/>
        </w:rPr>
      </w:pPr>
      <w:r w:rsidRPr="003F53F7">
        <w:rPr>
          <w:rFonts w:eastAsia="Times New Roman" w:cs="Times New Roman"/>
          <w:szCs w:val="28"/>
          <w:lang w:eastAsia="ru-RU"/>
        </w:rPr>
        <w:t>ЗАДАНИЕ НА ВЫПОЛНЕНИЕ МАГИСТЕРСКОЙ ДИССЕРТАЦИИ</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960"/>
        <w:gridCol w:w="240"/>
        <w:gridCol w:w="5633"/>
      </w:tblGrid>
      <w:tr w:rsidR="003F53F7" w:rsidRPr="003F53F7" w14:paraId="2448BF9F" w14:textId="77777777" w:rsidTr="005034C0">
        <w:trPr>
          <w:trHeight w:val="397"/>
        </w:trPr>
        <w:tc>
          <w:tcPr>
            <w:tcW w:w="2815" w:type="dxa"/>
            <w:tcBorders>
              <w:top w:val="nil"/>
              <w:left w:val="nil"/>
              <w:bottom w:val="nil"/>
              <w:right w:val="nil"/>
            </w:tcBorders>
            <w:vAlign w:val="center"/>
          </w:tcPr>
          <w:p w14:paraId="018233A7"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 xml:space="preserve">студенту группы № </w:t>
            </w:r>
          </w:p>
        </w:tc>
        <w:tc>
          <w:tcPr>
            <w:tcW w:w="960" w:type="dxa"/>
            <w:tcBorders>
              <w:top w:val="nil"/>
              <w:left w:val="nil"/>
              <w:right w:val="nil"/>
            </w:tcBorders>
            <w:vAlign w:val="center"/>
          </w:tcPr>
          <w:p w14:paraId="7B0444E3"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6DD3B3A5"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5633" w:type="dxa"/>
            <w:tcBorders>
              <w:top w:val="nil"/>
              <w:left w:val="nil"/>
              <w:right w:val="nil"/>
            </w:tcBorders>
            <w:vAlign w:val="center"/>
          </w:tcPr>
          <w:p w14:paraId="6D9FBDFF"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1F3388CD"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15" w:type="dxa"/>
            <w:tcBorders>
              <w:top w:val="nil"/>
              <w:left w:val="nil"/>
              <w:bottom w:val="nil"/>
              <w:right w:val="nil"/>
            </w:tcBorders>
            <w:vAlign w:val="center"/>
          </w:tcPr>
          <w:p w14:paraId="15EC0477" w14:textId="77777777" w:rsidR="003F53F7" w:rsidRPr="003F53F7" w:rsidRDefault="003F53F7" w:rsidP="003F53F7">
            <w:pPr>
              <w:widowControl w:val="0"/>
              <w:autoSpaceDE w:val="0"/>
              <w:autoSpaceDN w:val="0"/>
              <w:adjustRightInd w:val="0"/>
              <w:spacing w:line="180" w:lineRule="exact"/>
              <w:ind w:firstLine="0"/>
              <w:jc w:val="right"/>
              <w:rPr>
                <w:rFonts w:eastAsia="Times New Roman" w:cs="Times New Roman"/>
                <w:sz w:val="16"/>
                <w:szCs w:val="16"/>
                <w:lang w:eastAsia="ru-RU"/>
              </w:rPr>
            </w:pPr>
          </w:p>
        </w:tc>
        <w:tc>
          <w:tcPr>
            <w:tcW w:w="960" w:type="dxa"/>
            <w:tcBorders>
              <w:top w:val="nil"/>
              <w:left w:val="nil"/>
              <w:bottom w:val="nil"/>
              <w:right w:val="nil"/>
            </w:tcBorders>
            <w:vAlign w:val="center"/>
          </w:tcPr>
          <w:p w14:paraId="1A740A92"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p>
        </w:tc>
        <w:tc>
          <w:tcPr>
            <w:tcW w:w="240" w:type="dxa"/>
            <w:tcBorders>
              <w:top w:val="nil"/>
              <w:left w:val="nil"/>
              <w:bottom w:val="nil"/>
              <w:right w:val="nil"/>
            </w:tcBorders>
            <w:vAlign w:val="center"/>
          </w:tcPr>
          <w:p w14:paraId="70C6457F"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5633" w:type="dxa"/>
            <w:tcBorders>
              <w:top w:val="nil"/>
              <w:left w:val="nil"/>
              <w:bottom w:val="nil"/>
              <w:right w:val="nil"/>
            </w:tcBorders>
            <w:vAlign w:val="center"/>
          </w:tcPr>
          <w:p w14:paraId="01651DC4"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(фамилия, имя, отчество)</w:t>
            </w:r>
          </w:p>
        </w:tc>
      </w:tr>
    </w:tbl>
    <w:p w14:paraId="1713D47A"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1084"/>
        <w:gridCol w:w="8564"/>
      </w:tblGrid>
      <w:tr w:rsidR="003F53F7" w:rsidRPr="003F53F7" w14:paraId="12BDE706" w14:textId="77777777" w:rsidTr="005034C0">
        <w:trPr>
          <w:trHeight w:val="397"/>
        </w:trPr>
        <w:tc>
          <w:tcPr>
            <w:tcW w:w="1084" w:type="dxa"/>
            <w:vAlign w:val="center"/>
          </w:tcPr>
          <w:p w14:paraId="6ECB0D8B"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на тему</w:t>
            </w:r>
          </w:p>
        </w:tc>
        <w:tc>
          <w:tcPr>
            <w:tcW w:w="8564" w:type="dxa"/>
            <w:tcBorders>
              <w:bottom w:val="single" w:sz="4" w:space="0" w:color="auto"/>
            </w:tcBorders>
            <w:vAlign w:val="center"/>
          </w:tcPr>
          <w:p w14:paraId="7ED37F0C"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37EAAD46" w14:textId="77777777" w:rsidTr="005034C0">
        <w:trPr>
          <w:trHeight w:val="397"/>
        </w:trPr>
        <w:tc>
          <w:tcPr>
            <w:tcW w:w="9648" w:type="dxa"/>
            <w:gridSpan w:val="2"/>
            <w:vAlign w:val="center"/>
          </w:tcPr>
          <w:p w14:paraId="1A5487CE"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14:paraId="41061C30"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3828"/>
        <w:gridCol w:w="2675"/>
        <w:gridCol w:w="445"/>
        <w:gridCol w:w="2700"/>
      </w:tblGrid>
      <w:tr w:rsidR="003F53F7" w:rsidRPr="003F53F7" w14:paraId="246145F6" w14:textId="77777777" w:rsidTr="005034C0">
        <w:trPr>
          <w:trHeight w:val="397"/>
        </w:trPr>
        <w:tc>
          <w:tcPr>
            <w:tcW w:w="3828" w:type="dxa"/>
            <w:tcBorders>
              <w:bottom w:val="nil"/>
            </w:tcBorders>
            <w:vAlign w:val="center"/>
          </w:tcPr>
          <w:p w14:paraId="22743B66"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утвержденную приказом ГУАП от</w:t>
            </w:r>
          </w:p>
        </w:tc>
        <w:tc>
          <w:tcPr>
            <w:tcW w:w="2675" w:type="dxa"/>
            <w:tcBorders>
              <w:bottom w:val="single" w:sz="4" w:space="0" w:color="auto"/>
            </w:tcBorders>
            <w:vAlign w:val="center"/>
          </w:tcPr>
          <w:p w14:paraId="6017895A"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p>
        </w:tc>
        <w:tc>
          <w:tcPr>
            <w:tcW w:w="445" w:type="dxa"/>
            <w:tcBorders>
              <w:bottom w:val="nil"/>
            </w:tcBorders>
            <w:vAlign w:val="center"/>
          </w:tcPr>
          <w:p w14:paraId="01FD1E9C" w14:textId="77777777" w:rsidR="003F53F7" w:rsidRPr="003F53F7" w:rsidRDefault="003F53F7" w:rsidP="003F53F7">
            <w:pPr>
              <w:widowControl w:val="0"/>
              <w:autoSpaceDE w:val="0"/>
              <w:autoSpaceDN w:val="0"/>
              <w:adjustRightInd w:val="0"/>
              <w:spacing w:line="240" w:lineRule="auto"/>
              <w:ind w:firstLine="0"/>
              <w:jc w:val="right"/>
              <w:rPr>
                <w:rFonts w:eastAsia="Times New Roman" w:cs="Times New Roman"/>
                <w:sz w:val="24"/>
                <w:szCs w:val="24"/>
                <w:lang w:eastAsia="ru-RU"/>
              </w:rPr>
            </w:pPr>
            <w:r w:rsidRPr="003F53F7">
              <w:rPr>
                <w:rFonts w:eastAsia="Times New Roman" w:cs="Times New Roman"/>
                <w:sz w:val="24"/>
                <w:szCs w:val="24"/>
                <w:lang w:eastAsia="ru-RU"/>
              </w:rPr>
              <w:t>№</w:t>
            </w:r>
          </w:p>
        </w:tc>
        <w:tc>
          <w:tcPr>
            <w:tcW w:w="2700" w:type="dxa"/>
            <w:tcBorders>
              <w:bottom w:val="single" w:sz="4" w:space="0" w:color="auto"/>
            </w:tcBorders>
            <w:vAlign w:val="center"/>
          </w:tcPr>
          <w:p w14:paraId="668C0323"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p>
        </w:tc>
      </w:tr>
    </w:tbl>
    <w:p w14:paraId="42C5BC98"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2342"/>
        <w:gridCol w:w="7306"/>
      </w:tblGrid>
      <w:tr w:rsidR="003F53F7" w:rsidRPr="003F53F7" w14:paraId="28EDFD35" w14:textId="77777777" w:rsidTr="005034C0">
        <w:trPr>
          <w:trHeight w:val="397"/>
        </w:trPr>
        <w:tc>
          <w:tcPr>
            <w:tcW w:w="2342" w:type="dxa"/>
            <w:tcBorders>
              <w:bottom w:val="nil"/>
            </w:tcBorders>
            <w:vAlign w:val="center"/>
          </w:tcPr>
          <w:p w14:paraId="36E0DEF9"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Цель исследования:</w:t>
            </w:r>
          </w:p>
        </w:tc>
        <w:tc>
          <w:tcPr>
            <w:tcW w:w="7306" w:type="dxa"/>
            <w:tcBorders>
              <w:bottom w:val="single" w:sz="4" w:space="0" w:color="auto"/>
            </w:tcBorders>
            <w:vAlign w:val="center"/>
          </w:tcPr>
          <w:p w14:paraId="6BD6C26F"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209B9772" w14:textId="77777777" w:rsidTr="005034C0">
        <w:trPr>
          <w:trHeight w:val="397"/>
        </w:trPr>
        <w:tc>
          <w:tcPr>
            <w:tcW w:w="9648" w:type="dxa"/>
            <w:gridSpan w:val="2"/>
            <w:tcBorders>
              <w:bottom w:val="single" w:sz="4" w:space="0" w:color="auto"/>
            </w:tcBorders>
            <w:vAlign w:val="center"/>
          </w:tcPr>
          <w:p w14:paraId="4D17AED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054091E1" w14:textId="77777777" w:rsidTr="005034C0">
        <w:trPr>
          <w:trHeight w:val="397"/>
        </w:trPr>
        <w:tc>
          <w:tcPr>
            <w:tcW w:w="9648" w:type="dxa"/>
            <w:gridSpan w:val="2"/>
            <w:tcBorders>
              <w:top w:val="single" w:sz="4" w:space="0" w:color="auto"/>
            </w:tcBorders>
            <w:vAlign w:val="center"/>
          </w:tcPr>
          <w:p w14:paraId="0C0DB760"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14:paraId="19291A77"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2479"/>
        <w:gridCol w:w="7169"/>
      </w:tblGrid>
      <w:tr w:rsidR="003F53F7" w:rsidRPr="003F53F7" w14:paraId="5B2C12C2" w14:textId="77777777" w:rsidTr="005034C0">
        <w:trPr>
          <w:trHeight w:val="397"/>
        </w:trPr>
        <w:tc>
          <w:tcPr>
            <w:tcW w:w="2479" w:type="dxa"/>
            <w:tcBorders>
              <w:bottom w:val="nil"/>
            </w:tcBorders>
            <w:vAlign w:val="center"/>
          </w:tcPr>
          <w:p w14:paraId="58E903C5"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Задачи исследования:</w:t>
            </w:r>
          </w:p>
        </w:tc>
        <w:tc>
          <w:tcPr>
            <w:tcW w:w="7169" w:type="dxa"/>
            <w:tcBorders>
              <w:bottom w:val="single" w:sz="4" w:space="0" w:color="auto"/>
            </w:tcBorders>
            <w:vAlign w:val="center"/>
          </w:tcPr>
          <w:p w14:paraId="7E4293C6"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3E935ADC" w14:textId="77777777" w:rsidTr="005034C0">
        <w:trPr>
          <w:trHeight w:val="397"/>
        </w:trPr>
        <w:tc>
          <w:tcPr>
            <w:tcW w:w="9648" w:type="dxa"/>
            <w:gridSpan w:val="2"/>
            <w:tcBorders>
              <w:bottom w:val="single" w:sz="4" w:space="0" w:color="auto"/>
            </w:tcBorders>
            <w:vAlign w:val="center"/>
          </w:tcPr>
          <w:p w14:paraId="44D871D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55B70704" w14:textId="77777777" w:rsidTr="005034C0">
        <w:trPr>
          <w:trHeight w:val="397"/>
        </w:trPr>
        <w:tc>
          <w:tcPr>
            <w:tcW w:w="9648" w:type="dxa"/>
            <w:gridSpan w:val="2"/>
            <w:tcBorders>
              <w:top w:val="single" w:sz="4" w:space="0" w:color="auto"/>
            </w:tcBorders>
            <w:vAlign w:val="center"/>
          </w:tcPr>
          <w:p w14:paraId="36116E08"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14:paraId="699503AF"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9648" w:type="dxa"/>
        <w:tblBorders>
          <w:bottom w:val="single" w:sz="4" w:space="0" w:color="auto"/>
        </w:tblBorders>
        <w:tblLook w:val="04A0" w:firstRow="1" w:lastRow="0" w:firstColumn="1" w:lastColumn="0" w:noHBand="0" w:noVBand="1"/>
      </w:tblPr>
      <w:tblGrid>
        <w:gridCol w:w="5110"/>
        <w:gridCol w:w="4538"/>
      </w:tblGrid>
      <w:tr w:rsidR="003F53F7" w:rsidRPr="003F53F7" w14:paraId="560859AA" w14:textId="77777777" w:rsidTr="005034C0">
        <w:trPr>
          <w:trHeight w:val="397"/>
        </w:trPr>
        <w:tc>
          <w:tcPr>
            <w:tcW w:w="5110" w:type="dxa"/>
            <w:tcBorders>
              <w:bottom w:val="nil"/>
            </w:tcBorders>
            <w:vAlign w:val="center"/>
          </w:tcPr>
          <w:p w14:paraId="14BB4B9C"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Содержание диссертации (основные разделы):</w:t>
            </w:r>
          </w:p>
        </w:tc>
        <w:tc>
          <w:tcPr>
            <w:tcW w:w="4538" w:type="dxa"/>
            <w:tcBorders>
              <w:bottom w:val="single" w:sz="4" w:space="0" w:color="auto"/>
            </w:tcBorders>
            <w:vAlign w:val="center"/>
          </w:tcPr>
          <w:p w14:paraId="70505CE3"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45C745B4" w14:textId="77777777" w:rsidTr="005034C0">
        <w:trPr>
          <w:trHeight w:val="397"/>
        </w:trPr>
        <w:tc>
          <w:tcPr>
            <w:tcW w:w="9648" w:type="dxa"/>
            <w:gridSpan w:val="2"/>
            <w:tcBorders>
              <w:bottom w:val="single" w:sz="4" w:space="0" w:color="auto"/>
            </w:tcBorders>
            <w:vAlign w:val="center"/>
          </w:tcPr>
          <w:p w14:paraId="1964A980"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428AD106" w14:textId="77777777" w:rsidTr="005034C0">
        <w:trPr>
          <w:trHeight w:val="397"/>
        </w:trPr>
        <w:tc>
          <w:tcPr>
            <w:tcW w:w="9648" w:type="dxa"/>
            <w:gridSpan w:val="2"/>
            <w:tcBorders>
              <w:bottom w:val="single" w:sz="4" w:space="0" w:color="auto"/>
            </w:tcBorders>
            <w:vAlign w:val="center"/>
          </w:tcPr>
          <w:p w14:paraId="08C9D8B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21258987" w14:textId="77777777" w:rsidTr="005034C0">
        <w:trPr>
          <w:trHeight w:val="397"/>
        </w:trPr>
        <w:tc>
          <w:tcPr>
            <w:tcW w:w="9648" w:type="dxa"/>
            <w:gridSpan w:val="2"/>
            <w:tcBorders>
              <w:top w:val="single" w:sz="4" w:space="0" w:color="auto"/>
              <w:bottom w:val="single" w:sz="4" w:space="0" w:color="auto"/>
            </w:tcBorders>
            <w:vAlign w:val="center"/>
          </w:tcPr>
          <w:p w14:paraId="62819B0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51755408" w14:textId="77777777" w:rsidTr="005034C0">
        <w:trPr>
          <w:trHeight w:val="397"/>
        </w:trPr>
        <w:tc>
          <w:tcPr>
            <w:tcW w:w="9648" w:type="dxa"/>
            <w:gridSpan w:val="2"/>
            <w:tcBorders>
              <w:top w:val="single" w:sz="4" w:space="0" w:color="auto"/>
            </w:tcBorders>
            <w:vAlign w:val="center"/>
          </w:tcPr>
          <w:p w14:paraId="3819D10B"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bl>
    <w:p w14:paraId="1D25AA39"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18"/>
          <w:szCs w:val="18"/>
          <w:lang w:eastAsia="ru-RU"/>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35"/>
        <w:gridCol w:w="567"/>
        <w:gridCol w:w="141"/>
        <w:gridCol w:w="1985"/>
        <w:gridCol w:w="360"/>
        <w:gridCol w:w="349"/>
      </w:tblGrid>
      <w:tr w:rsidR="003F53F7" w:rsidRPr="003F53F7" w14:paraId="7D01A800" w14:textId="77777777" w:rsidTr="005034C0">
        <w:trPr>
          <w:trHeight w:val="397"/>
        </w:trPr>
        <w:tc>
          <w:tcPr>
            <w:tcW w:w="2835" w:type="dxa"/>
            <w:tcBorders>
              <w:top w:val="nil"/>
              <w:left w:val="nil"/>
              <w:bottom w:val="nil"/>
              <w:right w:val="nil"/>
            </w:tcBorders>
            <w:vAlign w:val="center"/>
          </w:tcPr>
          <w:p w14:paraId="49001516" w14:textId="77777777" w:rsidR="003F53F7" w:rsidRPr="003F53F7" w:rsidRDefault="003F53F7" w:rsidP="003F53F7">
            <w:pPr>
              <w:widowControl w:val="0"/>
              <w:autoSpaceDE w:val="0"/>
              <w:autoSpaceDN w:val="0"/>
              <w:adjustRightInd w:val="0"/>
              <w:spacing w:line="240" w:lineRule="auto"/>
              <w:ind w:firstLine="0"/>
              <w:jc w:val="right"/>
              <w:rPr>
                <w:rFonts w:eastAsia="Times New Roman" w:cs="Times New Roman"/>
                <w:sz w:val="24"/>
                <w:szCs w:val="24"/>
                <w:lang w:eastAsia="ru-RU"/>
              </w:rPr>
            </w:pPr>
            <w:r w:rsidRPr="003F53F7">
              <w:rPr>
                <w:rFonts w:eastAsia="Times New Roman" w:cs="Times New Roman"/>
                <w:sz w:val="24"/>
                <w:szCs w:val="24"/>
                <w:lang w:eastAsia="ru-RU"/>
              </w:rPr>
              <w:t>Срок сдачи диссертации «</w:t>
            </w:r>
          </w:p>
        </w:tc>
        <w:tc>
          <w:tcPr>
            <w:tcW w:w="567" w:type="dxa"/>
            <w:tcBorders>
              <w:top w:val="nil"/>
              <w:left w:val="nil"/>
              <w:right w:val="nil"/>
            </w:tcBorders>
            <w:vAlign w:val="center"/>
          </w:tcPr>
          <w:p w14:paraId="2335D8AB"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141" w:type="dxa"/>
            <w:tcBorders>
              <w:top w:val="nil"/>
              <w:left w:val="nil"/>
              <w:bottom w:val="nil"/>
              <w:right w:val="nil"/>
            </w:tcBorders>
            <w:vAlign w:val="center"/>
          </w:tcPr>
          <w:p w14:paraId="63C5CC45"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r w:rsidRPr="003F53F7">
              <w:rPr>
                <w:rFonts w:eastAsia="Times New Roman" w:cs="Times New Roman"/>
                <w:sz w:val="24"/>
                <w:szCs w:val="24"/>
                <w:lang w:eastAsia="ru-RU"/>
              </w:rPr>
              <w:t>»</w:t>
            </w:r>
          </w:p>
        </w:tc>
        <w:tc>
          <w:tcPr>
            <w:tcW w:w="1985" w:type="dxa"/>
            <w:tcBorders>
              <w:top w:val="nil"/>
              <w:left w:val="nil"/>
              <w:right w:val="nil"/>
            </w:tcBorders>
            <w:vAlign w:val="center"/>
          </w:tcPr>
          <w:p w14:paraId="363A5D17"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60" w:type="dxa"/>
            <w:tcBorders>
              <w:top w:val="nil"/>
              <w:left w:val="nil"/>
              <w:bottom w:val="nil"/>
              <w:right w:val="nil"/>
            </w:tcBorders>
            <w:vAlign w:val="center"/>
          </w:tcPr>
          <w:p w14:paraId="78121604" w14:textId="77777777" w:rsidR="003F53F7" w:rsidRPr="003F53F7" w:rsidRDefault="003F53F7" w:rsidP="003F53F7">
            <w:pPr>
              <w:widowControl w:val="0"/>
              <w:autoSpaceDE w:val="0"/>
              <w:autoSpaceDN w:val="0"/>
              <w:adjustRightInd w:val="0"/>
              <w:spacing w:line="240" w:lineRule="auto"/>
              <w:ind w:firstLine="0"/>
              <w:jc w:val="right"/>
              <w:rPr>
                <w:rFonts w:eastAsia="Times New Roman" w:cs="Times New Roman"/>
                <w:sz w:val="24"/>
                <w:szCs w:val="24"/>
                <w:lang w:eastAsia="ru-RU"/>
              </w:rPr>
            </w:pPr>
            <w:r w:rsidRPr="003F53F7">
              <w:rPr>
                <w:rFonts w:eastAsia="Times New Roman" w:cs="Times New Roman"/>
                <w:sz w:val="24"/>
                <w:szCs w:val="24"/>
                <w:lang w:eastAsia="ru-RU"/>
              </w:rPr>
              <w:t>20</w:t>
            </w:r>
          </w:p>
        </w:tc>
        <w:tc>
          <w:tcPr>
            <w:tcW w:w="349" w:type="dxa"/>
            <w:tcBorders>
              <w:top w:val="nil"/>
              <w:left w:val="nil"/>
              <w:right w:val="nil"/>
            </w:tcBorders>
            <w:vAlign w:val="center"/>
          </w:tcPr>
          <w:p w14:paraId="68E38F69"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p>
        </w:tc>
      </w:tr>
    </w:tbl>
    <w:p w14:paraId="439707AE" w14:textId="77777777" w:rsidR="003F53F7" w:rsidRPr="003F53F7" w:rsidRDefault="003F53F7" w:rsidP="003F53F7">
      <w:pPr>
        <w:widowControl w:val="0"/>
        <w:autoSpaceDE w:val="0"/>
        <w:autoSpaceDN w:val="0"/>
        <w:adjustRightInd w:val="0"/>
        <w:spacing w:before="240"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4"/>
        <w:gridCol w:w="240"/>
        <w:gridCol w:w="2409"/>
        <w:gridCol w:w="236"/>
        <w:gridCol w:w="3279"/>
      </w:tblGrid>
      <w:tr w:rsidR="003F53F7" w:rsidRPr="003F53F7" w14:paraId="51AFD43E" w14:textId="77777777" w:rsidTr="005034C0">
        <w:trPr>
          <w:trHeight w:val="397"/>
        </w:trPr>
        <w:tc>
          <w:tcPr>
            <w:tcW w:w="3484" w:type="dxa"/>
            <w:tcBorders>
              <w:top w:val="nil"/>
              <w:left w:val="nil"/>
              <w:right w:val="nil"/>
            </w:tcBorders>
            <w:vAlign w:val="center"/>
          </w:tcPr>
          <w:p w14:paraId="140E657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07577C79"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9" w:type="dxa"/>
            <w:tcBorders>
              <w:top w:val="nil"/>
              <w:left w:val="nil"/>
              <w:right w:val="nil"/>
            </w:tcBorders>
            <w:vAlign w:val="center"/>
          </w:tcPr>
          <w:p w14:paraId="424ED332"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14:paraId="65090991"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279" w:type="dxa"/>
            <w:tcBorders>
              <w:top w:val="nil"/>
              <w:left w:val="nil"/>
              <w:right w:val="nil"/>
            </w:tcBorders>
            <w:vAlign w:val="center"/>
          </w:tcPr>
          <w:p w14:paraId="26C0E8CD"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41654D5D"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484" w:type="dxa"/>
            <w:tcBorders>
              <w:top w:val="nil"/>
              <w:left w:val="nil"/>
              <w:bottom w:val="nil"/>
              <w:right w:val="nil"/>
            </w:tcBorders>
            <w:vAlign w:val="center"/>
          </w:tcPr>
          <w:p w14:paraId="616E2B35"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должность, уч. степень, звание</w:t>
            </w:r>
          </w:p>
        </w:tc>
        <w:tc>
          <w:tcPr>
            <w:tcW w:w="240" w:type="dxa"/>
            <w:tcBorders>
              <w:top w:val="nil"/>
              <w:left w:val="nil"/>
              <w:bottom w:val="nil"/>
              <w:right w:val="nil"/>
            </w:tcBorders>
            <w:vAlign w:val="center"/>
          </w:tcPr>
          <w:p w14:paraId="5A7C848B"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409" w:type="dxa"/>
            <w:tcBorders>
              <w:top w:val="nil"/>
              <w:left w:val="nil"/>
              <w:bottom w:val="nil"/>
              <w:right w:val="nil"/>
            </w:tcBorders>
            <w:vAlign w:val="center"/>
          </w:tcPr>
          <w:p w14:paraId="75F59EBC"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36" w:type="dxa"/>
            <w:tcBorders>
              <w:top w:val="nil"/>
              <w:left w:val="nil"/>
              <w:bottom w:val="nil"/>
              <w:right w:val="nil"/>
            </w:tcBorders>
            <w:vAlign w:val="center"/>
          </w:tcPr>
          <w:p w14:paraId="6AD7951F"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3279" w:type="dxa"/>
            <w:tcBorders>
              <w:top w:val="nil"/>
              <w:left w:val="nil"/>
              <w:bottom w:val="nil"/>
              <w:right w:val="nil"/>
            </w:tcBorders>
            <w:vAlign w:val="center"/>
          </w:tcPr>
          <w:p w14:paraId="6B80A5CB"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6655C2EC" w14:textId="77777777" w:rsidR="003F53F7" w:rsidRPr="003F53F7" w:rsidRDefault="003F53F7" w:rsidP="003F53F7">
      <w:pPr>
        <w:widowControl w:val="0"/>
        <w:autoSpaceDE w:val="0"/>
        <w:autoSpaceDN w:val="0"/>
        <w:adjustRightInd w:val="0"/>
        <w:spacing w:before="240"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Задание принял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9"/>
        <w:gridCol w:w="942"/>
        <w:gridCol w:w="240"/>
        <w:gridCol w:w="2398"/>
        <w:gridCol w:w="236"/>
        <w:gridCol w:w="3263"/>
      </w:tblGrid>
      <w:tr w:rsidR="003F53F7" w:rsidRPr="003F53F7" w14:paraId="46CE4658" w14:textId="77777777" w:rsidTr="005034C0">
        <w:trPr>
          <w:trHeight w:val="397"/>
        </w:trPr>
        <w:tc>
          <w:tcPr>
            <w:tcW w:w="2569" w:type="dxa"/>
            <w:tcBorders>
              <w:top w:val="nil"/>
              <w:left w:val="nil"/>
              <w:bottom w:val="nil"/>
              <w:right w:val="nil"/>
            </w:tcBorders>
            <w:vAlign w:val="center"/>
          </w:tcPr>
          <w:p w14:paraId="0323C549" w14:textId="77777777" w:rsidR="003F53F7" w:rsidRPr="003F53F7" w:rsidRDefault="003F53F7" w:rsidP="003F53F7">
            <w:pPr>
              <w:widowControl w:val="0"/>
              <w:autoSpaceDE w:val="0"/>
              <w:autoSpaceDN w:val="0"/>
              <w:adjustRightInd w:val="0"/>
              <w:spacing w:line="240" w:lineRule="auto"/>
              <w:ind w:firstLine="0"/>
              <w:jc w:val="left"/>
              <w:rPr>
                <w:rFonts w:eastAsia="Times New Roman" w:cs="Times New Roman"/>
                <w:sz w:val="24"/>
                <w:szCs w:val="24"/>
                <w:lang w:eastAsia="ru-RU"/>
              </w:rPr>
            </w:pPr>
            <w:r w:rsidRPr="003F53F7">
              <w:rPr>
                <w:rFonts w:eastAsia="Times New Roman" w:cs="Times New Roman"/>
                <w:sz w:val="24"/>
                <w:szCs w:val="24"/>
                <w:lang w:eastAsia="ru-RU"/>
              </w:rPr>
              <w:t>студент группы №</w:t>
            </w:r>
          </w:p>
        </w:tc>
        <w:tc>
          <w:tcPr>
            <w:tcW w:w="942" w:type="dxa"/>
            <w:tcBorders>
              <w:top w:val="nil"/>
              <w:left w:val="nil"/>
              <w:right w:val="nil"/>
            </w:tcBorders>
            <w:vAlign w:val="center"/>
          </w:tcPr>
          <w:p w14:paraId="0E542411"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40" w:type="dxa"/>
            <w:tcBorders>
              <w:top w:val="nil"/>
              <w:left w:val="nil"/>
              <w:bottom w:val="nil"/>
              <w:right w:val="nil"/>
            </w:tcBorders>
            <w:vAlign w:val="center"/>
          </w:tcPr>
          <w:p w14:paraId="4CF8498A"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98" w:type="dxa"/>
            <w:tcBorders>
              <w:top w:val="nil"/>
              <w:left w:val="nil"/>
              <w:right w:val="nil"/>
            </w:tcBorders>
            <w:vAlign w:val="center"/>
          </w:tcPr>
          <w:p w14:paraId="6C2A07CD"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236" w:type="dxa"/>
            <w:tcBorders>
              <w:top w:val="nil"/>
              <w:left w:val="nil"/>
              <w:bottom w:val="nil"/>
              <w:right w:val="nil"/>
            </w:tcBorders>
            <w:vAlign w:val="center"/>
          </w:tcPr>
          <w:p w14:paraId="237A270E"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c>
          <w:tcPr>
            <w:tcW w:w="3263" w:type="dxa"/>
            <w:tcBorders>
              <w:top w:val="nil"/>
              <w:left w:val="nil"/>
              <w:right w:val="nil"/>
            </w:tcBorders>
            <w:vAlign w:val="center"/>
          </w:tcPr>
          <w:p w14:paraId="20390700" w14:textId="77777777" w:rsidR="003F53F7" w:rsidRPr="003F53F7" w:rsidRDefault="003F53F7" w:rsidP="003F53F7">
            <w:pPr>
              <w:widowControl w:val="0"/>
              <w:autoSpaceDE w:val="0"/>
              <w:autoSpaceDN w:val="0"/>
              <w:adjustRightInd w:val="0"/>
              <w:spacing w:line="240" w:lineRule="auto"/>
              <w:ind w:firstLine="0"/>
              <w:jc w:val="center"/>
              <w:rPr>
                <w:rFonts w:eastAsia="Times New Roman" w:cs="Times New Roman"/>
                <w:sz w:val="24"/>
                <w:szCs w:val="24"/>
                <w:lang w:eastAsia="ru-RU"/>
              </w:rPr>
            </w:pPr>
          </w:p>
        </w:tc>
      </w:tr>
      <w:tr w:rsidR="003F53F7" w:rsidRPr="003F53F7" w14:paraId="6F1EDF47" w14:textId="77777777" w:rsidTr="005034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9" w:type="dxa"/>
            <w:tcBorders>
              <w:top w:val="nil"/>
              <w:left w:val="nil"/>
              <w:bottom w:val="nil"/>
              <w:right w:val="nil"/>
            </w:tcBorders>
            <w:vAlign w:val="center"/>
          </w:tcPr>
          <w:p w14:paraId="726D7269" w14:textId="77777777" w:rsidR="003F53F7" w:rsidRPr="003F53F7" w:rsidRDefault="003F53F7" w:rsidP="003F53F7">
            <w:pPr>
              <w:widowControl w:val="0"/>
              <w:autoSpaceDE w:val="0"/>
              <w:autoSpaceDN w:val="0"/>
              <w:adjustRightInd w:val="0"/>
              <w:spacing w:line="180" w:lineRule="exact"/>
              <w:ind w:firstLine="0"/>
              <w:jc w:val="right"/>
              <w:rPr>
                <w:rFonts w:eastAsia="Times New Roman" w:cs="Times New Roman"/>
                <w:sz w:val="16"/>
                <w:szCs w:val="16"/>
                <w:lang w:eastAsia="ru-RU"/>
              </w:rPr>
            </w:pPr>
          </w:p>
        </w:tc>
        <w:tc>
          <w:tcPr>
            <w:tcW w:w="942" w:type="dxa"/>
            <w:tcBorders>
              <w:top w:val="nil"/>
              <w:left w:val="nil"/>
              <w:bottom w:val="nil"/>
              <w:right w:val="nil"/>
            </w:tcBorders>
            <w:vAlign w:val="center"/>
          </w:tcPr>
          <w:p w14:paraId="6BCB1B2E"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p>
        </w:tc>
        <w:tc>
          <w:tcPr>
            <w:tcW w:w="240" w:type="dxa"/>
            <w:tcBorders>
              <w:top w:val="nil"/>
              <w:left w:val="nil"/>
              <w:bottom w:val="nil"/>
              <w:right w:val="nil"/>
            </w:tcBorders>
            <w:vAlign w:val="center"/>
          </w:tcPr>
          <w:p w14:paraId="69DEA96C"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2398" w:type="dxa"/>
            <w:tcBorders>
              <w:top w:val="nil"/>
              <w:left w:val="nil"/>
              <w:bottom w:val="nil"/>
              <w:right w:val="nil"/>
            </w:tcBorders>
            <w:vAlign w:val="center"/>
          </w:tcPr>
          <w:p w14:paraId="1E167BDD"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подпись, дата</w:t>
            </w:r>
          </w:p>
        </w:tc>
        <w:tc>
          <w:tcPr>
            <w:tcW w:w="236" w:type="dxa"/>
            <w:tcBorders>
              <w:top w:val="nil"/>
              <w:left w:val="nil"/>
              <w:bottom w:val="nil"/>
              <w:right w:val="nil"/>
            </w:tcBorders>
            <w:vAlign w:val="center"/>
          </w:tcPr>
          <w:p w14:paraId="5F9A88C7" w14:textId="77777777" w:rsidR="003F53F7" w:rsidRPr="003F53F7" w:rsidRDefault="003F53F7" w:rsidP="003F53F7">
            <w:pPr>
              <w:widowControl w:val="0"/>
              <w:autoSpaceDE w:val="0"/>
              <w:autoSpaceDN w:val="0"/>
              <w:adjustRightInd w:val="0"/>
              <w:spacing w:line="180" w:lineRule="exact"/>
              <w:ind w:firstLine="0"/>
              <w:jc w:val="left"/>
              <w:rPr>
                <w:rFonts w:eastAsia="Times New Roman" w:cs="Times New Roman"/>
                <w:sz w:val="16"/>
                <w:szCs w:val="16"/>
                <w:lang w:eastAsia="ru-RU"/>
              </w:rPr>
            </w:pPr>
          </w:p>
        </w:tc>
        <w:tc>
          <w:tcPr>
            <w:tcW w:w="3263" w:type="dxa"/>
            <w:tcBorders>
              <w:top w:val="nil"/>
              <w:left w:val="nil"/>
              <w:bottom w:val="nil"/>
              <w:right w:val="nil"/>
            </w:tcBorders>
            <w:vAlign w:val="center"/>
          </w:tcPr>
          <w:p w14:paraId="467E1CAC" w14:textId="77777777" w:rsidR="003F53F7" w:rsidRPr="003F53F7" w:rsidRDefault="003F53F7" w:rsidP="003F53F7">
            <w:pPr>
              <w:widowControl w:val="0"/>
              <w:autoSpaceDE w:val="0"/>
              <w:autoSpaceDN w:val="0"/>
              <w:adjustRightInd w:val="0"/>
              <w:spacing w:line="180" w:lineRule="exact"/>
              <w:ind w:firstLine="0"/>
              <w:jc w:val="center"/>
              <w:rPr>
                <w:rFonts w:eastAsia="Times New Roman" w:cs="Times New Roman"/>
                <w:sz w:val="18"/>
                <w:szCs w:val="18"/>
                <w:lang w:eastAsia="ru-RU"/>
              </w:rPr>
            </w:pPr>
            <w:r w:rsidRPr="003F53F7">
              <w:rPr>
                <w:rFonts w:eastAsia="Times New Roman" w:cs="Times New Roman"/>
                <w:sz w:val="18"/>
                <w:szCs w:val="18"/>
                <w:lang w:eastAsia="ru-RU"/>
              </w:rPr>
              <w:t>инициалы, фамилия</w:t>
            </w:r>
          </w:p>
        </w:tc>
      </w:tr>
    </w:tbl>
    <w:p w14:paraId="0E689D1C" w14:textId="77777777" w:rsidR="003F53F7" w:rsidRPr="003F53F7" w:rsidRDefault="003F53F7" w:rsidP="003F53F7">
      <w:pPr>
        <w:spacing w:line="240" w:lineRule="auto"/>
        <w:ind w:firstLine="0"/>
        <w:jc w:val="left"/>
        <w:rPr>
          <w:rFonts w:eastAsia="Times New Roman" w:cs="Times New Roman"/>
          <w:sz w:val="24"/>
          <w:szCs w:val="24"/>
          <w:lang w:eastAsia="ru-RU"/>
        </w:rPr>
      </w:pPr>
    </w:p>
    <w:p w14:paraId="39E9E40F" w14:textId="36A45A00" w:rsidR="00DE6F41" w:rsidRDefault="00DE6F41" w:rsidP="00415BE6">
      <w:pPr>
        <w:ind w:firstLine="0"/>
      </w:pPr>
    </w:p>
    <w:p w14:paraId="5A1D95F4" w14:textId="73EDF95F" w:rsidR="003F53F7" w:rsidRDefault="003F53F7" w:rsidP="003F53F7">
      <w:pPr>
        <w:ind w:firstLine="0"/>
        <w:jc w:val="center"/>
      </w:pPr>
      <w:r>
        <w:lastRenderedPageBreak/>
        <w:t>РЕФЕРАТ</w:t>
      </w:r>
    </w:p>
    <w:p w14:paraId="1ACDE444" w14:textId="77777777" w:rsidR="003F53F7" w:rsidRDefault="003F53F7" w:rsidP="003F53F7">
      <w:pPr>
        <w:ind w:firstLine="0"/>
        <w:jc w:val="center"/>
        <w:sectPr w:rsidR="003F53F7" w:rsidSect="00D530FC">
          <w:pgSz w:w="11906" w:h="16838" w:code="9"/>
          <w:pgMar w:top="1134" w:right="851" w:bottom="1134" w:left="1701" w:header="709" w:footer="709" w:gutter="0"/>
          <w:pgNumType w:start="1"/>
          <w:cols w:space="708"/>
          <w:titlePg/>
          <w:docGrid w:linePitch="360"/>
        </w:sectPr>
      </w:pPr>
    </w:p>
    <w:p w14:paraId="0B84A162" w14:textId="3D53F26D" w:rsidR="003F53F7" w:rsidRDefault="003F53F7" w:rsidP="003F53F7">
      <w:pPr>
        <w:pStyle w:val="1"/>
        <w:numPr>
          <w:ilvl w:val="0"/>
          <w:numId w:val="0"/>
        </w:numPr>
        <w:ind w:left="709"/>
        <w:jc w:val="center"/>
      </w:pPr>
      <w:r>
        <w:lastRenderedPageBreak/>
        <w:t>СОДЕРЖАНИЕ</w:t>
      </w:r>
    </w:p>
    <w:sdt>
      <w:sdtPr>
        <w:rPr>
          <w:rFonts w:eastAsiaTheme="minorHAnsi" w:cstheme="minorBidi"/>
          <w:szCs w:val="22"/>
          <w:lang w:eastAsia="en-US"/>
        </w:rPr>
        <w:id w:val="1281530344"/>
        <w:docPartObj>
          <w:docPartGallery w:val="Table of Contents"/>
          <w:docPartUnique/>
        </w:docPartObj>
      </w:sdtPr>
      <w:sdtEndPr>
        <w:rPr>
          <w:b/>
          <w:bCs/>
        </w:rPr>
      </w:sdtEndPr>
      <w:sdtContent>
        <w:p w14:paraId="70E8A447" w14:textId="5D6A454D" w:rsidR="003F53F7" w:rsidRDefault="003F53F7" w:rsidP="003F53F7">
          <w:pPr>
            <w:pStyle w:val="a8"/>
            <w:numPr>
              <w:ilvl w:val="0"/>
              <w:numId w:val="0"/>
            </w:numPr>
          </w:pPr>
          <w:r>
            <w:t>Оглавление</w:t>
          </w:r>
        </w:p>
        <w:p w14:paraId="27F3378C" w14:textId="41AE7925" w:rsidR="003F53F7" w:rsidRDefault="00CE4EAD">
          <w:r>
            <w:fldChar w:fldCharType="begin"/>
          </w:r>
          <w:r>
            <w:instrText xml:space="preserve"> TOC \o "1-3" \h \z \u </w:instrText>
          </w:r>
          <w:r>
            <w:fldChar w:fldCharType="separate"/>
          </w:r>
          <w:r w:rsidR="003F53F7">
            <w:rPr>
              <w:b/>
              <w:bCs/>
              <w:noProof/>
            </w:rPr>
            <w:t>Элементы оглавления не найдены.</w:t>
          </w:r>
          <w:r>
            <w:rPr>
              <w:b/>
              <w:bCs/>
              <w:noProof/>
            </w:rPr>
            <w:fldChar w:fldCharType="end"/>
          </w:r>
        </w:p>
      </w:sdtContent>
    </w:sdt>
    <w:p w14:paraId="3D5DEF0D" w14:textId="77777777" w:rsidR="003F53F7" w:rsidRDefault="003F53F7" w:rsidP="003F53F7">
      <w:pPr>
        <w:ind w:firstLine="0"/>
        <w:jc w:val="center"/>
        <w:sectPr w:rsidR="003F53F7" w:rsidSect="00D530FC">
          <w:pgSz w:w="11906" w:h="16838" w:code="9"/>
          <w:pgMar w:top="1134" w:right="851" w:bottom="1134" w:left="1701" w:header="709" w:footer="709" w:gutter="0"/>
          <w:pgNumType w:start="1"/>
          <w:cols w:space="708"/>
          <w:titlePg/>
          <w:docGrid w:linePitch="360"/>
        </w:sectPr>
      </w:pPr>
    </w:p>
    <w:p w14:paraId="58881EAF" w14:textId="78352B3C" w:rsidR="003F53F7" w:rsidRDefault="003F53F7" w:rsidP="003F53F7">
      <w:pPr>
        <w:pStyle w:val="1"/>
        <w:numPr>
          <w:ilvl w:val="0"/>
          <w:numId w:val="0"/>
        </w:numPr>
        <w:ind w:left="709"/>
        <w:jc w:val="center"/>
      </w:pPr>
      <w:r>
        <w:lastRenderedPageBreak/>
        <w:t>ОБОЗНАЧЕНИЯ И СОКРАЩЕНИЯ</w:t>
      </w:r>
    </w:p>
    <w:p w14:paraId="2AC88AB8" w14:textId="1126C46D" w:rsidR="003F53F7" w:rsidRDefault="003F53F7" w:rsidP="003F53F7">
      <w:r>
        <w:br w:type="page"/>
      </w:r>
    </w:p>
    <w:p w14:paraId="174A4505" w14:textId="586EE063" w:rsidR="003F53F7" w:rsidRDefault="00FB4231" w:rsidP="00FB4231">
      <w:pPr>
        <w:pStyle w:val="1"/>
        <w:numPr>
          <w:ilvl w:val="0"/>
          <w:numId w:val="0"/>
        </w:numPr>
        <w:ind w:left="709"/>
        <w:jc w:val="center"/>
      </w:pPr>
      <w:r>
        <w:lastRenderedPageBreak/>
        <w:t>ВВЕДЕНИЕ</w:t>
      </w:r>
    </w:p>
    <w:p w14:paraId="46894810" w14:textId="77777777" w:rsidR="00FB4231" w:rsidRDefault="00FB4231" w:rsidP="00FB4231">
      <w:pPr>
        <w:sectPr w:rsidR="00FB4231" w:rsidSect="00D530FC">
          <w:pgSz w:w="11906" w:h="16838" w:code="9"/>
          <w:pgMar w:top="1134" w:right="851" w:bottom="1134" w:left="1701" w:header="709" w:footer="709" w:gutter="0"/>
          <w:pgNumType w:start="1"/>
          <w:cols w:space="708"/>
          <w:titlePg/>
          <w:docGrid w:linePitch="360"/>
        </w:sectPr>
      </w:pPr>
    </w:p>
    <w:p w14:paraId="30A322B0" w14:textId="335A855E" w:rsidR="00FB4231" w:rsidRDefault="00EB3EA3" w:rsidP="00EB3EA3">
      <w:pPr>
        <w:pStyle w:val="1"/>
      </w:pPr>
      <w:r>
        <w:lastRenderedPageBreak/>
        <w:t>Устройство и функционирование бортовой посадочной системы самолетов гражданской авиации</w:t>
      </w:r>
    </w:p>
    <w:p w14:paraId="6906233A" w14:textId="6C6B2925" w:rsidR="00EB3EA3" w:rsidRDefault="00EB3EA3" w:rsidP="00EB3EA3">
      <w:pPr>
        <w:pStyle w:val="2"/>
      </w:pPr>
      <w:r>
        <w:t>Назначение и принцип работы бортового посадочного средства</w:t>
      </w:r>
    </w:p>
    <w:p w14:paraId="42159790" w14:textId="4CA1FCB9" w:rsidR="00EB3EA3" w:rsidRDefault="00EB3EA3" w:rsidP="00EB3EA3">
      <w:r>
        <w:t>Бортовое посадочное средство (БПС) входит в состав бортового радиоэлектронного оборудования воздушного судна</w:t>
      </w:r>
      <w:r w:rsidR="004C6EBC">
        <w:t xml:space="preserve"> (ВС)</w:t>
      </w:r>
      <w:r>
        <w:t xml:space="preserve"> и предназначено для при</w:t>
      </w:r>
      <w:r w:rsidR="00097F93">
        <w:t>е</w:t>
      </w:r>
      <w:r>
        <w:t>ма и обработки сигналов наземных радиотехнических систем посадки</w:t>
      </w:r>
      <w:r w:rsidR="008802E4">
        <w:t xml:space="preserve"> </w:t>
      </w:r>
      <w:r w:rsidR="008802E4" w:rsidRPr="008802E4">
        <w:t>[8]</w:t>
      </w:r>
      <w:r>
        <w:t xml:space="preserve">. Основная задача БПС </w:t>
      </w:r>
      <w:r w:rsidR="00097F93">
        <w:t>–</w:t>
      </w:r>
      <w:r>
        <w:t xml:space="preserve"> о</w:t>
      </w:r>
      <w:r w:rsidR="00CE0B41">
        <w:t>пределение</w:t>
      </w:r>
      <w:r>
        <w:t xml:space="preserve"> отклонени</w:t>
      </w:r>
      <w:r w:rsidR="00CE0B41">
        <w:t>я</w:t>
      </w:r>
      <w:r>
        <w:t xml:space="preserve"> самолёта от </w:t>
      </w:r>
      <w:r w:rsidR="00786593">
        <w:t>глиссады</w:t>
      </w:r>
      <w:r>
        <w:t xml:space="preserve"> и переда</w:t>
      </w:r>
      <w:r w:rsidR="00CE0B41">
        <w:t>ча</w:t>
      </w:r>
      <w:r>
        <w:t xml:space="preserve"> эт</w:t>
      </w:r>
      <w:r w:rsidR="00CE0B41">
        <w:t>ой</w:t>
      </w:r>
      <w:r>
        <w:t xml:space="preserve"> информацию экипажу или в систему автоматического управления на этапе захода на посадку.</w:t>
      </w:r>
    </w:p>
    <w:p w14:paraId="0F0F5214" w14:textId="1B887722" w:rsidR="00EB3EA3" w:rsidRDefault="00EB3EA3" w:rsidP="00786593">
      <w:r>
        <w:t>При выполнении инструментального захода на посадку БПС работает вместе с наземными средствами посадки, такими как: инструментальная система посадки (ILS) и система посадки СП-50. Наземное оборудование формирует радиосигналы, содержащие информацию о положении самолёта относительно оси взл</w:t>
      </w:r>
      <w:r w:rsidR="008802E4">
        <w:t>е</w:t>
      </w:r>
      <w:r>
        <w:t>тно-посадочной полосы</w:t>
      </w:r>
      <w:r w:rsidR="00786593">
        <w:t xml:space="preserve"> (ВПП)</w:t>
      </w:r>
      <w:r>
        <w:t xml:space="preserve"> и требуемой траектории снижения. Бортовое оборудование принимает эти сигналы и определяет пространственное положение самолёта относительно посадочного курса и глиссады.</w:t>
      </w:r>
    </w:p>
    <w:p w14:paraId="12FA4C4C" w14:textId="2E101F29" w:rsidR="00EB3EA3" w:rsidRDefault="00786593" w:rsidP="00650C73">
      <w:pPr>
        <w:pStyle w:val="2"/>
      </w:pPr>
      <w:r>
        <w:t>Устройство формирования информации о</w:t>
      </w:r>
      <w:r w:rsidR="00650C73">
        <w:t xml:space="preserve"> положении воздушного судна</w:t>
      </w:r>
    </w:p>
    <w:p w14:paraId="7456E59F" w14:textId="0E806712" w:rsidR="00650C73" w:rsidRDefault="00650C73" w:rsidP="00650C73">
      <w:r>
        <w:t xml:space="preserve">Системы посадки ILS и СП-50 построены по сходному принципу и предназначены для определения положения воздушного судна относительно заданной траектории захода на посадку. Формирование информации о положении самолёта осуществляется по двум независимым каналам </w:t>
      </w:r>
      <w:r w:rsidR="008802E4">
        <w:t>–</w:t>
      </w:r>
      <w:r>
        <w:t xml:space="preserve"> курсовому и глиссадному. Курсовой канал обеспечивает определение бокового отклонения воздушного судна относительн</w:t>
      </w:r>
      <w:r w:rsidR="00F717F5">
        <w:t>о</w:t>
      </w:r>
      <w:r>
        <w:t xml:space="preserve"> оси ВПП, а глиссадный канал предназначен для определения отклонения самолёта от установленной траектории снижения.</w:t>
      </w:r>
    </w:p>
    <w:p w14:paraId="5BB8CE93" w14:textId="467D7803" w:rsidR="00156F38" w:rsidRDefault="00156F38" w:rsidP="00156F38">
      <w:r>
        <w:t xml:space="preserve">Курсовой и глиссадный радиомаяки формируют в пространстве направленное излучение, содержащее два сигнала с амплитудной модуляцией частотами 90 и 150 Гц. Диаграммы направленности антенн построены таким </w:t>
      </w:r>
      <w:r>
        <w:lastRenderedPageBreak/>
        <w:t>образом, что в различных областях пространства преобладает одна из этих модулирующих составляющих.</w:t>
      </w:r>
    </w:p>
    <w:p w14:paraId="497FC5DB" w14:textId="5BD9C9F9" w:rsidR="00650C73" w:rsidRDefault="00156F38" w:rsidP="00156F38">
      <w:r>
        <w:t>При нахождении воздушного судна на линии курса или глиссады глубины модуляции сигналов 90 и 150 Гц равны, что соответствует равносигнальной зоне. При отклонении самолёта от заданной траектории соотношение глубин модуляции изменяется: одна из составляющих начинает преобладать над другой. По величине и знаку этого различия бортовое посадочное оборудование определяет направление и величину отклонения воздушного судна от линии курса или глиссады.</w:t>
      </w:r>
    </w:p>
    <w:p w14:paraId="47C67BFE" w14:textId="6A1C3294" w:rsidR="00650C73" w:rsidRDefault="00156F38" w:rsidP="00156F38">
      <w:r>
        <w:t>БПС</w:t>
      </w:r>
      <w:r w:rsidR="00650C73">
        <w:t xml:space="preserve"> принимает сигналы курсового и глиссадного радиомаяков, выполняет их демодуляцию и выделяет составляющие с частотами 90 и 150 Гц. На основании их соотношения вычисляется параметр разности глубин модуляции (DDM — Difference in Depth of Modulation), значение которого пропорционально отклонению воздушного судна от линии курса или глиссады. При равенстве глубин модуляции сигналов значение DDM равно нулю, что соответствует нахождению самолёта на заданной траектории захода на посадку. Преобладание одной из составляющих указывает направление отклонения относительно этой траектории.</w:t>
      </w:r>
    </w:p>
    <w:p w14:paraId="345C1A6C" w14:textId="56CD56EB" w:rsidR="00650C73" w:rsidRDefault="00650C73" w:rsidP="00156F38">
      <w:r>
        <w:t>Результат обработки сигналов преобразуется в сигнал отклонения, который отображается на пилотажно-навигационных индикаторах и может использоваться системой автоматического управления самолётом для выдерживания заданной траектории полёта.</w:t>
      </w:r>
    </w:p>
    <w:p w14:paraId="43CE756C" w14:textId="7629A323" w:rsidR="00EB3EA3" w:rsidRDefault="00650C73" w:rsidP="00650C73">
      <w:r>
        <w:t xml:space="preserve">Основное отличие систем ILS и СП-50 связано с диапазонами рабочих частот и особенностями построения наземного радиомаячного оборудования. В системе ILS курсовой радиомаяк работает в диапазоне частот 108–112 МГц, а глиссадный радиомаяк </w:t>
      </w:r>
      <w:r w:rsidR="008802E4">
        <w:t>–</w:t>
      </w:r>
      <w:r>
        <w:t xml:space="preserve"> в диапазоне 329–335 МГц. Кроме того, в составе системы ILS применяются маркерные радиомаяки, работающие на частоте 75 МГц, которые используются для обозначения контрольных точек на траектории захода на посадку</w:t>
      </w:r>
      <w:r w:rsidR="008802E4">
        <w:t xml:space="preserve"> </w:t>
      </w:r>
      <w:r w:rsidR="00156F38">
        <w:t>.</w:t>
      </w:r>
      <w:r w:rsidR="00156F38" w:rsidRPr="00156F38">
        <w:t xml:space="preserve"> В системе СП-50 также используются курсовой и глиссадный радиомаяки, однако применяются другие рабочие частоты и </w:t>
      </w:r>
      <w:r w:rsidR="00156F38" w:rsidRPr="00156F38">
        <w:lastRenderedPageBreak/>
        <w:t>особенности конструкции наземных радиомаяков.</w:t>
      </w:r>
      <w:r>
        <w:t xml:space="preserve"> Несмотря на различия в технической реализации, принцип формирования информации о положении воздушного судна относительно посадочной траектории в системах ILS и </w:t>
      </w:r>
      <w:r w:rsidR="002A795C">
        <w:br/>
      </w:r>
      <w:r>
        <w:t>СП-50 остаётся одинаковым и основан на анализе соотношения параметров модулированных сигналов курсового и глиссадного каналов</w:t>
      </w:r>
      <w:r w:rsidR="008802E4">
        <w:t xml:space="preserve"> </w:t>
      </w:r>
      <w:r w:rsidR="008802E4" w:rsidRPr="008802E4">
        <w:t>[8]</w:t>
      </w:r>
      <w:r>
        <w:t>.</w:t>
      </w:r>
    </w:p>
    <w:p w14:paraId="3A135990" w14:textId="3146C367" w:rsidR="00EB3EA3" w:rsidRDefault="002A795C" w:rsidP="002A795C">
      <w:pPr>
        <w:pStyle w:val="2"/>
      </w:pPr>
      <w:r>
        <w:t>Обеспечение безопасности при использовании бортовых посадочных средств</w:t>
      </w:r>
    </w:p>
    <w:p w14:paraId="218BEAFA" w14:textId="5C9F38BC" w:rsidR="004C6EBC" w:rsidRDefault="004C6EBC" w:rsidP="00F717F5">
      <w:r>
        <w:t xml:space="preserve">Одним из важнейших требований к бортовым посадочным средствам является обеспечение высокого уровня безопасности полётов при выполнении инструментального захода на посадку. Для этого БПС оснащается встроенными средствами контроля (ВСК), которые обеспечивают постоянную проверку работоспособности аппаратуры и параметров принимаемых радиосигналов. В случае </w:t>
      </w:r>
      <w:r w:rsidR="00F717F5">
        <w:t>потери</w:t>
      </w:r>
      <w:r>
        <w:t xml:space="preserve"> сигнала</w:t>
      </w:r>
      <w:r w:rsidR="00F717F5">
        <w:t xml:space="preserve"> или </w:t>
      </w:r>
      <w:r>
        <w:t>появления искажени</w:t>
      </w:r>
      <w:r w:rsidR="00F717F5">
        <w:t>й</w:t>
      </w:r>
      <w:r>
        <w:t xml:space="preserve"> </w:t>
      </w:r>
      <w:r w:rsidR="00F717F5">
        <w:t>ВСК сигнализируют об этом</w:t>
      </w:r>
      <w:r>
        <w:t xml:space="preserve"> экипаж</w:t>
      </w:r>
      <w:r w:rsidR="00F717F5">
        <w:t>у</w:t>
      </w:r>
      <w:r>
        <w:t xml:space="preserve"> и исключа</w:t>
      </w:r>
      <w:r w:rsidR="00F717F5">
        <w:t>ю</w:t>
      </w:r>
      <w:r>
        <w:t>т использование недостоверной информации</w:t>
      </w:r>
      <w:r w:rsidR="008802E4">
        <w:t xml:space="preserve"> </w:t>
      </w:r>
      <w:r w:rsidR="008802E4" w:rsidRPr="008802E4">
        <w:t>[</w:t>
      </w:r>
      <w:r w:rsidR="008802E4">
        <w:t xml:space="preserve">3, </w:t>
      </w:r>
      <w:r w:rsidR="008802E4" w:rsidRPr="008802E4">
        <w:t>8]</w:t>
      </w:r>
      <w:r>
        <w:t>.</w:t>
      </w:r>
    </w:p>
    <w:p w14:paraId="27948C7F" w14:textId="35D9C21D" w:rsidR="004C6EBC" w:rsidRDefault="00F717F5" w:rsidP="004C6EBC">
      <w:r>
        <w:t>Информация, формируемая БПС, используется в пилотажно-навигационном комплексе воздушного судна. Сигналы отклонения по курсу и глиссаде отображаются на пилотажно-навигационных индикаторах и позволяют экипажу контролировать положение самолёта относительно посадочной траектории и своевременно корректировать параметры полёта при заходе на посадку.</w:t>
      </w:r>
    </w:p>
    <w:p w14:paraId="08DEBE81" w14:textId="437A8881" w:rsidR="004C6EBC" w:rsidRDefault="004C6EBC" w:rsidP="004C6EBC">
      <w:r>
        <w:t xml:space="preserve">Существенную роль в обеспечении безопасности играет возможность интеграции </w:t>
      </w:r>
      <w:r w:rsidR="00F717F5">
        <w:t>БПС</w:t>
      </w:r>
      <w:r>
        <w:t xml:space="preserve"> с системой автоматического управления воздушным судном. В современных авиационных комплексах сигналы курсового и глиссадного каналов использ</w:t>
      </w:r>
      <w:r w:rsidR="00F717F5">
        <w:t>уются</w:t>
      </w:r>
      <w:r>
        <w:t xml:space="preserve"> автопилотом для автоматического выдерживания траектории захода на посадку. Это позволяет повысить точность пилотирования, снизить нагрузку на экипаж и уменьшить вероятность ошибок управления, особенно при выполнении посадки в сложных метеорологических условиях.</w:t>
      </w:r>
    </w:p>
    <w:p w14:paraId="4ED3956E" w14:textId="4C1B6EE6" w:rsidR="007065A5" w:rsidRDefault="007065A5" w:rsidP="007065A5">
      <w:pPr>
        <w:pStyle w:val="1"/>
      </w:pPr>
      <w:r>
        <w:lastRenderedPageBreak/>
        <w:t>Анализ летных происшествий по причине отказов бортового посадочного оборудования</w:t>
      </w:r>
    </w:p>
    <w:p w14:paraId="3A3A0770" w14:textId="44625A87" w:rsidR="004D3583" w:rsidRDefault="005534C1" w:rsidP="004D3583">
      <w:pPr>
        <w:pStyle w:val="2"/>
      </w:pPr>
      <w:r w:rsidRPr="005534C1">
        <w:t>Катастрофа Boeing 737</w:t>
      </w:r>
    </w:p>
    <w:p w14:paraId="0C37D5CC" w14:textId="7FE86D86" w:rsidR="004D3583" w:rsidRDefault="004D3583" w:rsidP="004D3583">
      <w:r>
        <w:t>В 2009 году самолет а</w:t>
      </w:r>
      <w:r w:rsidRPr="004D3583">
        <w:t>виалайнер Boeing 737-8F2 авиакомпании Turkish Airlines выполнял плановый рейс TK 1951 по маршруту Стамбул</w:t>
      </w:r>
      <w:r>
        <w:t xml:space="preserve"> – </w:t>
      </w:r>
      <w:r w:rsidRPr="004D3583">
        <w:t xml:space="preserve">Амстердам, но при заходе на посадку внезапно потерял высоту и </w:t>
      </w:r>
      <w:r>
        <w:t>потерпел крушение</w:t>
      </w:r>
      <w:r w:rsidRPr="004D3583">
        <w:t xml:space="preserve"> в 1,5 километрах от аэропорта Схипхол</w:t>
      </w:r>
      <w:r w:rsidR="008802E4">
        <w:t xml:space="preserve"> </w:t>
      </w:r>
      <w:r w:rsidR="008802E4" w:rsidRPr="008802E4">
        <w:t>[</w:t>
      </w:r>
      <w:r w:rsidR="008802E4">
        <w:t>9</w:t>
      </w:r>
      <w:r w:rsidR="008802E4" w:rsidRPr="008802E4">
        <w:t>]</w:t>
      </w:r>
      <w:r w:rsidRPr="004D3583">
        <w:t>.</w:t>
      </w:r>
    </w:p>
    <w:p w14:paraId="2176DCD7" w14:textId="175A1903" w:rsidR="004D3583" w:rsidRDefault="004D3583" w:rsidP="007A7355">
      <w:r>
        <w:t xml:space="preserve">Посадка самолета выполнялась по системе ILS. На </w:t>
      </w:r>
      <w:r w:rsidR="007A7355">
        <w:t>этом этапе</w:t>
      </w:r>
      <w:r>
        <w:t xml:space="preserve"> существенную роль игра</w:t>
      </w:r>
      <w:r w:rsidR="007A7355">
        <w:t>л</w:t>
      </w:r>
      <w:r>
        <w:t xml:space="preserve"> радиовысотомер, данные которого использ</w:t>
      </w:r>
      <w:r w:rsidR="007A7355">
        <w:t xml:space="preserve">овались </w:t>
      </w:r>
      <w:r>
        <w:t>автоматом тяги для определения момента перехода к выравниванию.</w:t>
      </w:r>
    </w:p>
    <w:p w14:paraId="52B5E28A" w14:textId="762C5D16" w:rsidR="004D3583" w:rsidRDefault="004D3583" w:rsidP="007A7355">
      <w:r>
        <w:t xml:space="preserve">В </w:t>
      </w:r>
      <w:r w:rsidR="00733AB6">
        <w:t>ходе расследования установлено, что</w:t>
      </w:r>
      <w:r>
        <w:t xml:space="preserve"> один из радиовысотомеров начал выдавать некорректные значения высоты. Автомат тяги, опираясь на эти данные, преждевременно снизил режим работы двигателей до малого газа. При этом самолёт продолжал снижение по глиссаде.</w:t>
      </w:r>
    </w:p>
    <w:p w14:paraId="2E705A73" w14:textId="12BEB42E" w:rsidR="004D3583" w:rsidRPr="004D3583" w:rsidRDefault="004D3583" w:rsidP="004D3583">
      <w:r>
        <w:t xml:space="preserve">Экипаж не сразу выявил расхождение в показаниях приборов. В результате скорость полёта начала постепенно уменьшаться и вышла за пределы допустимых значений. Это привело к сваливанию </w:t>
      </w:r>
      <w:r w:rsidR="007A7355">
        <w:t xml:space="preserve">самолета </w:t>
      </w:r>
      <w:r w:rsidR="00445621">
        <w:t xml:space="preserve">на </w:t>
      </w:r>
      <w:r>
        <w:t>высоте</w:t>
      </w:r>
      <w:r w:rsidR="007A7355">
        <w:t xml:space="preserve"> 149</w:t>
      </w:r>
      <w:r w:rsidR="00445621">
        <w:t> </w:t>
      </w:r>
      <w:r w:rsidR="007A7355">
        <w:t>м</w:t>
      </w:r>
      <w:r>
        <w:t xml:space="preserve"> и последующему столкновению с землёй. Таким образом, причиной происшествия стало использование системой автоматической посадки недостоверной информации от </w:t>
      </w:r>
      <w:r w:rsidR="00445621">
        <w:t xml:space="preserve">одного </w:t>
      </w:r>
      <w:r>
        <w:t>бортового датчика.</w:t>
      </w:r>
    </w:p>
    <w:p w14:paraId="05710D85" w14:textId="164BD154" w:rsidR="00925838" w:rsidRPr="00925838" w:rsidRDefault="00925838" w:rsidP="00925838">
      <w:pPr>
        <w:pStyle w:val="2"/>
        <w:rPr>
          <w:lang w:val="en-US"/>
        </w:rPr>
      </w:pPr>
      <w:r>
        <w:t>Катастрофа</w:t>
      </w:r>
      <w:r w:rsidRPr="00925838">
        <w:rPr>
          <w:lang w:val="en-US"/>
        </w:rPr>
        <w:t xml:space="preserve"> Airbus A330-203</w:t>
      </w:r>
    </w:p>
    <w:p w14:paraId="3C39BB93" w14:textId="195FB2BE" w:rsidR="00925838" w:rsidRDefault="00925838" w:rsidP="00925838">
      <w:r>
        <w:t>В 2009 году самолёт Airbus A330-203 авиакомпании Air France выполнял рейс AF447 по маршруту Рио-де-Жанейро – Париж и потерпел крушение над Атлантическим океаном</w:t>
      </w:r>
      <w:r w:rsidR="008802E4">
        <w:t xml:space="preserve"> </w:t>
      </w:r>
      <w:r w:rsidR="008802E4" w:rsidRPr="008802E4">
        <w:t>[</w:t>
      </w:r>
      <w:r w:rsidR="008802E4">
        <w:t>10</w:t>
      </w:r>
      <w:r w:rsidR="008802E4" w:rsidRPr="008802E4">
        <w:t>]</w:t>
      </w:r>
      <w:r>
        <w:t>.</w:t>
      </w:r>
    </w:p>
    <w:p w14:paraId="12092682" w14:textId="717EBAB2" w:rsidR="00925838" w:rsidRDefault="00445621" w:rsidP="00925838">
      <w:r>
        <w:t>Во время полета в</w:t>
      </w:r>
      <w:r w:rsidR="00925838">
        <w:t xml:space="preserve"> зоне грозовой активности произошло обледенение приёмников полного давления (трубок Пито), в результате чего бортовая система начала получать некорректные данные о воздушной скорости. Это привело к расхождению показаний между приборами и автоматическому отключению автопилота.</w:t>
      </w:r>
    </w:p>
    <w:p w14:paraId="7784041E" w14:textId="6EECF3AB" w:rsidR="00925838" w:rsidRDefault="00925838" w:rsidP="00925838">
      <w:r>
        <w:lastRenderedPageBreak/>
        <w:t>После перехода в ручной режим управления экипаж столкнулся с противоречивой информацией о параметрах пол</w:t>
      </w:r>
      <w:r w:rsidR="00576306">
        <w:t>е</w:t>
      </w:r>
      <w:r>
        <w:t xml:space="preserve">та. </w:t>
      </w:r>
      <w:r w:rsidRPr="00925838">
        <w:t xml:space="preserve">Из-за недостоверных </w:t>
      </w:r>
      <w:r w:rsidR="00576306">
        <w:t xml:space="preserve">данных о </w:t>
      </w:r>
      <w:r w:rsidRPr="00925838">
        <w:t>скорости экипаж ошибочно увеличил угол атаки, что привело к уменьшению подъёмной силы и сваливанию самол</w:t>
      </w:r>
      <w:r>
        <w:t>ета.</w:t>
      </w:r>
    </w:p>
    <w:p w14:paraId="525AC64A" w14:textId="265375E8" w:rsidR="00925838" w:rsidRDefault="00925838" w:rsidP="00925838">
      <w:r>
        <w:t xml:space="preserve">Несмотря на наличие резервирования датчиков скорости, система не обеспечила корректную обработку и приоритизацию достоверных данных. В результате экипаж не получил </w:t>
      </w:r>
      <w:r w:rsidR="008802E4">
        <w:t>единой</w:t>
      </w:r>
      <w:r>
        <w:t xml:space="preserve"> информации о скорости полета. Самолёт находился в режиме сваливания длительное время, однако экипаж не </w:t>
      </w:r>
      <w:r w:rsidR="00576306">
        <w:t xml:space="preserve">смог </w:t>
      </w:r>
      <w:r>
        <w:t>распозна</w:t>
      </w:r>
      <w:r w:rsidR="00576306">
        <w:t xml:space="preserve">ть </w:t>
      </w:r>
      <w:r>
        <w:t>его своевременно и не принял необходимых мер для выхода из него.</w:t>
      </w:r>
    </w:p>
    <w:p w14:paraId="7A9D61D9" w14:textId="7F8B490E" w:rsidR="00925838" w:rsidRPr="007D3444" w:rsidRDefault="00445621" w:rsidP="00925838">
      <w:r>
        <w:t>Основной</w:t>
      </w:r>
      <w:r w:rsidR="00925838">
        <w:t xml:space="preserve"> причиной катастрофы стала выдача недостоверной информации бортовыми датчиками в сочетании с недостаточной устойчивостью системы к их отказу</w:t>
      </w:r>
      <w:r w:rsidR="00576306">
        <w:t>. Это</w:t>
      </w:r>
      <w:r w:rsidR="00925838">
        <w:t xml:space="preserve"> привело к потере пространственно</w:t>
      </w:r>
      <w:r w:rsidR="00576306">
        <w:t xml:space="preserve">го положения </w:t>
      </w:r>
      <w:r w:rsidR="00925838">
        <w:t xml:space="preserve">и </w:t>
      </w:r>
      <w:r w:rsidR="00576306">
        <w:t>падению</w:t>
      </w:r>
      <w:r w:rsidR="00925838">
        <w:t xml:space="preserve"> самол</w:t>
      </w:r>
      <w:r w:rsidR="00576306">
        <w:t>е</w:t>
      </w:r>
      <w:r w:rsidR="00925838">
        <w:t>та.</w:t>
      </w:r>
    </w:p>
    <w:p w14:paraId="1C9026C4" w14:textId="77777777" w:rsidR="009B63B4" w:rsidRDefault="00576306" w:rsidP="009B63B4">
      <w:pPr>
        <w:pStyle w:val="2"/>
      </w:pPr>
      <w:r>
        <w:t xml:space="preserve">Катастрофа Sukhoi Superjet 100 </w:t>
      </w:r>
    </w:p>
    <w:p w14:paraId="5041BAE7" w14:textId="7EFF4A5C" w:rsidR="00C56ADE" w:rsidRPr="00C56ADE" w:rsidRDefault="00C56ADE" w:rsidP="00C56ADE">
      <w:r w:rsidRPr="00C56ADE">
        <w:t>В 2019 году самолёт Sukhoi Superjet 100 авиакомпании «Аэрофлот», выполнявший рейс SU 1492 по маршруту Москва – Мурманск</w:t>
      </w:r>
      <w:r w:rsidR="008802E4">
        <w:t>,</w:t>
      </w:r>
      <w:r>
        <w:t xml:space="preserve"> был вынужден вернуться в аэропорт после возникновения нештатной ситуации на борту</w:t>
      </w:r>
      <w:r w:rsidR="008802E4">
        <w:t xml:space="preserve"> </w:t>
      </w:r>
      <w:r w:rsidR="008802E4" w:rsidRPr="008802E4">
        <w:t>[</w:t>
      </w:r>
      <w:r w:rsidR="008802E4">
        <w:t>11</w:t>
      </w:r>
      <w:r w:rsidR="008802E4" w:rsidRPr="008802E4">
        <w:t>]</w:t>
      </w:r>
      <w:r>
        <w:t>.</w:t>
      </w:r>
    </w:p>
    <w:p w14:paraId="56A058E1" w14:textId="4DDF4540" w:rsidR="00C56ADE" w:rsidRPr="00C56ADE" w:rsidRDefault="00C56ADE" w:rsidP="00C56ADE">
      <w:r w:rsidRPr="00C56ADE">
        <w:t xml:space="preserve">На этапе набора высоты воздушное судно попало в зону грозовой активности и подверглось удару молнии. После этого произошёл сбой в работе бортовых систем. В частности, были отключены автопилот и автомат тяги, а также зафиксированы нарушения в работе части радиоэлектронного оборудования, отвечающего за устойчивость и </w:t>
      </w:r>
      <w:r>
        <w:t>управление</w:t>
      </w:r>
      <w:r w:rsidRPr="00C56ADE">
        <w:t xml:space="preserve"> самолёт</w:t>
      </w:r>
      <w:r>
        <w:t>ом</w:t>
      </w:r>
      <w:r w:rsidRPr="00C56ADE">
        <w:t>.</w:t>
      </w:r>
    </w:p>
    <w:p w14:paraId="734DEEF7" w14:textId="77777777" w:rsidR="00C56ADE" w:rsidRPr="00C56ADE" w:rsidRDefault="00C56ADE" w:rsidP="00C56ADE">
      <w:r w:rsidRPr="00C56ADE">
        <w:t>В результате самолёт перешёл в режим прямого управления. В этом режиме команды пилота передаются на рулевые поверхности практически без дополнительной обработки со стороны бортовых компьютеров. Это означает отсутствие автоматических ограничений и сглаживания управляющих воздействий, из-за чего самолёт становится более чувствительным к действиям экипажа и требует более точного пилотирования.</w:t>
      </w:r>
    </w:p>
    <w:p w14:paraId="0C998D3A" w14:textId="3C3CCD37" w:rsidR="00C56ADE" w:rsidRPr="00C56ADE" w:rsidRDefault="00C56ADE" w:rsidP="00C56ADE">
      <w:r w:rsidRPr="00C56ADE">
        <w:lastRenderedPageBreak/>
        <w:t xml:space="preserve">Потеря автоматических режимов существенно усложнила управление самолётом. Экипажу пришлось вручную контролировать скорость </w:t>
      </w:r>
      <w:r w:rsidR="008802E4">
        <w:t xml:space="preserve">и параметры </w:t>
      </w:r>
      <w:r>
        <w:t>пространственно</w:t>
      </w:r>
      <w:r w:rsidR="008802E4">
        <w:t>го</w:t>
      </w:r>
      <w:r>
        <w:t xml:space="preserve"> положени</w:t>
      </w:r>
      <w:r w:rsidR="008802E4">
        <w:t>я</w:t>
      </w:r>
      <w:r>
        <w:t xml:space="preserve"> самолета</w:t>
      </w:r>
      <w:r w:rsidRPr="00C56ADE">
        <w:t xml:space="preserve">. При заходе на посадку это особенно </w:t>
      </w:r>
      <w:r>
        <w:t>важно,</w:t>
      </w:r>
      <w:r w:rsidRPr="00C56ADE">
        <w:t xml:space="preserve"> так как требует точного выдерживания режима снижения и своевременного выполнения выравнивания.</w:t>
      </w:r>
    </w:p>
    <w:p w14:paraId="16B7CF62" w14:textId="77777777" w:rsidR="00C56ADE" w:rsidRPr="00C56ADE" w:rsidRDefault="00C56ADE" w:rsidP="00C56ADE">
      <w:r w:rsidRPr="00C56ADE">
        <w:t>В условиях повышенной нагрузки и нестабильного поведения самолёта экипажу не удалось обеспечить плавное снижение. При посадке самолёт выполнил несколько жёстких касаний взлётно-посадочной полосы. Это привело к разрушению элементов шасси и повреждению топливных баков, после чего произошло возгорание и дальнейшее разрушение воздушного судна.</w:t>
      </w:r>
    </w:p>
    <w:p w14:paraId="3DD3A7AD" w14:textId="0A418907" w:rsidR="00C56ADE" w:rsidRDefault="00733AB6" w:rsidP="00C56ADE">
      <w:r>
        <w:t>Р</w:t>
      </w:r>
      <w:r w:rsidR="00C56ADE" w:rsidRPr="00C56ADE">
        <w:t xml:space="preserve">азвитие аварийной ситуации было связано не только с внешним воздействием, но и с последующей деградацией систем управления, что значительно усложнило пилотирование и привело к потере контроля </w:t>
      </w:r>
      <w:r w:rsidR="00C56ADE">
        <w:t>при заходе на посадку</w:t>
      </w:r>
      <w:r w:rsidR="00C56ADE" w:rsidRPr="00C56ADE">
        <w:t>.</w:t>
      </w:r>
    </w:p>
    <w:p w14:paraId="045456DA" w14:textId="7268E986" w:rsidR="00445621" w:rsidRDefault="00445621" w:rsidP="00C56ADE">
      <w:pPr>
        <w:pStyle w:val="2"/>
      </w:pPr>
      <w:r w:rsidRPr="00445621">
        <w:t>Итоги проведённого анализа</w:t>
      </w:r>
    </w:p>
    <w:p w14:paraId="3CD43BD6" w14:textId="35445ABD" w:rsidR="00445621" w:rsidRDefault="00445621" w:rsidP="00445621">
      <w:r>
        <w:t xml:space="preserve">Анализ рассмотренных авиационных происшествий показывает, что ключевая проблема заключается не просто в отказе отдельных датчиков или элементов бортового оборудования, а в том, как система в целом реагирует на эти отказы. Во всех случаях исходным событием была выдача некорректной информации </w:t>
      </w:r>
      <w:r w:rsidR="008802E4">
        <w:t>–</w:t>
      </w:r>
      <w:r>
        <w:t xml:space="preserve"> радиовысотомером в ситуации с Boeing 737, датчиками воздушной скорости у Airbus A330 и комплексный сбой систем после внешнего воздействия у Sukhoi Superjet 100. Однако сами по себе эти отказы не обязательно должны были приводить к катастрофе.</w:t>
      </w:r>
    </w:p>
    <w:p w14:paraId="19407D91" w14:textId="116F76A6" w:rsidR="00445621" w:rsidRDefault="00FF575B" w:rsidP="00445621">
      <w:r>
        <w:t>Ключевым</w:t>
      </w:r>
      <w:r w:rsidR="00445621">
        <w:t xml:space="preserve"> фактором стало то, что автоматические системы либо продолжали работать, опираясь на ошибочные данные, либо отключались, передавая управление экипажу </w:t>
      </w:r>
      <w:r>
        <w:t>с некорректной</w:t>
      </w:r>
      <w:r w:rsidR="00445621">
        <w:t xml:space="preserve"> информаци</w:t>
      </w:r>
      <w:r>
        <w:t>ей</w:t>
      </w:r>
      <w:r w:rsidR="00445621">
        <w:t xml:space="preserve"> о состоянии самолёта. В результате пилоты оказывались в ситуации, где необходимо было быстро принимать решения при наличии противоречивых показаний приборов и высокой психологической нагрузки.</w:t>
      </w:r>
    </w:p>
    <w:p w14:paraId="47DEED4D" w14:textId="1D787D1E" w:rsidR="00445621" w:rsidRDefault="00445621" w:rsidP="00445621">
      <w:r>
        <w:lastRenderedPageBreak/>
        <w:t>Дополнительно проявилась проблема недостаточной отказоустойчивости и логики обработки данных: системы не всегда корректно сопоставляли показания резервных датчиков и не обеспечивали приоритет достоверной информации. Это прив</w:t>
      </w:r>
      <w:r w:rsidR="00FF575B">
        <w:t xml:space="preserve">ело </w:t>
      </w:r>
      <w:r>
        <w:t xml:space="preserve">к тому, что экипаж не мог своевременно распознать развитие </w:t>
      </w:r>
      <w:r w:rsidR="00FF575B">
        <w:t>аварийной ситуации.</w:t>
      </w:r>
    </w:p>
    <w:p w14:paraId="595C0D7F" w14:textId="466362A2" w:rsidR="00445621" w:rsidRDefault="00E92D6A" w:rsidP="00E92D6A">
      <w:pPr>
        <w:pStyle w:val="1"/>
      </w:pPr>
      <w:r>
        <w:t>Методы повышения безопасности бортового оборудования</w:t>
      </w:r>
    </w:p>
    <w:p w14:paraId="1A213268" w14:textId="2ABAEDC4" w:rsidR="007D1B7D" w:rsidRDefault="007D1B7D" w:rsidP="00A44CE5">
      <w:pPr>
        <w:pStyle w:val="2"/>
      </w:pPr>
      <w:r>
        <w:t>Структурная схема надёжности бортового посадочного средства</w:t>
      </w:r>
    </w:p>
    <w:p w14:paraId="2A2F11FD" w14:textId="0737ADFC" w:rsidR="007427EB" w:rsidRPr="007427EB" w:rsidRDefault="007427EB" w:rsidP="007427EB">
      <w:r w:rsidRPr="007427EB">
        <w:t>Структурная схема надёжности бортового посадочного средства сформирована в соответствии с требованиями ГОСТ Р МЭК 61078–2021 и отражает логическую структуру системы с точки зрения выполнения основной функции</w:t>
      </w:r>
      <w:r>
        <w:t xml:space="preserve"> – обеспечение посадки</w:t>
      </w:r>
      <w:r w:rsidR="008802E4">
        <w:t xml:space="preserve"> </w:t>
      </w:r>
      <w:r w:rsidR="008802E4" w:rsidRPr="008802E4">
        <w:t>[</w:t>
      </w:r>
      <w:r w:rsidR="008802E4">
        <w:t>1</w:t>
      </w:r>
      <w:r w:rsidR="008802E4" w:rsidRPr="008802E4">
        <w:t>]</w:t>
      </w:r>
      <w:r w:rsidRPr="007427EB">
        <w:t>.</w:t>
      </w:r>
    </w:p>
    <w:p w14:paraId="6D899A3B" w14:textId="77777777" w:rsidR="007038A2" w:rsidRDefault="007038A2" w:rsidP="007038A2">
      <w:r>
        <w:t>Рассматриваемое бортовое посадочное средство представляет собой авиационный приёмник навигационных систем, функционирующий в составе бортового радиоэлектронного комплекса воздушного судна. В его состав входят следующие функциональные составные части:</w:t>
      </w:r>
    </w:p>
    <w:p w14:paraId="52EEB135" w14:textId="1D726227" w:rsidR="007038A2" w:rsidRDefault="007038A2" w:rsidP="007038A2">
      <w:r>
        <w:t>- источник питания – обеспечивает все блоки системы питанием;</w:t>
      </w:r>
    </w:p>
    <w:p w14:paraId="2A112E20" w14:textId="37ECF30A" w:rsidR="007038A2" w:rsidRDefault="007038A2" w:rsidP="007038A2">
      <w:r>
        <w:t>- приёмное устройство – осуществляет приём и первичную обработку высокочастотных сигналов курсового, глиссадного и маркерного радиомаяков;</w:t>
      </w:r>
    </w:p>
    <w:p w14:paraId="70233C5E" w14:textId="4059732D" w:rsidR="007038A2" w:rsidRDefault="007038A2" w:rsidP="007038A2">
      <w:r>
        <w:t>- устройство обработки сигналов – выполняет цифровую фильтрацию, вычисление отклонений воздушного судна от линий курса и глиссады, выдачу информации в сопрягаемое оборудование;</w:t>
      </w:r>
    </w:p>
    <w:p w14:paraId="67C0CD8A" w14:textId="2E81BCE3" w:rsidR="007038A2" w:rsidRDefault="007038A2" w:rsidP="007038A2">
      <w:r>
        <w:t>- комплект монтажных частей (КМЧ) – в него входят рама и соединители, обеспечивающие механическое крепление и взаимодействие с бортовой аппаратурой.</w:t>
      </w:r>
    </w:p>
    <w:p w14:paraId="334089D1" w14:textId="0B1EC410" w:rsidR="007038A2" w:rsidRDefault="007038A2" w:rsidP="007038A2">
      <w:r>
        <w:t xml:space="preserve">Выполнение посадочной функции возможно только при исправном состоянии всех перечисленных составных частей. Отказ любой из них приводит к потере или искажению выходной информации. В связи с этим структурная схема надёжности представляется в виде последовательного </w:t>
      </w:r>
      <w:r>
        <w:lastRenderedPageBreak/>
        <w:t>соединения блоков, что соответствует нерезервированной системе без мажоритарной обработки.</w:t>
      </w:r>
    </w:p>
    <w:p w14:paraId="6E5BC10C" w14:textId="5E200ABA" w:rsidR="007427EB" w:rsidRPr="007427EB" w:rsidRDefault="007038A2" w:rsidP="007038A2">
      <w:r w:rsidRPr="007038A2">
        <w:t>Анализ полученной схемы показывает, что резервирование ни одной из составных частей не предусмотрено, вследствие чего работоспособность системы определяется состоянием каждого отдельного блока</w:t>
      </w:r>
      <w:r w:rsidR="007427EB" w:rsidRPr="007427EB">
        <w:t>.</w:t>
      </w:r>
    </w:p>
    <w:p w14:paraId="3156705C" w14:textId="51B74902" w:rsidR="007427EB" w:rsidRDefault="007038A2" w:rsidP="00500E06">
      <w:r>
        <w:object w:dxaOrig="12840" w:dyaOrig="1980" w14:anchorId="14428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in" o:ole="">
            <v:imagedata r:id="rId11" o:title=""/>
          </v:shape>
          <o:OLEObject Type="Embed" ProgID="Visio.Drawing.15" ShapeID="_x0000_i1025" DrawAspect="Content" ObjectID="_1839693414" r:id="rId12"/>
        </w:object>
      </w:r>
    </w:p>
    <w:p w14:paraId="09BB0392" w14:textId="426D203A" w:rsidR="00A44CE5" w:rsidRDefault="00A44CE5" w:rsidP="007427EB">
      <w:pPr>
        <w:jc w:val="center"/>
      </w:pPr>
      <w:r>
        <w:t>Рисунок 1 – Структурная схема надежности БПС</w:t>
      </w:r>
    </w:p>
    <w:p w14:paraId="7A817DE8" w14:textId="363BBBBD" w:rsidR="003E020A" w:rsidRDefault="007427EB" w:rsidP="003E020A">
      <w:pPr>
        <w:pStyle w:val="2"/>
      </w:pPr>
      <w:r>
        <w:t>Выделение опасного отказа</w:t>
      </w:r>
    </w:p>
    <w:p w14:paraId="1F51CA40" w14:textId="554E4764" w:rsidR="007427EB" w:rsidRDefault="003E020A" w:rsidP="003E020A">
      <w:r w:rsidRPr="003E020A">
        <w:t xml:space="preserve">На основе структурной схемы, представленной на рисунке 1, </w:t>
      </w:r>
      <w:r>
        <w:t xml:space="preserve">можно сделать вывод о том, что для безопасной посадки наиболее опасным </w:t>
      </w:r>
      <w:r w:rsidRPr="003E020A">
        <w:t xml:space="preserve">является формирование сигнала отклонения воздушного судна от линии курса и глиссады. Основная опасность возникает не при полной потере информации, а при её искажении </w:t>
      </w:r>
      <w:r w:rsidR="008802E4">
        <w:t>–</w:t>
      </w:r>
      <w:r w:rsidRPr="003E020A">
        <w:t xml:space="preserve"> когда система продолжает функционировать, но выдаёт некорректные данные. В такой ситуации экипаж и </w:t>
      </w:r>
      <w:r>
        <w:t xml:space="preserve">система автоматического управления будут получать </w:t>
      </w:r>
      <w:r w:rsidRPr="003E020A">
        <w:t>ложную информацию, что может привести к отклонению от безопасной траектории захода на посадку и развитию аварийной ситуации.</w:t>
      </w:r>
      <w:r>
        <w:t xml:space="preserve"> </w:t>
      </w:r>
    </w:p>
    <w:p w14:paraId="15872150" w14:textId="4CBD33D2" w:rsidR="007427EB" w:rsidRDefault="003E020A" w:rsidP="003E020A">
      <w:r>
        <w:t>Примеры авиационных происшествий, рассмотренные во второй главе, подтверждают значимость данного риска. В частности, при катастрофе Boeing 737 и Airbus A330 часть аварий была связана именно с использованием недостоверной информации бортовыми системами. Анализ показал, что отказ одного блока, может привести к катастрофической ситуации</w:t>
      </w:r>
    </w:p>
    <w:p w14:paraId="7C15C8F5" w14:textId="346C7E0C" w:rsidR="007427EB" w:rsidRDefault="007427EB" w:rsidP="003E020A">
      <w:r>
        <w:t xml:space="preserve">В связи с этим в дальнейшем </w:t>
      </w:r>
      <w:r w:rsidR="003E020A">
        <w:t xml:space="preserve">части работы будут </w:t>
      </w:r>
      <w:r>
        <w:t>рассматрива</w:t>
      </w:r>
      <w:r w:rsidR="003E020A">
        <w:t>ться следующие нарушения функций</w:t>
      </w:r>
      <w:r w:rsidR="007D7EE8">
        <w:t>:</w:t>
      </w:r>
    </w:p>
    <w:p w14:paraId="2CD17352" w14:textId="5C7853C2" w:rsidR="003E020A" w:rsidRDefault="002F3736" w:rsidP="003E020A">
      <w:pPr>
        <w:pStyle w:val="ac"/>
        <w:numPr>
          <w:ilvl w:val="0"/>
          <w:numId w:val="2"/>
        </w:numPr>
      </w:pPr>
      <w:r w:rsidRPr="002F3736">
        <w:t>Выдача сигналов с ложной информацией об отклонении ВС от глиссады снижения в режиме ILS</w:t>
      </w:r>
      <w:r>
        <w:t>/СП-50;</w:t>
      </w:r>
    </w:p>
    <w:p w14:paraId="702363E7" w14:textId="3C0A5CC0" w:rsidR="002F3736" w:rsidRDefault="002F3736" w:rsidP="002F3736">
      <w:pPr>
        <w:pStyle w:val="ac"/>
        <w:numPr>
          <w:ilvl w:val="0"/>
          <w:numId w:val="2"/>
        </w:numPr>
      </w:pPr>
      <w:r w:rsidRPr="002F3736">
        <w:t xml:space="preserve">Выдача сигналов с ложной информацией об отклонении ВС от </w:t>
      </w:r>
      <w:r>
        <w:t>курса посадки</w:t>
      </w:r>
      <w:r w:rsidRPr="002F3736">
        <w:t xml:space="preserve"> в режиме ILS</w:t>
      </w:r>
      <w:r>
        <w:t>/СП-50.</w:t>
      </w:r>
    </w:p>
    <w:p w14:paraId="0911AD13" w14:textId="3DEF697D" w:rsidR="003E020A" w:rsidRDefault="00D23C96" w:rsidP="00D23C96">
      <w:pPr>
        <w:pStyle w:val="2"/>
      </w:pPr>
      <w:r w:rsidRPr="00D23C96">
        <w:lastRenderedPageBreak/>
        <w:t>Оценка последствий отказов бортового посадочного средства</w:t>
      </w:r>
    </w:p>
    <w:p w14:paraId="759C5513" w14:textId="36178F63" w:rsidR="00D23C96" w:rsidRDefault="00D23C96" w:rsidP="00F95ECA">
      <w:r>
        <w:t xml:space="preserve">Нарушения функций бортового посадочного средства, связанные с выдачей ложной информации об отклонении воздушного судна от линии курса и глиссады, относятся к числу наиболее опасных отказов, так как непосредственно влияют на </w:t>
      </w:r>
      <w:r w:rsidR="00F95ECA">
        <w:t>процесс захода на посадку</w:t>
      </w:r>
      <w:r>
        <w:t>.</w:t>
      </w:r>
    </w:p>
    <w:p w14:paraId="7879E4B0" w14:textId="38282B52" w:rsidR="00D23C96" w:rsidRDefault="00D23C96" w:rsidP="00F95ECA">
      <w:r>
        <w:t>Согласно требованиям международных стандартов (TSO-C36, TSO-C34) и отечественных нормативных документов (</w:t>
      </w:r>
      <w:r w:rsidR="00F3599E">
        <w:t xml:space="preserve">РЦ </w:t>
      </w:r>
      <w:r>
        <w:t>АП-25</w:t>
      </w:r>
      <w:r w:rsidR="00F3599E">
        <w:t>.1309</w:t>
      </w:r>
      <w:r>
        <w:t>, ГОСТ Р 27.002), отказы бортового оборудования классифицируются по степени их влияния на безопасность полета и вероятности возникновения</w:t>
      </w:r>
      <w:r w:rsidR="008802E4">
        <w:t xml:space="preserve"> </w:t>
      </w:r>
      <w:r w:rsidR="008802E4" w:rsidRPr="008802E4">
        <w:t>[</w:t>
      </w:r>
      <w:r w:rsidR="008802E4">
        <w:t>2, 3, 6, 7</w:t>
      </w:r>
      <w:r w:rsidR="008802E4" w:rsidRPr="008802E4">
        <w:t>]</w:t>
      </w:r>
      <w:r>
        <w:t>.</w:t>
      </w:r>
    </w:p>
    <w:p w14:paraId="027FB134" w14:textId="1CE21A8C" w:rsidR="00D23C96" w:rsidRDefault="00D23C96" w:rsidP="00F95ECA">
      <w:r>
        <w:t>Рассматриваемые нарушения функций:</w:t>
      </w:r>
    </w:p>
    <w:p w14:paraId="77BDD6C1" w14:textId="7355C91F" w:rsidR="00D23C96" w:rsidRDefault="00F95ECA" w:rsidP="00D23C96">
      <w:r>
        <w:t>1. </w:t>
      </w:r>
      <w:r w:rsidR="00D23C96">
        <w:t>выдача ложной информации об отклонении воздушного судна от глиссады снижения;</w:t>
      </w:r>
    </w:p>
    <w:p w14:paraId="03EE9624" w14:textId="7F614591" w:rsidR="00D23C96" w:rsidRDefault="00F95ECA" w:rsidP="00F95ECA">
      <w:r>
        <w:t>2. </w:t>
      </w:r>
      <w:r w:rsidR="00D23C96">
        <w:t>выдача ложной информации об отклонении воздушного судна от курса посадки</w:t>
      </w:r>
      <w:r>
        <w:t>.</w:t>
      </w:r>
    </w:p>
    <w:p w14:paraId="46116EDA" w14:textId="51B6BD31" w:rsidR="00D23C96" w:rsidRDefault="00F95ECA" w:rsidP="00F95ECA">
      <w:r>
        <w:t xml:space="preserve">Нарушения </w:t>
      </w:r>
      <w:r w:rsidR="00D23C96">
        <w:t>приводят к формированию у экипажа или автоматической системы управления неверного представления о пространственном положении воздушного судна относительно посадочной траектории.</w:t>
      </w:r>
    </w:p>
    <w:p w14:paraId="3046596D" w14:textId="522F918D" w:rsidR="00D23C96" w:rsidRDefault="00D23C96" w:rsidP="00F95ECA">
      <w:r>
        <w:t xml:space="preserve">Такие отказы могут привести к выходу воздушного судна за пределы безопасной траектории снижения, что создает риск столкновения с </w:t>
      </w:r>
      <w:r w:rsidR="00F95ECA">
        <w:t>землей</w:t>
      </w:r>
      <w:r>
        <w:t xml:space="preserve"> или препятствиями, особенно в условиях ограниченной видимости. При этом экипаж не имеет возможности своевременно обнаружить недостоверность информации, что существенно увеличивает опасность ситуации.</w:t>
      </w:r>
    </w:p>
    <w:p w14:paraId="0EC4E0DB" w14:textId="120FA3AE" w:rsidR="00F95ECA" w:rsidRDefault="00F95ECA" w:rsidP="00F95ECA">
      <w:r>
        <w:t>В случае возникновения указанных отказов экипаж получает неверную информацию о положении воздушного судна относительно посадочной траектории. Это может привести к уходу с безопасной траектории снижения и, как следствие, к опасному сближению с земной поверхностью или препятствиями.</w:t>
      </w:r>
    </w:p>
    <w:p w14:paraId="4C74D105" w14:textId="7D071609" w:rsidR="00F95ECA" w:rsidRDefault="00F95ECA" w:rsidP="00F95ECA">
      <w:r>
        <w:t>В зависимости от условий выполнения захода на посадку данные отказы могут относиться к различным категориям по степени опасности.</w:t>
      </w:r>
    </w:p>
    <w:p w14:paraId="2BAEABBA" w14:textId="43DE4622" w:rsidR="00F95ECA" w:rsidRDefault="00F95ECA" w:rsidP="00D52546">
      <w:r>
        <w:lastRenderedPageBreak/>
        <w:t xml:space="preserve">Если заход выполняется при наличии визуального контакта с взлетно-посадочной полосой или при возможности контроля параметров полета по другим приборам, экипаж способен своевременно обнаружить несоответствие и скорректировать траекторию. В этом случае отказ приводит к усложнению условий полета и увеличению нагрузки на экипаж и </w:t>
      </w:r>
      <w:r w:rsidR="00D52546">
        <w:t>приводит к аварийной ситуации</w:t>
      </w:r>
      <w:r>
        <w:t xml:space="preserve"> (АС). Для таких отказов допустимая вероятность возникновения составляет не более 10⁻⁷ на час полета.</w:t>
      </w:r>
    </w:p>
    <w:p w14:paraId="576E0096" w14:textId="113C5544" w:rsidR="00F95ECA" w:rsidRDefault="00F95ECA" w:rsidP="00D52546">
      <w:r>
        <w:t xml:space="preserve">Если же заход выполняется в условиях ограниченной видимости, либо в автоматическом режиме, когда экипаж в значительной степени ориентируется на показания бортового посадочного средства, своевременное обнаружение ложной информации становится затруднительным. В этом случае отказ может привести к значительному отклонению от траектории без возможности его своевременного </w:t>
      </w:r>
      <w:r w:rsidR="00D52546">
        <w:t xml:space="preserve">корректирования </w:t>
      </w:r>
      <w:r>
        <w:t>и рассматривается как катастрофическое состояние (КС). Для данной категории допустимая вероятность не должна превышать 10⁻⁹ на час полета.</w:t>
      </w:r>
    </w:p>
    <w:p w14:paraId="24AEB934" w14:textId="601DE162" w:rsidR="00D23C96" w:rsidRDefault="00733AB6" w:rsidP="00F95ECA">
      <w:r>
        <w:t>С</w:t>
      </w:r>
      <w:r w:rsidR="00F95ECA">
        <w:t>тепень опасности рассматриваемых отказов определяется условиями выполнения захода на посадку, а сами функции формирования сигналов отклонения предъявляют повышенные требования к надежности бортового посадочного средства.</w:t>
      </w:r>
    </w:p>
    <w:p w14:paraId="5AE229AA" w14:textId="1FF1B6E0" w:rsidR="004673A8" w:rsidRDefault="004673A8" w:rsidP="004673A8">
      <w:pPr>
        <w:pStyle w:val="2"/>
      </w:pPr>
      <w:r>
        <w:t>Расчет надежности бортового посадочного средства</w:t>
      </w:r>
    </w:p>
    <w:p w14:paraId="585A4F87" w14:textId="77777777" w:rsidR="00105FF5" w:rsidRDefault="00105FF5" w:rsidP="00105FF5">
      <w:pPr>
        <w:pStyle w:val="3"/>
      </w:pPr>
      <w:r w:rsidRPr="00105FF5">
        <w:t>Общая методика расчета надежности</w:t>
      </w:r>
    </w:p>
    <w:p w14:paraId="16FC0BEF" w14:textId="5656BB3F" w:rsidR="004673A8" w:rsidRDefault="004673A8" w:rsidP="00105FF5">
      <w:r>
        <w:t>Расчет надежности бортового посадочного средства выполнен на основе общепринятых методик анализа надежности технических систем с использованием экспоненциального закона распределения отказов. Исходные данные приняты на основе обобщенных характеристик элементов бортового радиоэлектронного оборудования и типовых значений интенсивностей отказов, используемых при разработке и эксплуатации аналогичных систем.</w:t>
      </w:r>
    </w:p>
    <w:p w14:paraId="0456D285" w14:textId="6FAE6C76" w:rsidR="004673A8" w:rsidRDefault="004673A8" w:rsidP="004673A8">
      <w:r>
        <w:t xml:space="preserve">В соответствии с ранее построенной структурной схемой надежности бортовое посадочное средство рассматривается как нерезервированная </w:t>
      </w:r>
      <w:r>
        <w:lastRenderedPageBreak/>
        <w:t>последовательная система. Это означает, что отказ любого из входящих в нее функциональных элементов приводит к отказу системы в целом.</w:t>
      </w:r>
    </w:p>
    <w:p w14:paraId="7C71444E" w14:textId="1183D08C" w:rsidR="004673A8" w:rsidRDefault="004673A8" w:rsidP="004673A8">
      <w:r>
        <w:t>В расчетную схему включены следующие элементы:</w:t>
      </w:r>
    </w:p>
    <w:p w14:paraId="205652EF" w14:textId="54BA03E9" w:rsidR="004673A8" w:rsidRDefault="004673A8" w:rsidP="004673A8">
      <w:r>
        <w:t>- источник питания;</w:t>
      </w:r>
    </w:p>
    <w:p w14:paraId="2AB85233" w14:textId="1EC2294F" w:rsidR="004673A8" w:rsidRDefault="004673A8" w:rsidP="004673A8">
      <w:r>
        <w:t>- приемное устройство;</w:t>
      </w:r>
    </w:p>
    <w:p w14:paraId="7C362AEB" w14:textId="60249CF8" w:rsidR="004673A8" w:rsidRDefault="004673A8" w:rsidP="004673A8">
      <w:r>
        <w:t>- </w:t>
      </w:r>
      <w:r w:rsidR="00BB094C">
        <w:t>устройство обработки сигналов</w:t>
      </w:r>
      <w:r>
        <w:t>;</w:t>
      </w:r>
    </w:p>
    <w:p w14:paraId="2BDEFF51" w14:textId="4B5282F3" w:rsidR="004673A8" w:rsidRDefault="004673A8" w:rsidP="00BB094C">
      <w:r>
        <w:t>- </w:t>
      </w:r>
      <w:r w:rsidR="00BB094C">
        <w:t>КМЧ.</w:t>
      </w:r>
    </w:p>
    <w:p w14:paraId="565557FB" w14:textId="69D0E0B2" w:rsidR="0092216E" w:rsidRDefault="0092216E" w:rsidP="004673A8">
      <w:r w:rsidRPr="0092216E">
        <w:t xml:space="preserve">Применительно к задачам обеспечения безопасности полётов в качестве основного расчётного показателя используется вероятность отказа </w:t>
      </w:r>
      <w:r w:rsidR="0008243E" w:rsidRPr="00781606">
        <w:rPr>
          <w:position w:val="-12"/>
        </w:rPr>
        <w:object w:dxaOrig="499" w:dyaOrig="360" w14:anchorId="7DEB3D77">
          <v:shape id="_x0000_i1026" type="#_x0000_t75" style="width:25.5pt;height:18pt" o:ole="">
            <v:imagedata r:id="rId13" o:title=""/>
          </v:shape>
          <o:OLEObject Type="Embed" ProgID="Equation.DSMT4" ShapeID="_x0000_i1026" DrawAspect="Content" ObjectID="_1839693415" r:id="rId14"/>
        </w:object>
      </w:r>
      <w:r w:rsidRPr="0092216E">
        <w:t xml:space="preserve"> </w:t>
      </w:r>
      <w:r w:rsidR="0008243E">
        <w:t xml:space="preserve">– </w:t>
      </w:r>
      <w:r w:rsidRPr="0092216E">
        <w:t>вероятность того, что за время t система выйдет из строя. Именно это значение сопоставляется с нормируемыми порогами допустимой частоты отказов (10⁻⁷ и 10⁻⁹ 1/ч).</w:t>
      </w:r>
    </w:p>
    <w:p w14:paraId="24F59600" w14:textId="3A5E7FB0" w:rsidR="004673A8" w:rsidRDefault="004673A8" w:rsidP="004673A8">
      <w:r>
        <w:t xml:space="preserve">Для каждого элемента задается интенсивность отказов λᵢ, которая считается постоянной во времени. В этом случае вероятность </w:t>
      </w:r>
      <w:r w:rsidR="0092216E">
        <w:t>отказа</w:t>
      </w:r>
      <w:r>
        <w:t xml:space="preserve"> элемента</w:t>
      </w:r>
      <w:r w:rsidR="007D5623" w:rsidRPr="007D5623">
        <w:t xml:space="preserve"> </w:t>
      </w:r>
      <w:r w:rsidR="0092216E" w:rsidRPr="00781606">
        <w:rPr>
          <w:position w:val="-12"/>
        </w:rPr>
        <w:object w:dxaOrig="560" w:dyaOrig="380" w14:anchorId="41198861">
          <v:shape id="_x0000_i1027" type="#_x0000_t75" style="width:28.5pt;height:19.5pt" o:ole="">
            <v:imagedata r:id="rId15" o:title=""/>
          </v:shape>
          <o:OLEObject Type="Embed" ProgID="Equation.DSMT4" ShapeID="_x0000_i1027" DrawAspect="Content" ObjectID="_1839693416" r:id="rId16"/>
        </w:object>
      </w:r>
      <w:r w:rsidR="0092216E" w:rsidRPr="0092216E">
        <w:t xml:space="preserve"> </w:t>
      </w:r>
      <w:r>
        <w:t>определяется по экспоненциальному закону (формула 1):</w:t>
      </w:r>
    </w:p>
    <w:p w14:paraId="7C885417" w14:textId="43EF1132" w:rsidR="004673A8" w:rsidRDefault="00BB094C" w:rsidP="007D5623">
      <w:pPr>
        <w:ind w:firstLine="0"/>
        <w:jc w:val="right"/>
        <w:rPr>
          <w:rFonts w:eastAsiaTheme="minorEastAsia"/>
          <w:iCs/>
        </w:rPr>
      </w:pPr>
      <w:r w:rsidRPr="00BB094C">
        <w:rPr>
          <w:rFonts w:eastAsiaTheme="minorEastAsia"/>
          <w:position w:val="-4"/>
        </w:rPr>
        <w:object w:dxaOrig="180" w:dyaOrig="279" w14:anchorId="57D3B3DA">
          <v:shape id="_x0000_i1028" type="#_x0000_t75" style="width:9pt;height:13.5pt" o:ole="">
            <v:imagedata r:id="rId17" o:title=""/>
          </v:shape>
          <o:OLEObject Type="Embed" ProgID="Equation.DSMT4" ShapeID="_x0000_i1028" DrawAspect="Content" ObjectID="_1839693417" r:id="rId18"/>
        </w:object>
      </w:r>
      <w:r w:rsidR="0092216E" w:rsidRPr="00781606">
        <w:rPr>
          <w:position w:val="-12"/>
        </w:rPr>
        <w:object w:dxaOrig="1600" w:dyaOrig="420" w14:anchorId="43111F24">
          <v:shape id="_x0000_i1029" type="#_x0000_t75" style="width:79.5pt;height:21pt" o:ole="">
            <v:imagedata r:id="rId19" o:title=""/>
          </v:shape>
          <o:OLEObject Type="Embed" ProgID="Equation.DSMT4" ShapeID="_x0000_i1029" DrawAspect="Content" ObjectID="_1839693418" r:id="rId20"/>
        </w:object>
      </w:r>
      <w:r w:rsidR="007D5623" w:rsidRPr="007D5623">
        <w:rPr>
          <w:rFonts w:eastAsiaTheme="minorEastAsia"/>
        </w:rPr>
        <w:t xml:space="preserve">                                                      </w:t>
      </w:r>
      <w:r w:rsidR="007D5623" w:rsidRPr="007D5623">
        <w:rPr>
          <w:rFonts w:eastAsiaTheme="minorEastAsia"/>
          <w:iCs/>
        </w:rPr>
        <w:t>(1)</w:t>
      </w:r>
    </w:p>
    <w:p w14:paraId="04BF5028" w14:textId="3761BF77" w:rsidR="007D5623" w:rsidRPr="007D5623" w:rsidRDefault="007D5623" w:rsidP="007D5623">
      <w:pPr>
        <w:ind w:firstLine="0"/>
        <w:jc w:val="left"/>
        <w:rPr>
          <w:iCs/>
        </w:rPr>
      </w:pPr>
      <w:r>
        <w:rPr>
          <w:rFonts w:eastAsiaTheme="minorEastAsia"/>
          <w:iCs/>
        </w:rPr>
        <w:tab/>
        <w:t xml:space="preserve">где </w:t>
      </w:r>
      <w:r>
        <w:rPr>
          <w:rFonts w:eastAsiaTheme="minorEastAsia"/>
          <w:iCs/>
          <w:lang w:val="en-US"/>
        </w:rPr>
        <w:t>t</w:t>
      </w:r>
      <w:r w:rsidRPr="007D5623">
        <w:rPr>
          <w:rFonts w:eastAsiaTheme="minorEastAsia"/>
          <w:iCs/>
        </w:rPr>
        <w:t xml:space="preserve"> – </w:t>
      </w:r>
      <w:r>
        <w:rPr>
          <w:rFonts w:eastAsiaTheme="minorEastAsia"/>
          <w:iCs/>
        </w:rPr>
        <w:t>время полета.</w:t>
      </w:r>
    </w:p>
    <w:p w14:paraId="1EC440AA" w14:textId="3325F4C5" w:rsidR="004673A8" w:rsidRDefault="004673A8" w:rsidP="004673A8">
      <w:r>
        <w:t xml:space="preserve">Поскольку система имеет последовательную структуру, вероятность </w:t>
      </w:r>
      <w:r w:rsidR="0092216E">
        <w:t>отказов</w:t>
      </w:r>
      <w:r>
        <w:t xml:space="preserve"> системы </w:t>
      </w:r>
      <w:r w:rsidR="0092216E" w:rsidRPr="00781606">
        <w:rPr>
          <w:position w:val="-12"/>
        </w:rPr>
        <w:object w:dxaOrig="499" w:dyaOrig="360" w14:anchorId="751EBF9A">
          <v:shape id="_x0000_i1030" type="#_x0000_t75" style="width:25.5pt;height:18pt" o:ole="">
            <v:imagedata r:id="rId21" o:title=""/>
          </v:shape>
          <o:OLEObject Type="Embed" ProgID="Equation.DSMT4" ShapeID="_x0000_i1030" DrawAspect="Content" ObjectID="_1839693419" r:id="rId22"/>
        </w:object>
      </w:r>
      <w:r w:rsidR="0092216E" w:rsidRPr="0092216E">
        <w:t xml:space="preserve"> </w:t>
      </w:r>
      <w:r>
        <w:t>определяется произведением вероятностей безотказной работы всех элементов</w:t>
      </w:r>
      <w:r w:rsidR="007D5623" w:rsidRPr="007D5623">
        <w:t xml:space="preserve"> (</w:t>
      </w:r>
      <w:r w:rsidR="007D5623">
        <w:t>формула 2)</w:t>
      </w:r>
      <w:r>
        <w:t>:</w:t>
      </w:r>
    </w:p>
    <w:p w14:paraId="65B4984C" w14:textId="0FAAD405" w:rsidR="004673A8" w:rsidRPr="007D5623" w:rsidRDefault="0092216E" w:rsidP="007D5623">
      <w:pPr>
        <w:ind w:firstLine="0"/>
        <w:jc w:val="right"/>
        <w:rPr>
          <w:iCs/>
        </w:rPr>
      </w:pPr>
      <w:r w:rsidRPr="00781606">
        <w:rPr>
          <w:position w:val="-16"/>
        </w:rPr>
        <w:object w:dxaOrig="2460" w:dyaOrig="460" w14:anchorId="4778F632">
          <v:shape id="_x0000_i1031" type="#_x0000_t75" style="width:123pt;height:22.5pt" o:ole="">
            <v:imagedata r:id="rId23" o:title=""/>
          </v:shape>
          <o:OLEObject Type="Embed" ProgID="Equation.DSMT4" ShapeID="_x0000_i1031" DrawAspect="Content" ObjectID="_1839693420" r:id="rId24"/>
        </w:object>
      </w:r>
      <w:r w:rsidR="007D5623" w:rsidRPr="007D5623">
        <w:rPr>
          <w:rFonts w:eastAsiaTheme="minorEastAsia"/>
        </w:rPr>
        <w:t xml:space="preserve">                                           </w:t>
      </w:r>
      <w:r w:rsidR="007D5623">
        <w:rPr>
          <w:rFonts w:eastAsiaTheme="minorEastAsia"/>
        </w:rPr>
        <w:t>(</w:t>
      </w:r>
      <w:r w:rsidR="007D5623">
        <w:rPr>
          <w:rFonts w:eastAsiaTheme="minorEastAsia"/>
          <w:iCs/>
        </w:rPr>
        <w:t>2</w:t>
      </w:r>
      <w:r w:rsidR="007D5623" w:rsidRPr="007D5623">
        <w:rPr>
          <w:rFonts w:eastAsiaTheme="minorEastAsia"/>
          <w:iCs/>
        </w:rPr>
        <w:t>)</w:t>
      </w:r>
    </w:p>
    <w:p w14:paraId="5C43955E" w14:textId="02E7126B" w:rsidR="004673A8" w:rsidRDefault="004673A8" w:rsidP="004673A8">
      <w:r>
        <w:t>С учетом экспоненциального закона распределения отказов получаем</w:t>
      </w:r>
      <w:r w:rsidR="00BF76E7">
        <w:t xml:space="preserve"> вероятность безотказной работы системы (формула 3)</w:t>
      </w:r>
      <w:r>
        <w:t>:</w:t>
      </w:r>
    </w:p>
    <w:p w14:paraId="27C6175C" w14:textId="38E47DF8" w:rsidR="004673A8" w:rsidRPr="00BF76E7" w:rsidRDefault="0092216E" w:rsidP="00BF76E7">
      <w:pPr>
        <w:jc w:val="right"/>
      </w:pPr>
      <w:r w:rsidRPr="00781606">
        <w:rPr>
          <w:position w:val="-12"/>
        </w:rPr>
        <w:object w:dxaOrig="2420" w:dyaOrig="420" w14:anchorId="23D837E1">
          <v:shape id="_x0000_i1032" type="#_x0000_t75" style="width:120.75pt;height:21pt" o:ole="">
            <v:imagedata r:id="rId25" o:title=""/>
          </v:shape>
          <o:OLEObject Type="Embed" ProgID="Equation.DSMT4" ShapeID="_x0000_i1032" DrawAspect="Content" ObjectID="_1839693421" r:id="rId26"/>
        </w:object>
      </w:r>
      <w:r w:rsidR="00BF76E7" w:rsidRPr="00BF76E7">
        <w:rPr>
          <w:rFonts w:eastAsiaTheme="minorEastAsia"/>
        </w:rPr>
        <w:t xml:space="preserve">                                              (3)</w:t>
      </w:r>
    </w:p>
    <w:p w14:paraId="53AA860E" w14:textId="3C0B155D" w:rsidR="004673A8" w:rsidRDefault="00BF76E7" w:rsidP="00BF76E7">
      <w:r>
        <w:t>г</w:t>
      </w:r>
      <w:r w:rsidR="004673A8">
        <w:t>де</w:t>
      </w:r>
      <w:r w:rsidRPr="00BF76E7">
        <w:t xml:space="preserve"> </w:t>
      </w:r>
      <w:r w:rsidR="004673A8">
        <w:t>λ₁, λ₂, …, λₙ — интенсивности отказов элементов системы.</w:t>
      </w:r>
    </w:p>
    <w:p w14:paraId="4FE5AE7D" w14:textId="436EEB04" w:rsidR="004673A8" w:rsidRDefault="004673A8" w:rsidP="004673A8">
      <w:r>
        <w:t xml:space="preserve">Суммарная интенсивность отказов </w:t>
      </w:r>
      <w:r w:rsidR="00BF76E7">
        <w:rPr>
          <w:rFonts w:cs="Times New Roman"/>
        </w:rPr>
        <w:t>λ</w:t>
      </w:r>
      <w:r w:rsidR="00BF76E7" w:rsidRPr="00BF76E7">
        <w:t xml:space="preserve"> </w:t>
      </w:r>
      <w:r>
        <w:t>определяется выражением</w:t>
      </w:r>
      <w:r w:rsidR="00BF76E7">
        <w:t xml:space="preserve"> (формула 4)</w:t>
      </w:r>
      <w:r>
        <w:t>:</w:t>
      </w:r>
    </w:p>
    <w:p w14:paraId="4204C6EE" w14:textId="0F994B72" w:rsidR="004673A8" w:rsidRDefault="002A14D3" w:rsidP="00BF76E7">
      <w:pPr>
        <w:jc w:val="right"/>
      </w:pPr>
      <w:r w:rsidRPr="00F32137">
        <w:rPr>
          <w:position w:val="-12"/>
        </w:rPr>
        <w:object w:dxaOrig="2200" w:dyaOrig="380" w14:anchorId="305D8A8F">
          <v:shape id="_x0000_i1033" type="#_x0000_t75" style="width:109.5pt;height:19.5pt" o:ole="">
            <v:imagedata r:id="rId27" o:title=""/>
          </v:shape>
          <o:OLEObject Type="Embed" ProgID="Equation.DSMT4" ShapeID="_x0000_i1033" DrawAspect="Content" ObjectID="_1839693422" r:id="rId28"/>
        </w:object>
      </w:r>
      <w:r w:rsidR="00BF76E7">
        <w:rPr>
          <w:rFonts w:eastAsiaTheme="minorEastAsia"/>
        </w:rPr>
        <w:t xml:space="preserve">                                              (</w:t>
      </w:r>
      <w:r w:rsidR="00BF76E7" w:rsidRPr="00105FF5">
        <w:rPr>
          <w:rFonts w:eastAsiaTheme="minorEastAsia"/>
        </w:rPr>
        <w:t>4</w:t>
      </w:r>
      <w:r w:rsidR="00BF76E7">
        <w:rPr>
          <w:rFonts w:eastAsiaTheme="minorEastAsia"/>
        </w:rPr>
        <w:t>)</w:t>
      </w:r>
    </w:p>
    <w:p w14:paraId="4C506AE2" w14:textId="62840611" w:rsidR="004673A8" w:rsidRDefault="004673A8" w:rsidP="004673A8">
      <w:r>
        <w:t>Средняя наработка на отказ</w:t>
      </w:r>
      <w:r w:rsidR="00BF76E7">
        <w:t xml:space="preserve"> </w:t>
      </w:r>
      <w:r w:rsidR="00BF76E7">
        <w:rPr>
          <w:lang w:val="en-US"/>
        </w:rPr>
        <w:t>T</w:t>
      </w:r>
      <w:r w:rsidR="00BF76E7" w:rsidRPr="00BF76E7">
        <w:t xml:space="preserve"> </w:t>
      </w:r>
      <w:r>
        <w:t>определяется как</w:t>
      </w:r>
      <w:r w:rsidR="00BF76E7">
        <w:t xml:space="preserve"> (формула </w:t>
      </w:r>
      <w:r w:rsidR="00BF76E7" w:rsidRPr="00BF76E7">
        <w:t>5</w:t>
      </w:r>
      <w:r w:rsidR="00BF76E7">
        <w:t>)</w:t>
      </w:r>
      <w:r>
        <w:t>:</w:t>
      </w:r>
    </w:p>
    <w:p w14:paraId="44213273" w14:textId="51263AC6" w:rsidR="004673A8" w:rsidRDefault="002A14D3" w:rsidP="00BF76E7">
      <w:pPr>
        <w:jc w:val="right"/>
        <w:rPr>
          <w:rFonts w:eastAsiaTheme="minorEastAsia"/>
        </w:rPr>
      </w:pPr>
      <w:r w:rsidRPr="00F32137">
        <w:rPr>
          <w:position w:val="-28"/>
        </w:rPr>
        <w:object w:dxaOrig="740" w:dyaOrig="720" w14:anchorId="30A55121">
          <v:shape id="_x0000_i1034" type="#_x0000_t75" style="width:37.5pt;height:36pt" o:ole="">
            <v:imagedata r:id="rId29" o:title=""/>
          </v:shape>
          <o:OLEObject Type="Embed" ProgID="Equation.DSMT4" ShapeID="_x0000_i1034" DrawAspect="Content" ObjectID="_1839693423" r:id="rId30"/>
        </w:object>
      </w:r>
      <w:r w:rsidR="00BF76E7" w:rsidRPr="00105FF5">
        <w:rPr>
          <w:rFonts w:eastAsiaTheme="minorEastAsia"/>
        </w:rPr>
        <w:t xml:space="preserve">                                                             (5)</w:t>
      </w:r>
    </w:p>
    <w:p w14:paraId="4EDC82F3" w14:textId="43C3787E" w:rsidR="007822EA" w:rsidRDefault="007822EA" w:rsidP="007822EA">
      <w:r>
        <w:t xml:space="preserve">При анализе надёжности также используется </w:t>
      </w:r>
      <w:r w:rsidR="0008243E">
        <w:t>в</w:t>
      </w:r>
      <w:r w:rsidR="0008243E" w:rsidRPr="0008243E">
        <w:t xml:space="preserve">ероятность безотказной работы системы </w:t>
      </w:r>
      <w:r w:rsidR="0008243E" w:rsidRPr="00781606">
        <w:rPr>
          <w:position w:val="-12"/>
        </w:rPr>
        <w:object w:dxaOrig="540" w:dyaOrig="360" w14:anchorId="1C0BA28F">
          <v:shape id="_x0000_i1035" type="#_x0000_t75" style="width:27pt;height:18pt" o:ole="">
            <v:imagedata r:id="rId31" o:title=""/>
          </v:shape>
          <o:OLEObject Type="Embed" ProgID="Equation.DSMT4" ShapeID="_x0000_i1035" DrawAspect="Content" ObjectID="_1839693424" r:id="rId32"/>
        </w:object>
      </w:r>
      <w:r w:rsidR="0008243E" w:rsidRPr="0008243E">
        <w:t xml:space="preserve"> </w:t>
      </w:r>
      <w:r w:rsidR="0008243E">
        <w:t>–</w:t>
      </w:r>
      <w:r w:rsidR="0008243E" w:rsidRPr="0008243E">
        <w:t xml:space="preserve"> вероятность того, что за время t отказ не произойдёт</w:t>
      </w:r>
      <w:r w:rsidRPr="007822EA">
        <w:t xml:space="preserve"> (</w:t>
      </w:r>
      <w:r>
        <w:t>формула 6):</w:t>
      </w:r>
    </w:p>
    <w:p w14:paraId="7C987951" w14:textId="5F6DC9B5" w:rsidR="007822EA" w:rsidRPr="007822EA" w:rsidRDefault="0008243E" w:rsidP="007822EA">
      <w:pPr>
        <w:ind w:firstLine="0"/>
        <w:jc w:val="right"/>
        <w:rPr>
          <w:rFonts w:eastAsiaTheme="minorEastAsia"/>
          <w:iCs/>
        </w:rPr>
      </w:pPr>
      <w:r w:rsidRPr="00781606">
        <w:rPr>
          <w:position w:val="-12"/>
        </w:rPr>
        <w:object w:dxaOrig="1600" w:dyaOrig="360" w14:anchorId="7F1EE616">
          <v:shape id="_x0000_i1036" type="#_x0000_t75" style="width:79.5pt;height:18pt" o:ole="">
            <v:imagedata r:id="rId33" o:title=""/>
          </v:shape>
          <o:OLEObject Type="Embed" ProgID="Equation.DSMT4" ShapeID="_x0000_i1036" DrawAspect="Content" ObjectID="_1839693425" r:id="rId34"/>
        </w:object>
      </w:r>
      <w:r w:rsidR="007822EA" w:rsidRPr="007D5623">
        <w:rPr>
          <w:rFonts w:eastAsiaTheme="minorEastAsia"/>
        </w:rPr>
        <w:t xml:space="preserve">                                                      </w:t>
      </w:r>
      <w:r w:rsidR="007822EA" w:rsidRPr="007D5623">
        <w:rPr>
          <w:rFonts w:eastAsiaTheme="minorEastAsia"/>
          <w:iCs/>
        </w:rPr>
        <w:t>(</w:t>
      </w:r>
      <w:r w:rsidR="007822EA" w:rsidRPr="007822EA">
        <w:rPr>
          <w:rFonts w:eastAsiaTheme="minorEastAsia"/>
          <w:iCs/>
        </w:rPr>
        <w:t>6</w:t>
      </w:r>
      <w:r w:rsidR="007822EA" w:rsidRPr="007D5623">
        <w:rPr>
          <w:rFonts w:eastAsiaTheme="minorEastAsia"/>
          <w:iCs/>
        </w:rPr>
        <w:t>)</w:t>
      </w:r>
    </w:p>
    <w:p w14:paraId="6F5AD4F3" w14:textId="34DE24A7" w:rsidR="007822EA" w:rsidRDefault="007822EA" w:rsidP="007822EA">
      <w:r>
        <w:t>С учётом экспоненциального закона распределения отказов (формула 7):</w:t>
      </w:r>
    </w:p>
    <w:p w14:paraId="5AF2670A" w14:textId="56075395" w:rsidR="007822EA" w:rsidRPr="007822EA" w:rsidRDefault="0008243E" w:rsidP="007822EA">
      <w:pPr>
        <w:ind w:firstLine="0"/>
        <w:jc w:val="right"/>
        <w:rPr>
          <w:rFonts w:eastAsiaTheme="minorEastAsia"/>
          <w:iCs/>
        </w:rPr>
      </w:pPr>
      <w:r w:rsidRPr="00781606">
        <w:rPr>
          <w:position w:val="-12"/>
        </w:rPr>
        <w:object w:dxaOrig="1579" w:dyaOrig="420" w14:anchorId="3FA91E97">
          <v:shape id="_x0000_i1037" type="#_x0000_t75" style="width:79.5pt;height:21pt" o:ole="">
            <v:imagedata r:id="rId35" o:title=""/>
          </v:shape>
          <o:OLEObject Type="Embed" ProgID="Equation.DSMT4" ShapeID="_x0000_i1037" DrawAspect="Content" ObjectID="_1839693426" r:id="rId36"/>
        </w:object>
      </w:r>
      <w:r w:rsidR="007822EA" w:rsidRPr="007D5623">
        <w:rPr>
          <w:rFonts w:eastAsiaTheme="minorEastAsia"/>
        </w:rPr>
        <w:t xml:space="preserve">                                                      </w:t>
      </w:r>
      <w:r w:rsidR="007822EA" w:rsidRPr="007D5623">
        <w:rPr>
          <w:rFonts w:eastAsiaTheme="minorEastAsia"/>
          <w:iCs/>
        </w:rPr>
        <w:t>(</w:t>
      </w:r>
      <w:r w:rsidR="007822EA" w:rsidRPr="007822EA">
        <w:rPr>
          <w:rFonts w:eastAsiaTheme="minorEastAsia"/>
          <w:iCs/>
        </w:rPr>
        <w:t>7</w:t>
      </w:r>
      <w:r w:rsidR="007822EA" w:rsidRPr="007D5623">
        <w:rPr>
          <w:rFonts w:eastAsiaTheme="minorEastAsia"/>
          <w:iCs/>
        </w:rPr>
        <w:t>)</w:t>
      </w:r>
    </w:p>
    <w:p w14:paraId="60CB3A8C" w14:textId="68C13991" w:rsidR="004673A8" w:rsidRDefault="004673A8" w:rsidP="004673A8">
      <w:r>
        <w:t>Таким образом, надежность бортового посадочного средства определяется суммарной интенсивностью отказов входящих в него функциональных элементов.</w:t>
      </w:r>
    </w:p>
    <w:p w14:paraId="33A50D26" w14:textId="77777777" w:rsidR="00B1564F" w:rsidRDefault="00B1564F" w:rsidP="00B1564F">
      <w:pPr>
        <w:pStyle w:val="3"/>
      </w:pPr>
      <w:r w:rsidRPr="00B1564F">
        <w:t>Расчет надежности с использованием численных значений</w:t>
      </w:r>
    </w:p>
    <w:p w14:paraId="02CAAF7A" w14:textId="077521F9" w:rsidR="00B1564F" w:rsidRDefault="00B1564F" w:rsidP="00B1564F">
      <w:r>
        <w:t>Для получения количественной оценки надежности бортового посадочного средства выполним расчет с использованием конкретных значений интенсивностей отказов, определенных для выделенных функциональных элементов системы.</w:t>
      </w:r>
    </w:p>
    <w:p w14:paraId="71759744" w14:textId="13A3950C" w:rsidR="00B1564F" w:rsidRDefault="00B1564F" w:rsidP="00B1564F">
      <w:r>
        <w:t xml:space="preserve">В соответствии с принятой структурой БПС в расчет включены следующие блоки: источник питания, приемное устройство, </w:t>
      </w:r>
      <w:r w:rsidR="00202F37">
        <w:t>устройство обработки сигналов и КМЧ</w:t>
      </w:r>
      <w:r>
        <w:t xml:space="preserve">. </w:t>
      </w:r>
      <w:r w:rsidR="00202F37" w:rsidRPr="00202F37">
        <w:t>Значения интенсивностей отказов определены по результатам предварительного расчёта надёжности для условий эксплуатации группы 3.2 (дозвуковые самолёты) при температуре +55 °C в соответствии с КТ-160G</w:t>
      </w:r>
      <w:r w:rsidR="00B04417">
        <w:t xml:space="preserve"> </w:t>
      </w:r>
      <w:r w:rsidR="00B04417" w:rsidRPr="00B04417">
        <w:t>[4]</w:t>
      </w:r>
      <w:r>
        <w:t>:</w:t>
      </w:r>
    </w:p>
    <w:p w14:paraId="73006FA6" w14:textId="7265365A" w:rsidR="00B1564F" w:rsidRDefault="00B1564F" w:rsidP="00B1564F">
      <w:r>
        <w:t xml:space="preserve">- источник питания: λ₁ = </w:t>
      </w:r>
      <w:r w:rsidR="00202F37" w:rsidRPr="00202F37">
        <w:t>14,9237</w:t>
      </w:r>
      <w:r>
        <w:t>·10⁻⁶ 1/ч;</w:t>
      </w:r>
    </w:p>
    <w:p w14:paraId="03088F99" w14:textId="24FEBE45" w:rsidR="00B1564F" w:rsidRDefault="00B1564F" w:rsidP="00B1564F">
      <w:r>
        <w:t xml:space="preserve">- приемное устройство: λ₂ = </w:t>
      </w:r>
      <w:r w:rsidR="00202F37" w:rsidRPr="00202F37">
        <w:t>37,6407</w:t>
      </w:r>
      <w:r>
        <w:t>·10⁻⁶ 1/ч;</w:t>
      </w:r>
    </w:p>
    <w:p w14:paraId="268AC59B" w14:textId="38153AC6" w:rsidR="00B1564F" w:rsidRDefault="00B1564F" w:rsidP="00B1564F">
      <w:r>
        <w:t>- </w:t>
      </w:r>
      <w:r w:rsidR="00202F37">
        <w:t>устройство обработки сигналов</w:t>
      </w:r>
      <w:r>
        <w:t xml:space="preserve">: λ₃ = </w:t>
      </w:r>
      <w:r w:rsidR="00202F37" w:rsidRPr="00202F37">
        <w:t>25,903</w:t>
      </w:r>
      <w:r>
        <w:t>·10⁻⁶ 1/ч;</w:t>
      </w:r>
    </w:p>
    <w:p w14:paraId="7506F4E5" w14:textId="032EA740" w:rsidR="00B1564F" w:rsidRDefault="00B1564F" w:rsidP="00B1564F">
      <w:r>
        <w:t>- </w:t>
      </w:r>
      <w:r w:rsidR="00202F37">
        <w:t>КМЧ</w:t>
      </w:r>
      <w:r>
        <w:t>: λ</w:t>
      </w:r>
      <w:r w:rsidR="008802E4" w:rsidRPr="008802E4">
        <w:rPr>
          <w:vertAlign w:val="subscript"/>
        </w:rPr>
        <w:t>4</w:t>
      </w:r>
      <w:r>
        <w:t xml:space="preserve"> = </w:t>
      </w:r>
      <w:r w:rsidR="00202F37" w:rsidRPr="00202F37">
        <w:t>0,6078</w:t>
      </w:r>
      <w:r>
        <w:t>·10⁻⁶ 1/ч.</w:t>
      </w:r>
    </w:p>
    <w:p w14:paraId="12986DAF" w14:textId="56D45CF2" w:rsidR="00B1564F" w:rsidRDefault="00202F37" w:rsidP="00DE12DF">
      <w:r w:rsidRPr="00202F37">
        <w:t>Как видно, наибольший вклад в общую интенсивность отказов вносит приёмное устройство</w:t>
      </w:r>
      <w:r>
        <w:t xml:space="preserve"> – 47,6 %</w:t>
      </w:r>
      <w:r w:rsidRPr="00202F37">
        <w:t>, что обусловлено его функциональной сложностью и значительным количеством элементов в составе</w:t>
      </w:r>
      <w:r w:rsidR="00B1564F">
        <w:t>.</w:t>
      </w:r>
    </w:p>
    <w:p w14:paraId="0AA1F47E" w14:textId="43B793A9" w:rsidR="00B1564F" w:rsidRDefault="00B1564F" w:rsidP="00DE12DF">
      <w:r>
        <w:lastRenderedPageBreak/>
        <w:t xml:space="preserve">Суммарная интенсивность отказов системы </w:t>
      </w:r>
      <w:r w:rsidR="00DE12DF">
        <w:t>по формуле 4</w:t>
      </w:r>
      <w:r>
        <w:t>:</w:t>
      </w:r>
      <w:r w:rsidR="00DE12DF">
        <w:t xml:space="preserve"> </w:t>
      </w:r>
      <w:r w:rsidR="00DE12DF">
        <w:br/>
        <w:t>λ = 79,</w:t>
      </w:r>
      <w:r w:rsidR="00202F37">
        <w:t>07</w:t>
      </w:r>
      <w:r w:rsidR="00845407" w:rsidRPr="00FA587B">
        <w:t>52</w:t>
      </w:r>
      <w:r w:rsidR="00DE12DF">
        <w:t>·10⁻⁶ 1/ч. Полученное значение характеризует общую вероятность отказа бортового посадочного средства в единицу времени.</w:t>
      </w:r>
    </w:p>
    <w:p w14:paraId="4330E279" w14:textId="7F9DC768" w:rsidR="0008243E" w:rsidRDefault="00B1564F" w:rsidP="00DE12DF">
      <w:r>
        <w:t xml:space="preserve">Средняя наработка на отказ </w:t>
      </w:r>
      <w:r w:rsidR="00DE12DF">
        <w:t xml:space="preserve">рассчитывается по формуле 5 и </w:t>
      </w:r>
      <w:r>
        <w:t>составляет:</w:t>
      </w:r>
      <w:r w:rsidR="00DE12DF">
        <w:br/>
      </w:r>
      <w:r>
        <w:t>T = 126</w:t>
      </w:r>
      <w:r w:rsidR="00202F37">
        <w:t>47</w:t>
      </w:r>
      <w:r w:rsidR="0008243E">
        <w:rPr>
          <w:lang w:val="en-US"/>
        </w:rPr>
        <w:t> </w:t>
      </w:r>
      <w:r>
        <w:t>ч</w:t>
      </w:r>
      <w:r w:rsidR="00DE12DF">
        <w:t xml:space="preserve">. </w:t>
      </w:r>
      <w:r w:rsidR="0008243E" w:rsidRPr="0008243E">
        <w:t>Полученное значение показывает, что в среднем отказ системы может произойти после указанного времени наработки, однако для оценки надежности в условиях реальной эксплуатации более информативным является определение вероятности отказа на интервале одного полета.</w:t>
      </w:r>
    </w:p>
    <w:p w14:paraId="778AE4A1" w14:textId="78C2923E" w:rsidR="00B1564F" w:rsidRPr="0008243E" w:rsidRDefault="00B1564F" w:rsidP="00DE12DF">
      <w:r>
        <w:t>Для типового времени полета t =1</w:t>
      </w:r>
      <w:r w:rsidR="00DE12DF">
        <w:t> </w:t>
      </w:r>
      <w:r>
        <w:t xml:space="preserve">ч вероятность </w:t>
      </w:r>
      <w:r w:rsidR="0008243E">
        <w:t xml:space="preserve">отказа </w:t>
      </w:r>
      <w:r>
        <w:t>составляет:</w:t>
      </w:r>
      <w:r w:rsidR="00DE12DF">
        <w:t xml:space="preserve"> </w:t>
      </w:r>
      <w:r w:rsidR="0008243E">
        <w:br/>
      </w:r>
      <w:r w:rsidR="0008243E" w:rsidRPr="0008243E">
        <w:rPr>
          <w:i/>
          <w:iCs/>
          <w:lang w:val="en-US"/>
        </w:rPr>
        <w:t>q</w:t>
      </w:r>
      <w:r w:rsidR="00DE12DF">
        <w:t xml:space="preserve"> =</w:t>
      </w:r>
      <w:r>
        <w:t xml:space="preserve"> </w:t>
      </w:r>
      <w:r w:rsidR="0008243E" w:rsidRPr="0008243E">
        <w:t>7,9072</w:t>
      </w:r>
      <w:r w:rsidR="0008243E">
        <w:t>·10⁻</w:t>
      </w:r>
      <w:r w:rsidR="0008243E" w:rsidRPr="0008243E">
        <w:rPr>
          <w:vertAlign w:val="superscript"/>
        </w:rPr>
        <w:t>5</w:t>
      </w:r>
      <w:r w:rsidR="00DE12DF">
        <w:t xml:space="preserve">. </w:t>
      </w:r>
      <w:r>
        <w:t>При увеличении времени до t = 10 ч:</w:t>
      </w:r>
      <w:r w:rsidR="00DE12DF">
        <w:t xml:space="preserve"> </w:t>
      </w:r>
      <w:r w:rsidR="0008243E" w:rsidRPr="0008243E">
        <w:rPr>
          <w:i/>
          <w:iCs/>
          <w:lang w:val="en-US"/>
        </w:rPr>
        <w:t>q</w:t>
      </w:r>
      <w:r w:rsidR="0008243E">
        <w:t xml:space="preserve"> = </w:t>
      </w:r>
      <w:r w:rsidR="0008243E" w:rsidRPr="0008243E">
        <w:t>7,9044</w:t>
      </w:r>
      <w:r w:rsidR="0008243E">
        <w:t>·10⁻</w:t>
      </w:r>
      <w:r w:rsidR="0008243E" w:rsidRPr="0008243E">
        <w:rPr>
          <w:vertAlign w:val="superscript"/>
        </w:rPr>
        <w:t>4</w:t>
      </w:r>
    </w:p>
    <w:p w14:paraId="0C7E8E2C" w14:textId="4238B3CF" w:rsidR="00B1564F" w:rsidRDefault="0008243E" w:rsidP="00DE12DF">
      <w:r w:rsidRPr="0008243E">
        <w:t xml:space="preserve">Полученное значение </w:t>
      </w:r>
      <w:r w:rsidRPr="0008243E">
        <w:rPr>
          <w:i/>
          <w:iCs/>
          <w:lang w:val="en-US"/>
        </w:rPr>
        <w:t>q</w:t>
      </w:r>
      <w:r>
        <w:t xml:space="preserve"> = </w:t>
      </w:r>
      <w:r w:rsidRPr="0008243E">
        <w:t>7,9072</w:t>
      </w:r>
      <w:r>
        <w:t>·10⁻</w:t>
      </w:r>
      <w:r w:rsidRPr="0008243E">
        <w:rPr>
          <w:vertAlign w:val="superscript"/>
        </w:rPr>
        <w:t xml:space="preserve">5 </w:t>
      </w:r>
      <w:r w:rsidRPr="0008243E">
        <w:t xml:space="preserve">за один час полёта на два порядка превышает допустимый порог для аварийного состояния (10⁻⁷ 1/ч) и на четыре порядка </w:t>
      </w:r>
      <w:r w:rsidR="00CA4BFA" w:rsidRPr="00CA4BFA">
        <w:t>–</w:t>
      </w:r>
      <w:r w:rsidRPr="0008243E">
        <w:t xml:space="preserve"> для катастрофического (10⁻⁹ 1/ч). При этом следует учитывать, что рассматриваемые отказы связаны не с полной потерей работоспособности, а с возможной выдачей недостоверной информации о положении воздушного судна.</w:t>
      </w:r>
      <w:r w:rsidR="00DE12DF">
        <w:t xml:space="preserve"> П</w:t>
      </w:r>
      <w:r w:rsidR="00DE12DF" w:rsidRPr="00DE12DF">
        <w:t>одобные отказы представляют наибольшую опасность, поскольку могут привести к отклонению от безопасной траектории захода на посадку без своевременного обнаружения экипажем.</w:t>
      </w:r>
    </w:p>
    <w:p w14:paraId="62EE3114" w14:textId="4DB3E2F2" w:rsidR="00CA4BFA" w:rsidRDefault="00CA4BFA" w:rsidP="00CA4BFA">
      <w:r>
        <w:t xml:space="preserve">Вероятность безотказной работы времени полета t = 1 ч и </w:t>
      </w:r>
      <w:r>
        <w:rPr>
          <w:lang w:val="en-US"/>
        </w:rPr>
        <w:t>t</w:t>
      </w:r>
      <w:r>
        <w:t xml:space="preserve"> </w:t>
      </w:r>
      <w:r w:rsidRPr="00CA4BFA">
        <w:t>=</w:t>
      </w:r>
      <w:r>
        <w:t xml:space="preserve"> 10 ч по формуле 6 составляет:</w:t>
      </w:r>
      <w:r w:rsidRPr="00CA4BFA">
        <w:rPr>
          <w:i/>
          <w:iCs/>
        </w:rPr>
        <w:t xml:space="preserve"> P</w:t>
      </w:r>
      <w:r>
        <w:t xml:space="preserve">(1) = 0,99992; </w:t>
      </w:r>
      <w:r w:rsidRPr="00CA4BFA">
        <w:rPr>
          <w:i/>
          <w:iCs/>
        </w:rPr>
        <w:t>P</w:t>
      </w:r>
      <w:r>
        <w:t>(10) = 0,99921.</w:t>
      </w:r>
    </w:p>
    <w:p w14:paraId="5F1A9018" w14:textId="2D8A51E9" w:rsidR="00105FF5" w:rsidRDefault="00733AB6" w:rsidP="00DE12DF">
      <w:r>
        <w:t>Н</w:t>
      </w:r>
      <w:r w:rsidR="00B1564F">
        <w:t>есмотря на достаточно высокие значения вероятности безотказной работы, уровень надежности системы не может считаться полностью достаточным с точки зрения обеспечения безопасности полетов. Это обусловливает необходимость применения дополнительных мер повышения отказоустойчивости, которые будут рассмотрены в следующ</w:t>
      </w:r>
      <w:r w:rsidR="00DE12DF">
        <w:t>их</w:t>
      </w:r>
      <w:r w:rsidR="00B1564F">
        <w:t xml:space="preserve"> раздел</w:t>
      </w:r>
      <w:r w:rsidR="00DE12DF">
        <w:t>ах.</w:t>
      </w:r>
    </w:p>
    <w:p w14:paraId="4E967CD8" w14:textId="4C228AF0" w:rsidR="00CB451C" w:rsidRDefault="00CB451C" w:rsidP="00CB451C">
      <w:pPr>
        <w:pStyle w:val="1"/>
      </w:pPr>
      <w:r>
        <w:t>Методы структурного резервирования в авиационных системах</w:t>
      </w:r>
    </w:p>
    <w:p w14:paraId="7E40426E" w14:textId="4AF150C9" w:rsidR="00CB451C" w:rsidRDefault="00CB451C" w:rsidP="00CB451C">
      <w:pPr>
        <w:pStyle w:val="2"/>
      </w:pPr>
      <w:r>
        <w:t>Мажоритарное резервирование как инструмент обеспечения отказобезопасности</w:t>
      </w:r>
    </w:p>
    <w:p w14:paraId="02417F9C" w14:textId="2074CF17" w:rsidR="00CB451C" w:rsidRDefault="00CB451C" w:rsidP="00CB451C">
      <w:r>
        <w:t xml:space="preserve">Расчёт надежности, выполненный в главе 3, показал: вероятность отказа нерезервированного БПС за один час полёта составляет </w:t>
      </w:r>
      <w:r w:rsidR="00CA4BFA" w:rsidRPr="0008243E">
        <w:rPr>
          <w:i/>
          <w:iCs/>
          <w:lang w:val="en-US"/>
        </w:rPr>
        <w:t>q</w:t>
      </w:r>
      <w:r w:rsidR="00CA4BFA">
        <w:t xml:space="preserve"> = </w:t>
      </w:r>
      <w:r w:rsidR="00CA4BFA" w:rsidRPr="0008243E">
        <w:t>7,9072</w:t>
      </w:r>
      <w:r w:rsidR="00CA4BFA">
        <w:t>·10⁻</w:t>
      </w:r>
      <w:r w:rsidR="00CA4BFA" w:rsidRPr="0008243E">
        <w:rPr>
          <w:vertAlign w:val="superscript"/>
        </w:rPr>
        <w:t>5</w:t>
      </w:r>
      <w:r>
        <w:t xml:space="preserve">. </w:t>
      </w:r>
      <w:r>
        <w:lastRenderedPageBreak/>
        <w:t xml:space="preserve">Повышение надёжности отдельных блоков в рамках последовательной структуры принципиально не решает задачу </w:t>
      </w:r>
      <w:r w:rsidR="00B04417">
        <w:t>–</w:t>
      </w:r>
      <w:r>
        <w:t xml:space="preserve"> даже десятикратное снижение интенсивности отказов каждого из </w:t>
      </w:r>
      <w:r w:rsidR="00CA4BFA">
        <w:t>четырех</w:t>
      </w:r>
      <w:r>
        <w:t xml:space="preserve"> элементов даст суммарную интенсивность порядка 7,9</w:t>
      </w:r>
      <w:r w:rsidR="00845407">
        <w:t>1</w:t>
      </w:r>
      <w:r>
        <w:t xml:space="preserve">·10⁻⁶ 1/ч, что по-прежнему на три порядка хуже требуемого. Единственным инструментом достижения </w:t>
      </w:r>
      <w:r w:rsidR="00845407">
        <w:t>требуемого</w:t>
      </w:r>
      <w:r>
        <w:t xml:space="preserve"> уровня безопасности является структурное резервирование.</w:t>
      </w:r>
    </w:p>
    <w:p w14:paraId="10C7C1E5" w14:textId="54051E9F" w:rsidR="00845407" w:rsidRDefault="00845407" w:rsidP="00CB451C">
      <w:r w:rsidRPr="00845407">
        <w:t>Для систем, формирующих непрерывный выходной сигнал в реальном времени, наиболее подходящим является мажоритарное резервирование: несколько параллельных каналов, выходной сигнал формируется по принципу большинства. В отличие от резервирования с переключением, мажоритарная схема не вносит задержек и не требует отдельной операции обнаружения отказа перед восстановлением функции</w:t>
      </w:r>
      <w:r w:rsidR="00B04417" w:rsidRPr="00B04417">
        <w:t xml:space="preserve"> [15]</w:t>
      </w:r>
      <w:r w:rsidRPr="00845407">
        <w:t>.</w:t>
      </w:r>
    </w:p>
    <w:p w14:paraId="317853F3" w14:textId="3B8CC9C3" w:rsidR="00CB451C" w:rsidRDefault="00CB451C" w:rsidP="00CB451C">
      <w:r>
        <w:t xml:space="preserve">Резервированные системы </w:t>
      </w:r>
      <w:r w:rsidR="00A92BB7">
        <w:t>работают по принципу</w:t>
      </w:r>
      <w:r>
        <w:t xml:space="preserve"> «k из n»: система считается работоспособной при исправности не менее k каналов из n. Вероятность </w:t>
      </w:r>
      <w:r w:rsidR="00CA4BFA">
        <w:t>отказа</w:t>
      </w:r>
      <w:r>
        <w:t xml:space="preserve"> такой системы при статистически независимых отказах каналов определяется выражением</w:t>
      </w:r>
      <w:r w:rsidR="00A92BB7">
        <w:t xml:space="preserve"> (формула </w:t>
      </w:r>
      <w:r w:rsidR="007822EA" w:rsidRPr="007822EA">
        <w:t>8)</w:t>
      </w:r>
      <w:r>
        <w:t>:</w:t>
      </w:r>
    </w:p>
    <w:p w14:paraId="68AFF3F9" w14:textId="5201D9FA" w:rsidR="00CB451C" w:rsidRDefault="00B055BD" w:rsidP="00A92BB7">
      <w:pPr>
        <w:jc w:val="right"/>
      </w:pPr>
      <w:r w:rsidRPr="00781606">
        <w:rPr>
          <w:position w:val="-32"/>
        </w:rPr>
        <w:object w:dxaOrig="3600" w:dyaOrig="780" w14:anchorId="1F5D1BD7">
          <v:shape id="_x0000_i1038" type="#_x0000_t75" style="width:180pt;height:39pt" o:ole="">
            <v:imagedata r:id="rId37" o:title=""/>
          </v:shape>
          <o:OLEObject Type="Embed" ProgID="Equation.DSMT4" ShapeID="_x0000_i1038" DrawAspect="Content" ObjectID="_1839693427" r:id="rId38"/>
        </w:object>
      </w:r>
      <w:r w:rsidR="00A92BB7" w:rsidRPr="00BF76E7">
        <w:rPr>
          <w:rFonts w:eastAsiaTheme="minorEastAsia"/>
        </w:rPr>
        <w:t xml:space="preserve">                                  (</w:t>
      </w:r>
      <w:r w:rsidR="007822EA" w:rsidRPr="007822EA">
        <w:rPr>
          <w:rFonts w:eastAsiaTheme="minorEastAsia"/>
        </w:rPr>
        <w:t>8</w:t>
      </w:r>
      <w:r w:rsidR="00A92BB7" w:rsidRPr="00BF76E7">
        <w:rPr>
          <w:rFonts w:eastAsiaTheme="minorEastAsia"/>
        </w:rPr>
        <w:t>)</w:t>
      </w:r>
    </w:p>
    <w:p w14:paraId="65BF89A8" w14:textId="5727BE48" w:rsidR="00A92BB7" w:rsidRDefault="00CB451C" w:rsidP="00CB451C">
      <w:r>
        <w:t xml:space="preserve">где </w:t>
      </w:r>
      <w:r w:rsidR="00B055BD" w:rsidRPr="00781606">
        <w:rPr>
          <w:position w:val="-12"/>
        </w:rPr>
        <w:object w:dxaOrig="499" w:dyaOrig="360" w14:anchorId="16D79576">
          <v:shape id="_x0000_i1039" type="#_x0000_t75" style="width:25.5pt;height:18pt" o:ole="">
            <v:imagedata r:id="rId39" o:title=""/>
          </v:shape>
          <o:OLEObject Type="Embed" ProgID="Equation.DSMT4" ShapeID="_x0000_i1039" DrawAspect="Content" ObjectID="_1839693428" r:id="rId40"/>
        </w:object>
      </w:r>
      <w:r>
        <w:t xml:space="preserve"> </w:t>
      </w:r>
      <w:r w:rsidR="00B055BD">
        <w:t>–</w:t>
      </w:r>
      <w:r>
        <w:t xml:space="preserve"> вероятность безотказной работы одного канала за время t,</w:t>
      </w:r>
    </w:p>
    <w:p w14:paraId="67547E9E" w14:textId="33553A60" w:rsidR="00A92BB7" w:rsidRDefault="00A92BB7" w:rsidP="00CB451C">
      <w:r>
        <w:rPr>
          <w:rStyle w:val="a9"/>
          <w:b w:val="0"/>
          <w:bCs w:val="0"/>
        </w:rPr>
        <w:t xml:space="preserve">       </w:t>
      </w:r>
      <w:r w:rsidRPr="00A92BB7">
        <w:rPr>
          <w:rStyle w:val="a9"/>
          <w:b w:val="0"/>
          <w:bCs w:val="0"/>
        </w:rPr>
        <w:t>n</w:t>
      </w:r>
      <w:r>
        <w:t xml:space="preserve"> </w:t>
      </w:r>
      <w:r w:rsidR="00B055BD">
        <w:t>–</w:t>
      </w:r>
      <w:r>
        <w:t xml:space="preserve"> общее число каналов в системе;</w:t>
      </w:r>
    </w:p>
    <w:p w14:paraId="0E098946" w14:textId="7E63F7A4" w:rsidR="00A92BB7" w:rsidRDefault="00A92BB7" w:rsidP="00CB451C">
      <w:r>
        <w:rPr>
          <w:rStyle w:val="a9"/>
          <w:b w:val="0"/>
          <w:bCs w:val="0"/>
        </w:rPr>
        <w:t xml:space="preserve">       </w:t>
      </w:r>
      <w:r w:rsidRPr="00A92BB7">
        <w:rPr>
          <w:rStyle w:val="a9"/>
          <w:b w:val="0"/>
          <w:bCs w:val="0"/>
        </w:rPr>
        <w:t>k</w:t>
      </w:r>
      <w:r>
        <w:t xml:space="preserve"> </w:t>
      </w:r>
      <w:r w:rsidR="00B055BD">
        <w:t>–</w:t>
      </w:r>
      <w:r>
        <w:t xml:space="preserve"> минимальное число исправных каналов;</w:t>
      </w:r>
    </w:p>
    <w:p w14:paraId="2E6A0664" w14:textId="5DD747D9" w:rsidR="00A92BB7" w:rsidRDefault="00A92BB7" w:rsidP="00CB451C">
      <w:r>
        <w:rPr>
          <w:rStyle w:val="a9"/>
          <w:b w:val="0"/>
          <w:bCs w:val="0"/>
        </w:rPr>
        <w:t xml:space="preserve">       </w:t>
      </w:r>
      <w:r w:rsidRPr="00A92BB7">
        <w:rPr>
          <w:rStyle w:val="a9"/>
          <w:b w:val="0"/>
          <w:bCs w:val="0"/>
        </w:rPr>
        <w:t>i</w:t>
      </w:r>
      <w:r w:rsidRPr="00A92BB7">
        <w:rPr>
          <w:b/>
          <w:bCs/>
        </w:rPr>
        <w:t xml:space="preserve"> </w:t>
      </w:r>
      <w:r w:rsidR="00B055BD">
        <w:t>–</w:t>
      </w:r>
      <w:r>
        <w:t xml:space="preserve"> текущее число исправных каналов;</w:t>
      </w:r>
    </w:p>
    <w:p w14:paraId="412F96D6" w14:textId="4FC1FDBB" w:rsidR="00CB451C" w:rsidRDefault="00A92BB7" w:rsidP="00CB451C">
      <w:r>
        <w:t xml:space="preserve">     </w:t>
      </w:r>
      <w:r w:rsidR="00CB451C">
        <w:t xml:space="preserve"> </w:t>
      </w:r>
      <w:r w:rsidR="00845407" w:rsidRPr="00F32137">
        <w:rPr>
          <w:position w:val="-12"/>
        </w:rPr>
        <w:object w:dxaOrig="340" w:dyaOrig="420" w14:anchorId="32C75374">
          <v:shape id="_x0000_i1040" type="#_x0000_t75" style="width:16.5pt;height:21pt" o:ole="">
            <v:imagedata r:id="rId41" o:title=""/>
          </v:shape>
          <o:OLEObject Type="Embed" ProgID="Equation.DSMT4" ShapeID="_x0000_i1040" DrawAspect="Content" ObjectID="_1839693429" r:id="rId42"/>
        </w:object>
      </w:r>
      <w:r w:rsidR="00B055BD">
        <w:t>–</w:t>
      </w:r>
      <w:r w:rsidR="00CB451C">
        <w:t xml:space="preserve"> биномиальный коэффициент.</w:t>
      </w:r>
    </w:p>
    <w:p w14:paraId="5E3AD8C4" w14:textId="1E59F8CE" w:rsidR="00CB451C" w:rsidRDefault="00CB451C" w:rsidP="007822EA">
      <w:r>
        <w:t xml:space="preserve">Данное выражение является основой для расчёта надёжности всех рассматриваемых ниже архитектур. При этом в качестве </w:t>
      </w:r>
      <w:r w:rsidR="007822EA">
        <w:t xml:space="preserve">одного канала </w:t>
      </w:r>
      <w:r>
        <w:t xml:space="preserve">принимается </w:t>
      </w:r>
      <w:r w:rsidR="007822EA">
        <w:t xml:space="preserve">один </w:t>
      </w:r>
      <w:r>
        <w:t xml:space="preserve">БПС </w:t>
      </w:r>
      <w:r w:rsidR="007822EA">
        <w:t xml:space="preserve">с вероятность </w:t>
      </w:r>
      <w:r w:rsidR="00B055BD">
        <w:t>отказа</w:t>
      </w:r>
      <w:r w:rsidR="007822EA">
        <w:t xml:space="preserve"> </w:t>
      </w:r>
      <w:r w:rsidR="00B055BD" w:rsidRPr="0008243E">
        <w:rPr>
          <w:i/>
          <w:iCs/>
          <w:lang w:val="en-US"/>
        </w:rPr>
        <w:t>q</w:t>
      </w:r>
      <w:r w:rsidR="00B055BD">
        <w:t xml:space="preserve"> = </w:t>
      </w:r>
      <w:r w:rsidR="00B055BD" w:rsidRPr="0008243E">
        <w:t>7,9072</w:t>
      </w:r>
      <w:r w:rsidR="00B055BD">
        <w:t>·10⁻</w:t>
      </w:r>
      <w:r w:rsidR="00B055BD" w:rsidRPr="0008243E">
        <w:rPr>
          <w:vertAlign w:val="superscript"/>
        </w:rPr>
        <w:t>5</w:t>
      </w:r>
      <w:r w:rsidR="00B055BD">
        <w:t xml:space="preserve"> за час полета.</w:t>
      </w:r>
    </w:p>
    <w:p w14:paraId="7CAAC894" w14:textId="1D958B12" w:rsidR="001027E1" w:rsidRDefault="001027E1" w:rsidP="001027E1">
      <w:pPr>
        <w:pStyle w:val="2"/>
      </w:pPr>
      <w:r>
        <w:t>Двойное резервирование</w:t>
      </w:r>
    </w:p>
    <w:p w14:paraId="08222203" w14:textId="519CD332" w:rsidR="003B301D" w:rsidRDefault="003B301D" w:rsidP="003B301D">
      <w:r>
        <w:t xml:space="preserve">Прежде чем рассматривать схему двойного резервирования, необходимо разграничить два понятия, которые на практике нередко путают. Резервирование с переключением – это схема, при которой основной канал </w:t>
      </w:r>
      <w:r>
        <w:lastRenderedPageBreak/>
        <w:t xml:space="preserve">работает, а резервный находится в режиме ожидания; при обнаружении отказа основного канала система переключается на резервный и продолжает работу. Несмотря кажущуюся простоту такого подхода, для посадочных систем он неприменим по двум причинам. Во-первых, переключение вносит задержку выходного сигнала, недопустимую при автоматическом заходе на посадку. Во-вторых, логика переключения сама является нерезервированным элементом —– её отказ выводит систему из строя независимо от состояния обоих каналов. </w:t>
      </w:r>
    </w:p>
    <w:p w14:paraId="207F78B3" w14:textId="27F7DCD8" w:rsidR="003B301D" w:rsidRDefault="003B301D" w:rsidP="003B301D">
      <w:r>
        <w:t xml:space="preserve">В данной работе </w:t>
      </w:r>
      <w:r w:rsidR="00D5204A">
        <w:t>рассматрив</w:t>
      </w:r>
      <w:r w:rsidR="00B04417">
        <w:t>ае</w:t>
      </w:r>
      <w:r w:rsidR="00D5204A">
        <w:t>тся</w:t>
      </w:r>
      <w:r>
        <w:t xml:space="preserve"> двойное резервирование с перекрёстным контролем – принципиально ин</w:t>
      </w:r>
      <w:r w:rsidR="00D5204A">
        <w:t xml:space="preserve">ая </w:t>
      </w:r>
      <w:r>
        <w:t>схем</w:t>
      </w:r>
      <w:r w:rsidR="00D5204A">
        <w:t>а</w:t>
      </w:r>
      <w:r>
        <w:t>. Оба канала работают одновременно и непрерывно, модуль сравнения на каждом цикле сопоставляет их выходные сигналы. Переключение не предусмотрено – оба канала равноправны с момента включения. При обнаружении расхождения сверх установленного порога выдача посадочной информации прекращается и формируется признак отказа. Структурная схема двойного резервирования представлена на рисунке 2.</w:t>
      </w:r>
    </w:p>
    <w:p w14:paraId="373EE33B" w14:textId="302BAA63" w:rsidR="003B301D" w:rsidRDefault="003B301D" w:rsidP="003B301D">
      <w:r>
        <w:object w:dxaOrig="8304" w:dyaOrig="2124" w14:anchorId="3D66E9FF">
          <v:shape id="_x0000_i1041" type="#_x0000_t75" style="width:415.5pt;height:106.5pt" o:ole="">
            <v:imagedata r:id="rId43" o:title=""/>
          </v:shape>
          <o:OLEObject Type="Embed" ProgID="Visio.Drawing.15" ShapeID="_x0000_i1041" DrawAspect="Content" ObjectID="_1839693430" r:id="rId44"/>
        </w:object>
      </w:r>
    </w:p>
    <w:p w14:paraId="66CE8C8E" w14:textId="3F008DC0" w:rsidR="003B301D" w:rsidRDefault="003B301D" w:rsidP="003B301D">
      <w:pPr>
        <w:jc w:val="center"/>
      </w:pPr>
      <w:r>
        <w:t>Рисунок 2 – Структурная схема двойного резервирования</w:t>
      </w:r>
    </w:p>
    <w:p w14:paraId="554639ED" w14:textId="68C1773C" w:rsidR="003B301D" w:rsidRDefault="003B301D" w:rsidP="003B301D">
      <w:r>
        <w:t>Отсутствие логики переключения устраняет соответствующую точку отказа, а одновременная работа обоих каналов исключает задержку при отказе системы. Единственное ограничение этой схемы – при обнаружении расхождения система не может определить, какой из двух каналов неисправен, и вынуждена прекратить работу полностью. Для посадочной системы это означает уход на второй круг, что является штатной процедурой безопасности.</w:t>
      </w:r>
    </w:p>
    <w:p w14:paraId="02291D35" w14:textId="5516CB4B" w:rsidR="003B301D" w:rsidRDefault="003B301D" w:rsidP="003B301D">
      <w:r>
        <w:t>Система отказывает только при одновременном отказе обоих каналов. Из формулы 8 при n = 2, k = 1 вероятность отказа двойного резервирования определяется по формуле 9:</w:t>
      </w:r>
    </w:p>
    <w:p w14:paraId="7E522123" w14:textId="61345012" w:rsidR="003B301D" w:rsidRDefault="003B301D" w:rsidP="003B301D">
      <w:pPr>
        <w:jc w:val="right"/>
      </w:pPr>
      <w:r w:rsidRPr="00781606">
        <w:rPr>
          <w:position w:val="-16"/>
        </w:rPr>
        <w:object w:dxaOrig="980" w:dyaOrig="460" w14:anchorId="2A11B555">
          <v:shape id="_x0000_i1042" type="#_x0000_t75" style="width:49.5pt;height:22.5pt" o:ole="">
            <v:imagedata r:id="rId45" o:title=""/>
          </v:shape>
          <o:OLEObject Type="Embed" ProgID="Equation.DSMT4" ShapeID="_x0000_i1042" DrawAspect="Content" ObjectID="_1839693431" r:id="rId46"/>
        </w:object>
      </w:r>
      <w:r>
        <w:t xml:space="preserve">                                                          (9)</w:t>
      </w:r>
    </w:p>
    <w:p w14:paraId="176D1D26" w14:textId="6AE0018A" w:rsidR="003B301D" w:rsidRDefault="003B301D" w:rsidP="003B301D">
      <w:r>
        <w:t xml:space="preserve">По формуле 9 вероятность отказа двойного резервирования: </w:t>
      </w:r>
      <w:r w:rsidR="00BB335E">
        <w:br/>
      </w:r>
      <w:r w:rsidRPr="00781606">
        <w:rPr>
          <w:position w:val="-16"/>
        </w:rPr>
        <w:object w:dxaOrig="440" w:dyaOrig="420" w14:anchorId="6347F269">
          <v:shape id="_x0000_i1043" type="#_x0000_t75" style="width:22.5pt;height:21pt" o:ole="">
            <v:imagedata r:id="rId47" o:title=""/>
          </v:shape>
          <o:OLEObject Type="Embed" ProgID="Equation.DSMT4" ShapeID="_x0000_i1043" DrawAspect="Content" ObjectID="_1839693432" r:id="rId48"/>
        </w:object>
      </w:r>
      <w:r w:rsidRPr="003B301D">
        <w:t>= 6</w:t>
      </w:r>
      <w:r>
        <w:t>,2523·10</w:t>
      </w:r>
      <w:r w:rsidRPr="003B301D">
        <w:rPr>
          <w:vertAlign w:val="superscript"/>
        </w:rPr>
        <w:t>-9</w:t>
      </w:r>
      <w:r>
        <w:t>.</w:t>
      </w:r>
    </w:p>
    <w:p w14:paraId="2EA7F861" w14:textId="458E4181" w:rsidR="00B04417" w:rsidRPr="00B04417" w:rsidRDefault="00B04417" w:rsidP="003B301D">
      <w:r>
        <w:t xml:space="preserve">Вероятность безотказной работы схемы двойного резервирования определяется по формуле 8: </w:t>
      </w:r>
      <w:r w:rsidRPr="00B04417">
        <w:rPr>
          <w:i/>
          <w:iCs/>
          <w:lang w:val="en-US"/>
        </w:rPr>
        <w:t>P</w:t>
      </w:r>
      <w:r>
        <w:rPr>
          <w:i/>
          <w:iCs/>
          <w:vertAlign w:val="subscript"/>
        </w:rPr>
        <w:t>ДВ</w:t>
      </w:r>
      <w:r>
        <w:t>=</w:t>
      </w:r>
      <w:r w:rsidRPr="00B04417">
        <w:t>0,9999999937</w:t>
      </w:r>
      <w:r>
        <w:t>.</w:t>
      </w:r>
    </w:p>
    <w:p w14:paraId="0D04F6A0" w14:textId="41E1F909" w:rsidR="001027E1" w:rsidRPr="001027E1" w:rsidRDefault="003B301D" w:rsidP="003B301D">
      <w:r>
        <w:t>Двойное резервирование с перекрёстным контролем при конструктивной простоте обеспечивает высокий уровень надёжности и гарантированное обнаружение отказа. Именно это сочетание делает данную схему базовой для большинства авиационных посадочных систем</w:t>
      </w:r>
      <w:r w:rsidR="00B04417">
        <w:t xml:space="preserve"> </w:t>
      </w:r>
      <w:r w:rsidR="00B04417" w:rsidRPr="00B04417">
        <w:t>[8, 15]</w:t>
      </w:r>
      <w:r>
        <w:t>.</w:t>
      </w:r>
    </w:p>
    <w:p w14:paraId="0B44987F" w14:textId="1EFFC3E0" w:rsidR="00CB451C" w:rsidRDefault="00CB451C" w:rsidP="00945625">
      <w:pPr>
        <w:pStyle w:val="2"/>
      </w:pPr>
      <w:r>
        <w:t>Тройное модульное резервирование</w:t>
      </w:r>
    </w:p>
    <w:p w14:paraId="619AE60C" w14:textId="2716D702" w:rsidR="00CB451C" w:rsidRDefault="00CB451C" w:rsidP="00CB451C">
      <w:r>
        <w:t>Тройное модульное резервирование (Triple Modular Redundancy, TMR) реализует</w:t>
      </w:r>
      <w:r w:rsidR="00845407" w:rsidRPr="00845407">
        <w:t xml:space="preserve"> </w:t>
      </w:r>
      <w:r w:rsidR="00845407">
        <w:t>мажоритарную</w:t>
      </w:r>
      <w:r>
        <w:t xml:space="preserve"> схему «2 из 3»: три идентичных независимых канала работают параллельно, мажоритарный элемент формирует выходной сигнал по принципу большинства. Отказ одного канала маскируется двумя исправными без какого-либо переключения и без прерывания выходной функции.</w:t>
      </w:r>
      <w:r w:rsidR="00845407">
        <w:t xml:space="preserve"> Структурная схема резервирования представлена на рисунке </w:t>
      </w:r>
      <w:r w:rsidR="003B301D">
        <w:t>3</w:t>
      </w:r>
      <w:r w:rsidR="00845407">
        <w:t>.</w:t>
      </w:r>
    </w:p>
    <w:p w14:paraId="29F80749" w14:textId="26D25507" w:rsidR="00845407" w:rsidRDefault="00845407" w:rsidP="00CB451C">
      <w:r>
        <w:object w:dxaOrig="7824" w:dyaOrig="3468" w14:anchorId="6C32395D">
          <v:shape id="_x0000_i1044" type="#_x0000_t75" style="width:391.5pt;height:174pt" o:ole="">
            <v:imagedata r:id="rId49" o:title=""/>
          </v:shape>
          <o:OLEObject Type="Embed" ProgID="Visio.Drawing.15" ShapeID="_x0000_i1044" DrawAspect="Content" ObjectID="_1839693433" r:id="rId50"/>
        </w:object>
      </w:r>
    </w:p>
    <w:p w14:paraId="1086F056" w14:textId="570C624E" w:rsidR="00845407" w:rsidRDefault="00845407" w:rsidP="00CB451C">
      <w:r>
        <w:t xml:space="preserve">Рисунок </w:t>
      </w:r>
      <w:r w:rsidR="003B301D">
        <w:t>3</w:t>
      </w:r>
      <w:r>
        <w:t xml:space="preserve"> – Структурная схема тройного модульного резерирования</w:t>
      </w:r>
    </w:p>
    <w:p w14:paraId="0E78571E" w14:textId="06276A7A" w:rsidR="00CB451C" w:rsidRDefault="00CB451C" w:rsidP="00CB451C">
      <w:r>
        <w:t xml:space="preserve">Вероятность </w:t>
      </w:r>
      <w:r w:rsidR="00B055BD">
        <w:t>отказа</w:t>
      </w:r>
      <w:r>
        <w:t xml:space="preserve"> </w:t>
      </w:r>
      <w:r w:rsidR="00B04417">
        <w:t>схемы «2 из 3»</w:t>
      </w:r>
      <w:r w:rsidR="007822EA" w:rsidRPr="007822EA">
        <w:t xml:space="preserve"> </w:t>
      </w:r>
      <w:r w:rsidR="00B055BD" w:rsidRPr="00781606">
        <w:rPr>
          <w:position w:val="-12"/>
        </w:rPr>
        <w:object w:dxaOrig="540" w:dyaOrig="380" w14:anchorId="526DF07A">
          <v:shape id="_x0000_i1045" type="#_x0000_t75" style="width:27pt;height:19.5pt" o:ole="">
            <v:imagedata r:id="rId51" o:title=""/>
          </v:shape>
          <o:OLEObject Type="Embed" ProgID="Equation.DSMT4" ShapeID="_x0000_i1045" DrawAspect="Content" ObjectID="_1839693434" r:id="rId52"/>
        </w:object>
      </w:r>
      <w:r w:rsidR="00B055BD">
        <w:t xml:space="preserve"> </w:t>
      </w:r>
      <w:r>
        <w:t>при независимых отказах каналов</w:t>
      </w:r>
      <w:r w:rsidR="00C96E64" w:rsidRPr="00C96E64">
        <w:t xml:space="preserve"> </w:t>
      </w:r>
      <w:r w:rsidR="003B301D">
        <w:t xml:space="preserve">определяется по </w:t>
      </w:r>
      <w:r w:rsidR="00C96E64">
        <w:t>формул</w:t>
      </w:r>
      <w:r w:rsidR="00B04417">
        <w:t>е</w:t>
      </w:r>
      <w:r w:rsidR="00C96E64">
        <w:t xml:space="preserve"> </w:t>
      </w:r>
      <w:r w:rsidR="003B301D">
        <w:t>10</w:t>
      </w:r>
      <w:r>
        <w:t>:</w:t>
      </w:r>
    </w:p>
    <w:p w14:paraId="148D07C4" w14:textId="3516BB43" w:rsidR="00C96E64" w:rsidRPr="00C96E64" w:rsidRDefault="00845407" w:rsidP="00C96E64">
      <w:pPr>
        <w:jc w:val="right"/>
        <w:rPr>
          <w:i/>
        </w:rPr>
      </w:pPr>
      <w:r w:rsidRPr="00F32137">
        <w:rPr>
          <w:position w:val="-12"/>
        </w:rPr>
        <w:object w:dxaOrig="1860" w:dyaOrig="420" w14:anchorId="2D30533B">
          <v:shape id="_x0000_i1046" type="#_x0000_t75" style="width:93pt;height:21pt" o:ole="">
            <v:imagedata r:id="rId53" o:title=""/>
          </v:shape>
          <o:OLEObject Type="Embed" ProgID="Equation.DSMT4" ShapeID="_x0000_i1046" DrawAspect="Content" ObjectID="_1839693435" r:id="rId54"/>
        </w:object>
      </w:r>
      <w:r w:rsidR="00C96E64" w:rsidRPr="00C96E64">
        <w:rPr>
          <w:rFonts w:eastAsiaTheme="minorEastAsia"/>
        </w:rPr>
        <w:t xml:space="preserve">                                           </w:t>
      </w:r>
      <w:r w:rsidR="00C96E64" w:rsidRPr="00C96E64">
        <w:rPr>
          <w:rFonts w:eastAsiaTheme="minorEastAsia"/>
          <w:iCs/>
        </w:rPr>
        <w:t>(</w:t>
      </w:r>
      <w:r w:rsidR="003B301D">
        <w:rPr>
          <w:rFonts w:eastAsiaTheme="minorEastAsia"/>
          <w:iCs/>
        </w:rPr>
        <w:t>10</w:t>
      </w:r>
      <w:r w:rsidR="00C96E64" w:rsidRPr="00C96E64">
        <w:rPr>
          <w:rFonts w:eastAsiaTheme="minorEastAsia"/>
          <w:iCs/>
        </w:rPr>
        <w:t>)</w:t>
      </w:r>
    </w:p>
    <w:p w14:paraId="773762A5" w14:textId="06C8D3DA" w:rsidR="00CB451C" w:rsidRDefault="00C96E64" w:rsidP="00CB451C">
      <w:r>
        <w:t>В соответствии с формул</w:t>
      </w:r>
      <w:r w:rsidR="00B055BD">
        <w:t>ой</w:t>
      </w:r>
      <w:r>
        <w:t xml:space="preserve"> </w:t>
      </w:r>
      <w:r w:rsidR="00B04417">
        <w:t>10:</w:t>
      </w:r>
      <w:r w:rsidR="00B055BD">
        <w:t xml:space="preserve"> </w:t>
      </w:r>
      <w:r w:rsidR="00FA587B" w:rsidRPr="00F32137">
        <w:rPr>
          <w:position w:val="-12"/>
        </w:rPr>
        <w:object w:dxaOrig="780" w:dyaOrig="380" w14:anchorId="702E0358">
          <v:shape id="_x0000_i1047" type="#_x0000_t75" style="width:39pt;height:19.5pt" o:ole="">
            <v:imagedata r:id="rId55" o:title=""/>
          </v:shape>
          <o:OLEObject Type="Embed" ProgID="Equation.DSMT4" ShapeID="_x0000_i1047" DrawAspect="Content" ObjectID="_1839693436" r:id="rId56"/>
        </w:object>
      </w:r>
      <w:r w:rsidR="00FA587B" w:rsidRPr="00FA587B">
        <w:t>1,8756·10</w:t>
      </w:r>
      <w:r w:rsidR="00FA587B" w:rsidRPr="00FA587B">
        <w:rPr>
          <w:vertAlign w:val="superscript"/>
        </w:rPr>
        <w:t>-8</w:t>
      </w:r>
      <w:r w:rsidR="006F081E">
        <w:t>.</w:t>
      </w:r>
    </w:p>
    <w:p w14:paraId="22D03E7E" w14:textId="0DE2DFCD" w:rsidR="00CB451C" w:rsidRDefault="00FA587B" w:rsidP="00CB451C">
      <w:r>
        <w:lastRenderedPageBreak/>
        <w:t xml:space="preserve">По сравнению с нерезервированным вариантом вероятность отказа снизилась </w:t>
      </w:r>
      <w:r>
        <w:rPr>
          <w:lang w:val="en-US"/>
        </w:rPr>
        <w:t>c</w:t>
      </w:r>
      <w:r w:rsidRPr="00FA587B">
        <w:t xml:space="preserve"> </w:t>
      </w:r>
      <w:r>
        <w:t>7,991·10⁻</w:t>
      </w:r>
      <w:r w:rsidRPr="00B055BD">
        <w:rPr>
          <w:vertAlign w:val="superscript"/>
        </w:rPr>
        <w:t>5</w:t>
      </w:r>
      <w:r w:rsidRPr="00FA587B">
        <w:t xml:space="preserve"> </w:t>
      </w:r>
      <w:r>
        <w:t xml:space="preserve">до </w:t>
      </w:r>
      <w:r w:rsidRPr="00FA587B">
        <w:t>1,8756·10</w:t>
      </w:r>
      <w:r w:rsidRPr="00FA587B">
        <w:rPr>
          <w:vertAlign w:val="superscript"/>
        </w:rPr>
        <w:t>-8</w:t>
      </w:r>
      <w:r w:rsidRPr="00FA587B">
        <w:t xml:space="preserve">. </w:t>
      </w:r>
      <w:r w:rsidR="00CB451C" w:rsidRPr="00FA587B">
        <w:t>Тем</w:t>
      </w:r>
      <w:r w:rsidR="00CB451C">
        <w:t xml:space="preserve"> не менее значение не достигает порога 10⁻⁹</w:t>
      </w:r>
      <w:r w:rsidR="00AC565E">
        <w:t xml:space="preserve"> 1</w:t>
      </w:r>
      <w:r w:rsidR="00CB451C">
        <w:t>/ч для катастрофического состояния.</w:t>
      </w:r>
    </w:p>
    <w:p w14:paraId="29FA26A4" w14:textId="24E44845" w:rsidR="00CB451C" w:rsidRDefault="00CB451C" w:rsidP="00CB451C">
      <w:r>
        <w:t xml:space="preserve">Принципиальным ограничением </w:t>
      </w:r>
      <w:r w:rsidR="00B04417">
        <w:t>схемы «2 из 3</w:t>
      </w:r>
      <w:r>
        <w:t xml:space="preserve"> применительно к БПС является не расчётная вероятность, а характер поведения системы после первого отказа. После выхода из строя одного канала система продолжает работать без какой-либо индикации ухудшения состояния </w:t>
      </w:r>
      <w:r w:rsidR="00B055BD">
        <w:t>–</w:t>
      </w:r>
      <w:r>
        <w:t xml:space="preserve"> два исправных канала маскируют отказавший. Если в этом скрытом состоянии произойдёт второй отказ в другом канале, мажоритарная логика сформирует выходной сигнал в пользу двух неисправных против одного исправного. Для посадочной системы это означает выдачу ложного сигнала отклонения без каких-либо предупреждений</w:t>
      </w:r>
      <w:r w:rsidR="00945625">
        <w:t>, что может привести к катастрофической ситуации</w:t>
      </w:r>
    </w:p>
    <w:p w14:paraId="3ABD812C" w14:textId="1C689D96" w:rsidR="00945625" w:rsidRDefault="00CB451C" w:rsidP="00945625">
      <w:r>
        <w:t xml:space="preserve">Дополнительным уязвимым местом является сам мажоритарный элемент: его отказ выводит систему из строя независимо от состояния всех трёх каналов. </w:t>
      </w:r>
    </w:p>
    <w:p w14:paraId="74724CC5" w14:textId="37E32995" w:rsidR="00B055BD" w:rsidRDefault="00B055BD" w:rsidP="00B055BD">
      <w:r>
        <w:t xml:space="preserve">Вероятность безотказной работы </w:t>
      </w:r>
      <w:r w:rsidR="00B04417">
        <w:t>схемы «2 из 3</w:t>
      </w:r>
      <w:r>
        <w:t xml:space="preserve"> по формуле </w:t>
      </w:r>
      <w:r w:rsidR="00B04417">
        <w:t>7</w:t>
      </w:r>
      <w:r>
        <w:t xml:space="preserve"> составляет: </w:t>
      </w:r>
      <w:r>
        <w:br/>
      </w:r>
      <w:r w:rsidRPr="00B055BD">
        <w:rPr>
          <w:i/>
          <w:iCs/>
        </w:rPr>
        <w:t>P</w:t>
      </w:r>
      <w:r w:rsidRPr="00B055BD">
        <w:rPr>
          <w:vertAlign w:val="subscript"/>
        </w:rPr>
        <w:t>TMR</w:t>
      </w:r>
      <w:r>
        <w:t xml:space="preserve"> = 0,99999998.</w:t>
      </w:r>
    </w:p>
    <w:p w14:paraId="13115725" w14:textId="04E08874" w:rsidR="00945625" w:rsidRDefault="00945625" w:rsidP="00945625">
      <w:pPr>
        <w:pStyle w:val="2"/>
      </w:pPr>
      <w:r>
        <w:t>Пятиканальное резервирование по схеме «3 из 5»</w:t>
      </w:r>
    </w:p>
    <w:p w14:paraId="2D14E384" w14:textId="47047096" w:rsidR="00FA587B" w:rsidRDefault="00945625" w:rsidP="00945625">
      <w:r>
        <w:t xml:space="preserve">Рассмотрим следующую схему мажоритарного резервирования «3 из 5»: пять независимых каналов работают параллельно, мажоритарный элемент формирует выходной сигнал по принципу большинства. Система сохраняет работоспособность при отказе любых двух каналов из пяти одновременно, что обеспечивает более высокую устойчивость к множественным отказам по сравнению </w:t>
      </w:r>
      <w:r w:rsidR="00B04417">
        <w:t>со схемой «2 из 3</w:t>
      </w:r>
      <w:r>
        <w:t>.</w:t>
      </w:r>
      <w:r w:rsidR="00FA587B">
        <w:t xml:space="preserve"> Структурная схема мажоритарного резервирования «3 из 5» представлена на рисунке </w:t>
      </w:r>
      <w:r w:rsidR="003B301D">
        <w:t>4</w:t>
      </w:r>
      <w:r w:rsidR="00FA587B">
        <w:t>.</w:t>
      </w:r>
    </w:p>
    <w:p w14:paraId="72DDDD81" w14:textId="4D72FC7A" w:rsidR="00FA587B" w:rsidRDefault="00FA587B" w:rsidP="00FA587B">
      <w:pPr>
        <w:jc w:val="center"/>
      </w:pPr>
      <w:r>
        <w:object w:dxaOrig="8761" w:dyaOrig="6012" w14:anchorId="5371BD2B">
          <v:shape id="_x0000_i1048" type="#_x0000_t75" style="width:438pt;height:300.75pt" o:ole="">
            <v:imagedata r:id="rId57" o:title=""/>
          </v:shape>
          <o:OLEObject Type="Embed" ProgID="Visio.Drawing.15" ShapeID="_x0000_i1048" DrawAspect="Content" ObjectID="_1839693437" r:id="rId58"/>
        </w:object>
      </w:r>
    </w:p>
    <w:p w14:paraId="1B48D7F9" w14:textId="195B0021" w:rsidR="00945625" w:rsidRPr="00FA587B" w:rsidRDefault="00FA587B" w:rsidP="00FA587B">
      <w:pPr>
        <w:jc w:val="center"/>
      </w:pPr>
      <w:r>
        <w:t xml:space="preserve">Рисунок </w:t>
      </w:r>
      <w:r w:rsidR="003B301D">
        <w:t>4</w:t>
      </w:r>
      <w:r>
        <w:t xml:space="preserve"> – Структурная схема мажоритарного резервирования </w:t>
      </w:r>
      <w:r>
        <w:br/>
        <w:t>«3 из 5»</w:t>
      </w:r>
    </w:p>
    <w:p w14:paraId="54922168" w14:textId="0BC640FB" w:rsidR="00945625" w:rsidRDefault="00945625" w:rsidP="00945625">
      <w:r>
        <w:t xml:space="preserve">В соответствии с формулой 8 получим формулу </w:t>
      </w:r>
      <w:r w:rsidR="00B95CBE">
        <w:t>вероятности отказов</w:t>
      </w:r>
      <w:r w:rsidR="002028B8" w:rsidRPr="003B301D">
        <w:rPr>
          <w:position w:val="-16"/>
        </w:rPr>
        <w:object w:dxaOrig="980" w:dyaOrig="460" w14:anchorId="04F8A7F1">
          <v:shape id="_x0000_i1049" type="#_x0000_t75" style="width:49.5pt;height:22.5pt" o:ole="">
            <v:imagedata r:id="rId59" o:title=""/>
          </v:shape>
          <o:OLEObject Type="Embed" ProgID="Equation.DSMT4" ShapeID="_x0000_i1049" DrawAspect="Content" ObjectID="_1839693438" r:id="rId60"/>
        </w:object>
      </w:r>
      <w:r w:rsidR="00B95CBE">
        <w:t xml:space="preserve"> </w:t>
      </w:r>
      <w:r>
        <w:t>для мажоритарного резервирования «3 из 5». Система работоспособна при i = 3, i = 4 и i = 5 исправных каналах.</w:t>
      </w:r>
    </w:p>
    <w:p w14:paraId="2610D2B7" w14:textId="253C43E1" w:rsidR="00945625" w:rsidRDefault="00945625" w:rsidP="00945625">
      <w:r>
        <w:t xml:space="preserve">При i = 3 </w:t>
      </w:r>
      <w:r w:rsidR="00D03A3D">
        <w:t>–</w:t>
      </w:r>
      <w:r>
        <w:t xml:space="preserve"> ровно три канала исправны, два отказали:</w:t>
      </w:r>
    </w:p>
    <w:p w14:paraId="17035575" w14:textId="18918A92" w:rsidR="00945625" w:rsidRPr="00431071" w:rsidRDefault="00D03A3D" w:rsidP="00431071">
      <w:pPr>
        <w:jc w:val="center"/>
        <w:rPr>
          <w:i/>
          <w:sz w:val="25"/>
          <w:szCs w:val="25"/>
        </w:rPr>
      </w:pPr>
      <w:r w:rsidRPr="00781606">
        <w:rPr>
          <w:position w:val="-12"/>
        </w:rPr>
        <w:object w:dxaOrig="3900" w:dyaOrig="420" w14:anchorId="39F574E0">
          <v:shape id="_x0000_i1050" type="#_x0000_t75" style="width:195pt;height:21pt" o:ole="">
            <v:imagedata r:id="rId61" o:title=""/>
          </v:shape>
          <o:OLEObject Type="Embed" ProgID="Equation.DSMT4" ShapeID="_x0000_i1050" DrawAspect="Content" ObjectID="_1839693439" r:id="rId62"/>
        </w:object>
      </w:r>
    </w:p>
    <w:p w14:paraId="75F220DF" w14:textId="18252C6D" w:rsidR="00945625" w:rsidRDefault="00945625" w:rsidP="00945625">
      <w:r>
        <w:t xml:space="preserve">При i = 4 </w:t>
      </w:r>
      <w:r w:rsidR="00D03A3D">
        <w:t>–</w:t>
      </w:r>
      <w:r>
        <w:t xml:space="preserve"> ровно четыре канала исправны, один отказал:</w:t>
      </w:r>
    </w:p>
    <w:p w14:paraId="73A4F42F" w14:textId="77777777" w:rsidR="00D03A3D" w:rsidRDefault="00D03A3D" w:rsidP="00D03A3D">
      <w:pPr>
        <w:jc w:val="center"/>
      </w:pPr>
      <w:r w:rsidRPr="00781606">
        <w:rPr>
          <w:position w:val="-12"/>
        </w:rPr>
        <w:object w:dxaOrig="2740" w:dyaOrig="420" w14:anchorId="247EDA5E">
          <v:shape id="_x0000_i1051" type="#_x0000_t75" style="width:136.5pt;height:21pt" o:ole="">
            <v:imagedata r:id="rId63" o:title=""/>
          </v:shape>
          <o:OLEObject Type="Embed" ProgID="Equation.DSMT4" ShapeID="_x0000_i1051" DrawAspect="Content" ObjectID="_1839693440" r:id="rId64"/>
        </w:object>
      </w:r>
    </w:p>
    <w:p w14:paraId="7207BFD8" w14:textId="25DDEF32" w:rsidR="00945625" w:rsidRPr="00D03A3D" w:rsidRDefault="00945625" w:rsidP="00431071">
      <w:r>
        <w:t>При i = 5 — все пять каналов исправны, ни одного отказа:</w:t>
      </w:r>
      <w:r w:rsidR="00431071" w:rsidRPr="00431071">
        <w:t xml:space="preserve"> </w:t>
      </w:r>
      <w:r w:rsidR="00D03A3D" w:rsidRPr="00781606">
        <w:rPr>
          <w:position w:val="-12"/>
        </w:rPr>
        <w:object w:dxaOrig="300" w:dyaOrig="420" w14:anchorId="3B852F03">
          <v:shape id="_x0000_i1052" type="#_x0000_t75" style="width:15pt;height:21pt" o:ole="">
            <v:imagedata r:id="rId65" o:title=""/>
          </v:shape>
          <o:OLEObject Type="Embed" ProgID="Equation.DSMT4" ShapeID="_x0000_i1052" DrawAspect="Content" ObjectID="_1839693441" r:id="rId66"/>
        </w:object>
      </w:r>
      <w:r w:rsidR="00D03A3D">
        <w:t>.</w:t>
      </w:r>
    </w:p>
    <w:p w14:paraId="2E57B289" w14:textId="26A0D618" w:rsidR="00945625" w:rsidRDefault="00945625" w:rsidP="00945625">
      <w:r>
        <w:t>Складываем все три допустимых состояния</w:t>
      </w:r>
      <w:r w:rsidR="00431071" w:rsidRPr="00431071">
        <w:t xml:space="preserve"> </w:t>
      </w:r>
      <w:r w:rsidR="00431071">
        <w:t xml:space="preserve">и получаем формулу для расчета </w:t>
      </w:r>
      <w:r w:rsidR="00D03A3D">
        <w:t>вероятности отказов</w:t>
      </w:r>
      <w:r w:rsidR="00431071">
        <w:t xml:space="preserve"> по мажоритарной схеме «3 из 5» (формула 1</w:t>
      </w:r>
      <w:r w:rsidR="003B301D">
        <w:t>1</w:t>
      </w:r>
      <w:r w:rsidR="00431071">
        <w:t>)</w:t>
      </w:r>
      <w:r>
        <w:t>:</w:t>
      </w:r>
    </w:p>
    <w:bookmarkStart w:id="0" w:name="_Hlk227518571"/>
    <w:p w14:paraId="4082CEBE" w14:textId="1A56D1C4" w:rsidR="00431071" w:rsidRPr="00C96E64" w:rsidRDefault="00D03A3D" w:rsidP="00431071">
      <w:pPr>
        <w:jc w:val="right"/>
        <w:rPr>
          <w:i/>
        </w:rPr>
      </w:pPr>
      <w:r w:rsidRPr="00781606">
        <w:rPr>
          <w:position w:val="-12"/>
        </w:rPr>
        <w:object w:dxaOrig="2640" w:dyaOrig="420" w14:anchorId="52FC64A0">
          <v:shape id="_x0000_i1053" type="#_x0000_t75" style="width:132pt;height:21pt" o:ole="">
            <v:imagedata r:id="rId67" o:title=""/>
          </v:shape>
          <o:OLEObject Type="Embed" ProgID="Equation.DSMT4" ShapeID="_x0000_i1053" DrawAspect="Content" ObjectID="_1839693442" r:id="rId68"/>
        </w:object>
      </w:r>
      <w:r w:rsidR="00431071" w:rsidRPr="00C96E64">
        <w:rPr>
          <w:rFonts w:eastAsiaTheme="minorEastAsia"/>
        </w:rPr>
        <w:t xml:space="preserve"> </w:t>
      </w:r>
      <w:r w:rsidR="00CA094B">
        <w:rPr>
          <w:rFonts w:eastAsiaTheme="minorEastAsia"/>
        </w:rPr>
        <w:t xml:space="preserve">              </w:t>
      </w:r>
      <w:r>
        <w:rPr>
          <w:rFonts w:eastAsiaTheme="minorEastAsia"/>
        </w:rPr>
        <w:t xml:space="preserve">               </w:t>
      </w:r>
      <w:r w:rsidR="00CA094B">
        <w:rPr>
          <w:rFonts w:eastAsiaTheme="minorEastAsia"/>
        </w:rPr>
        <w:t xml:space="preserve">          </w:t>
      </w:r>
      <w:r w:rsidR="00431071">
        <w:rPr>
          <w:rFonts w:eastAsiaTheme="minorEastAsia"/>
        </w:rPr>
        <w:t>(1</w:t>
      </w:r>
      <w:r w:rsidR="003B301D">
        <w:rPr>
          <w:rFonts w:eastAsiaTheme="minorEastAsia"/>
        </w:rPr>
        <w:t>1</w:t>
      </w:r>
      <w:r w:rsidR="00431071">
        <w:rPr>
          <w:rFonts w:eastAsiaTheme="minorEastAsia"/>
        </w:rPr>
        <w:t>)</w:t>
      </w:r>
    </w:p>
    <w:bookmarkEnd w:id="0"/>
    <w:p w14:paraId="557BF35C" w14:textId="1AAC192A" w:rsidR="00945625" w:rsidRDefault="00CA094B" w:rsidP="00CA094B">
      <w:r>
        <w:t>В соответствии с формул</w:t>
      </w:r>
      <w:r w:rsidR="00D03A3D">
        <w:t>ой</w:t>
      </w:r>
      <w:r>
        <w:t xml:space="preserve"> </w:t>
      </w:r>
      <w:r w:rsidR="00BC1D13" w:rsidRPr="00BC1D13">
        <w:t>1</w:t>
      </w:r>
      <w:r w:rsidR="00DE6D77">
        <w:t>1</w:t>
      </w:r>
      <w:r w:rsidR="00D03A3D">
        <w:t xml:space="preserve"> вероятность отказов мажоритарной схемы «3 из 5» составляет </w:t>
      </w:r>
      <w:r w:rsidR="00D03A3D" w:rsidRPr="00781606">
        <w:rPr>
          <w:position w:val="-12"/>
        </w:rPr>
        <w:object w:dxaOrig="420" w:dyaOrig="380" w14:anchorId="55F5D95F">
          <v:shape id="_x0000_i1054" type="#_x0000_t75" style="width:21pt;height:19.5pt" o:ole="">
            <v:imagedata r:id="rId69" o:title=""/>
          </v:shape>
          <o:OLEObject Type="Embed" ProgID="Equation.DSMT4" ShapeID="_x0000_i1054" DrawAspect="Content" ObjectID="_1839693443" r:id="rId70"/>
        </w:object>
      </w:r>
      <w:r w:rsidR="00D03A3D">
        <w:t>= 4,9433·10</w:t>
      </w:r>
      <w:r w:rsidR="00D03A3D" w:rsidRPr="00D03A3D">
        <w:rPr>
          <w:vertAlign w:val="superscript"/>
        </w:rPr>
        <w:t>-12</w:t>
      </w:r>
      <w:r w:rsidR="00D03A3D" w:rsidRPr="00DE6D77">
        <w:t>.</w:t>
      </w:r>
    </w:p>
    <w:p w14:paraId="574E1588" w14:textId="3D27D796" w:rsidR="00DE6D77" w:rsidRDefault="00DE6D77" w:rsidP="00CA094B">
      <w:r>
        <w:lastRenderedPageBreak/>
        <w:t xml:space="preserve">Вероятность безотказной работы схемы «3 из 5» по формуле 7: </w:t>
      </w:r>
      <w:r>
        <w:br/>
      </w:r>
      <w:r w:rsidRPr="00DE6D77">
        <w:rPr>
          <w:i/>
          <w:iCs/>
        </w:rPr>
        <w:t>P</w:t>
      </w:r>
      <w:r w:rsidRPr="00DE6D77">
        <w:rPr>
          <w:i/>
          <w:iCs/>
          <w:vertAlign w:val="subscript"/>
        </w:rPr>
        <w:t>3/5</w:t>
      </w:r>
      <w:r>
        <w:t xml:space="preserve"> = 0,999999999995</w:t>
      </w:r>
    </w:p>
    <w:p w14:paraId="3421FDC8" w14:textId="5D94BA0E" w:rsidR="008920E1" w:rsidRPr="008920E1" w:rsidRDefault="008920E1" w:rsidP="008920E1">
      <w:pPr>
        <w:rPr>
          <w:rFonts w:eastAsiaTheme="majorEastAsia" w:cstheme="majorBidi"/>
          <w:szCs w:val="26"/>
        </w:rPr>
      </w:pPr>
      <w:r w:rsidRPr="008920E1">
        <w:t xml:space="preserve">Вероятность отказа уменьшается на четыре порядка по сравнению со схемой «2 из 3», что физически объясняется тем, что для потери работоспособности системы теперь необходим одновременный отказ не двух, а трёх каналов из пяти. Полученное значение 4,94·10⁻¹² формально удовлетворяет требованию 10⁻⁹ 1/ч, однако схема «3 из 5» сохраняет то же принципиальное ограничение, что и </w:t>
      </w:r>
      <w:r w:rsidR="00DE6D77">
        <w:t>схема «2 из 3»</w:t>
      </w:r>
      <w:r w:rsidRPr="008920E1">
        <w:t xml:space="preserve">: после первого и второго отказа система продолжает работать без какой-либо индикации </w:t>
      </w:r>
      <w:r w:rsidR="00DE6D77">
        <w:t>ухудшения состояния</w:t>
      </w:r>
      <w:r w:rsidRPr="008920E1">
        <w:t>, маскируя отказавшие каналы тремя исправными. Для посадочной системы это означает сохранение риска выдачи ложной информации в скрытом деградированном состоянии.</w:t>
      </w:r>
    </w:p>
    <w:p w14:paraId="3BE8619C" w14:textId="6EB1C00F" w:rsidR="00CB451C" w:rsidRDefault="00CB451C" w:rsidP="00684F5D">
      <w:pPr>
        <w:pStyle w:val="2"/>
      </w:pPr>
      <w:r>
        <w:t>Схема с разделением на группы большинства и меньшинства</w:t>
      </w:r>
    </w:p>
    <w:p w14:paraId="6470B8BE" w14:textId="44F231D0" w:rsidR="009A2430" w:rsidRDefault="009A2430" w:rsidP="009A2430">
      <w:pPr>
        <w:pStyle w:val="3"/>
      </w:pPr>
      <w:r>
        <w:t>Описание архитектуры и обоснование параметров блока контроля</w:t>
      </w:r>
    </w:p>
    <w:p w14:paraId="536C3846" w14:textId="2223D6A7" w:rsidR="009A2430" w:rsidRDefault="009A2430" w:rsidP="009A2430">
      <w:r>
        <w:t xml:space="preserve">Резервирование с разделением на группу большинства и группу меньшинства (Majority and Minority Voted Redundancy, MMR) является модифицированной архитектурой мажоритарного резервирования, в которой каналы выполняют различные роли при формировании и верификации выходного сигнала. В соответствии со структурной схемой, представленной на </w:t>
      </w:r>
      <w:r w:rsidRPr="008920E1">
        <w:t xml:space="preserve">рисунке </w:t>
      </w:r>
      <w:r w:rsidR="00D5204A">
        <w:t>5</w:t>
      </w:r>
      <w:r w:rsidRPr="008920E1">
        <w:t>, система</w:t>
      </w:r>
      <w:r>
        <w:t xml:space="preserve"> включает три канала группы большинства (3 приемника БПС), два канала группы меньшинства, входящих в блок контроля MMR.</w:t>
      </w:r>
    </w:p>
    <w:p w14:paraId="559B7AFF" w14:textId="40925EE0" w:rsidR="008920E1" w:rsidRDefault="008920E1" w:rsidP="008920E1">
      <w:pPr>
        <w:ind w:firstLine="0"/>
        <w:jc w:val="center"/>
      </w:pPr>
      <w:r>
        <w:object w:dxaOrig="13572" w:dyaOrig="4105" w14:anchorId="48CA6AF1">
          <v:shape id="_x0000_i1055" type="#_x0000_t75" style="width:467.25pt;height:141pt" o:ole="">
            <v:imagedata r:id="rId71" o:title=""/>
          </v:shape>
          <o:OLEObject Type="Embed" ProgID="Visio.Drawing.15" ShapeID="_x0000_i1055" DrawAspect="Content" ObjectID="_1839693444" r:id="rId72"/>
        </w:object>
      </w:r>
    </w:p>
    <w:p w14:paraId="4A4E86B9" w14:textId="6F9247DD" w:rsidR="008920E1" w:rsidRDefault="008920E1" w:rsidP="008920E1">
      <w:pPr>
        <w:ind w:firstLine="0"/>
        <w:jc w:val="center"/>
      </w:pPr>
      <w:r>
        <w:t xml:space="preserve">Рисунок </w:t>
      </w:r>
      <w:r w:rsidR="003B301D">
        <w:t>5</w:t>
      </w:r>
      <w:r>
        <w:t xml:space="preserve"> – Структурная схема мажоритарного резервирования с разделением на группу большинства и группу меньшинства</w:t>
      </w:r>
    </w:p>
    <w:p w14:paraId="79B7BACE" w14:textId="384B5F9C" w:rsidR="009A2430" w:rsidRDefault="009A2430" w:rsidP="009A2430">
      <w:r>
        <w:lastRenderedPageBreak/>
        <w:t xml:space="preserve">Каналы группы большинства формируют выходной сигнал по мажоритарной логике «2 из 3» </w:t>
      </w:r>
      <w:r w:rsidR="00DE6D77">
        <w:t>–</w:t>
      </w:r>
      <w:r>
        <w:t xml:space="preserve"> аналогично схеме TMR, рассмотренной в разделе 4.</w:t>
      </w:r>
      <w:r w:rsidR="003B301D">
        <w:t>3</w:t>
      </w:r>
      <w:r>
        <w:t>. Каналы группы меньшинства функционируют параллельно с основными, однако в формировании выходного сигнала непосредственно не участвуют: они непрерывно выдают независимую оценку сигналов, которая передаётся в блок контроля MMR. Блок контроля выполняет сравнение результатов группы большинства и группы меньшинства; при обнаружении расхождения сверх установленного порога формируется предупреждение об отказе, и выдача посадочной информации прекращается.</w:t>
      </w:r>
    </w:p>
    <w:p w14:paraId="188667D3" w14:textId="0F4C8895" w:rsidR="009A2430" w:rsidRDefault="009A2430" w:rsidP="009A2430">
      <w:r>
        <w:t>Ключевое преимущество данной архитектуры по сравнению с мажоритарной схемой «2 из 3» — более высокая наблюдаемость системы. Расхождение между группами является самостоятельным диагностическим признаком, позволяющим выявить отказ одного из каналов до того, как он приведёт к ошибочному мажоритарному решению. Это принципиально важно для БПС: как установлено в главе 3, наибольшую опасность представляют именно скрытые отказы, при которых система продолжает выдавать недостоверную информацию без каких-либо внешних признаков неисправности.</w:t>
      </w:r>
    </w:p>
    <w:p w14:paraId="0620808B" w14:textId="0954ACC0" w:rsidR="008920E1" w:rsidRDefault="008920E1" w:rsidP="009A2430">
      <w:r w:rsidRPr="008920E1">
        <w:t xml:space="preserve">В качестве блока контроля принят микроконтроллер Texas Instruments TMS570LS3137. </w:t>
      </w:r>
      <w:r w:rsidR="00DE6D77">
        <w:t>Данный микроконтроллер специально разработан для систем функциональной безопасности и нашёл широкое применение в бортовой авиационной аппаратуре. В его состав входят</w:t>
      </w:r>
      <w:r w:rsidR="002D3330" w:rsidRPr="002D3330">
        <w:t xml:space="preserve"> два процессорных ядра ARM Cortex-R4F, </w:t>
      </w:r>
      <w:r w:rsidR="00DE6D77">
        <w:t>функционирующих</w:t>
      </w:r>
      <w:r w:rsidR="002D3330" w:rsidRPr="002D3330">
        <w:t xml:space="preserve"> параллельно с непрерывным аппаратным сравнением результатов вычислений. </w:t>
      </w:r>
      <w:r w:rsidR="00DE6D77">
        <w:t>Такая архитектура позволяет</w:t>
      </w:r>
      <w:r w:rsidR="002D3330" w:rsidRPr="002D3330">
        <w:t xml:space="preserve"> реализовать функцию контроля на аппаратном уровне внутри одного корпуса без привлечения дополнительных схем сравнения.</w:t>
      </w:r>
    </w:p>
    <w:p w14:paraId="5578CC9F" w14:textId="79F03FA5" w:rsidR="00D07B7D" w:rsidRDefault="00D07B7D" w:rsidP="00D07B7D">
      <w:r>
        <w:t xml:space="preserve">По составу элементной базы данный блок соответствует цифровому вычислительному модулю на основе программируемых логических интегральных схем (ПЛИС) или микроконтроллера. Интенсивность отказов </w:t>
      </w:r>
      <w:r>
        <w:lastRenderedPageBreak/>
        <w:t>такого модуля рассчитывается по MIL-HDBK-217F, раздел 5.3, по формуле 1</w:t>
      </w:r>
      <w:r w:rsidR="003B301D">
        <w:t>2</w:t>
      </w:r>
      <w:r w:rsidR="00DE6D77">
        <w:t xml:space="preserve"> </w:t>
      </w:r>
      <w:r w:rsidR="00DE6D77" w:rsidRPr="00DE6D77">
        <w:t>[5]</w:t>
      </w:r>
      <w:r>
        <w:t>:</w:t>
      </w:r>
    </w:p>
    <w:p w14:paraId="607BB9A2" w14:textId="17261305" w:rsidR="00D07B7D" w:rsidRPr="00413C75" w:rsidRDefault="002D3330" w:rsidP="00413C75">
      <w:pPr>
        <w:jc w:val="right"/>
        <w:rPr>
          <w:i/>
        </w:rPr>
      </w:pPr>
      <w:r w:rsidRPr="00781606">
        <w:rPr>
          <w:position w:val="-16"/>
        </w:rPr>
        <w:object w:dxaOrig="3340" w:dyaOrig="420" w14:anchorId="3D9B209A">
          <v:shape id="_x0000_i1056" type="#_x0000_t75" style="width:166.5pt;height:21pt" o:ole="">
            <v:imagedata r:id="rId73" o:title=""/>
          </v:shape>
          <o:OLEObject Type="Embed" ProgID="Equation.DSMT4" ShapeID="_x0000_i1056" DrawAspect="Content" ObjectID="_1839693445" r:id="rId74"/>
        </w:object>
      </w:r>
      <w:r w:rsidRPr="002D3330">
        <w:t xml:space="preserve">             </w:t>
      </w:r>
      <w:r w:rsidR="00D07B7D">
        <w:rPr>
          <w:rFonts w:eastAsiaTheme="minorEastAsia"/>
        </w:rPr>
        <w:t xml:space="preserve">                        (1</w:t>
      </w:r>
      <w:r w:rsidR="003B301D">
        <w:rPr>
          <w:rFonts w:eastAsiaTheme="minorEastAsia"/>
        </w:rPr>
        <w:t>2</w:t>
      </w:r>
      <w:r w:rsidR="00D07B7D">
        <w:rPr>
          <w:rFonts w:eastAsiaTheme="minorEastAsia"/>
        </w:rPr>
        <w:t>)</w:t>
      </w:r>
    </w:p>
    <w:p w14:paraId="134C71A9" w14:textId="0DD4FAC4" w:rsidR="00413C75" w:rsidRDefault="00D07B7D" w:rsidP="00413C75">
      <w:r>
        <w:t xml:space="preserve">где </w:t>
      </w:r>
      <w:r w:rsidR="002D3330" w:rsidRPr="00781606">
        <w:rPr>
          <w:position w:val="-12"/>
        </w:rPr>
        <w:object w:dxaOrig="300" w:dyaOrig="380" w14:anchorId="4B59322B">
          <v:shape id="_x0000_i1057" type="#_x0000_t75" style="width:15pt;height:19.5pt" o:ole="">
            <v:imagedata r:id="rId75" o:title=""/>
          </v:shape>
          <o:OLEObject Type="Embed" ProgID="Equation.DSMT4" ShapeID="_x0000_i1057" DrawAspect="Content" ObjectID="_1839693446" r:id="rId76"/>
        </w:object>
      </w:r>
      <w:r w:rsidR="00413C75">
        <w:rPr>
          <w:lang w:val="en-US"/>
        </w:rPr>
        <w:t> </w:t>
      </w:r>
      <w:r w:rsidR="00413C75" w:rsidRPr="00413C75">
        <w:t>–</w:t>
      </w:r>
      <w:r w:rsidR="00413C75">
        <w:rPr>
          <w:lang w:val="en-US"/>
        </w:rPr>
        <w:t> </w:t>
      </w:r>
      <w:r>
        <w:t xml:space="preserve">коэффициент отказов по кристаллу, зависящий от сложности схемы; </w:t>
      </w:r>
      <w:r w:rsidR="00413C75">
        <w:br/>
      </w:r>
      <w:r w:rsidR="00413C75" w:rsidRPr="00413C75">
        <w:t xml:space="preserve">                </w:t>
      </w:r>
      <w:r w:rsidR="002D3330" w:rsidRPr="00781606">
        <w:rPr>
          <w:position w:val="-12"/>
        </w:rPr>
        <w:object w:dxaOrig="340" w:dyaOrig="380" w14:anchorId="689A9863">
          <v:shape id="_x0000_i1058" type="#_x0000_t75" style="width:16.5pt;height:19.5pt" o:ole="">
            <v:imagedata r:id="rId77" o:title=""/>
          </v:shape>
          <o:OLEObject Type="Embed" ProgID="Equation.DSMT4" ShapeID="_x0000_i1058" DrawAspect="Content" ObjectID="_1839693447" r:id="rId78"/>
        </w:object>
      </w:r>
      <w:r w:rsidR="00413C75">
        <w:rPr>
          <w:lang w:val="en-US"/>
        </w:rPr>
        <w:t> </w:t>
      </w:r>
      <w:r w:rsidR="00413C75" w:rsidRPr="00413C75">
        <w:t>–</w:t>
      </w:r>
      <w:r w:rsidR="00413C75">
        <w:rPr>
          <w:lang w:val="en-US"/>
        </w:rPr>
        <w:t> </w:t>
      </w:r>
      <w:r>
        <w:t>коэффициент отказов по корпусу;</w:t>
      </w:r>
    </w:p>
    <w:p w14:paraId="34357A0F" w14:textId="5E1E0F8D" w:rsidR="00413C75" w:rsidRDefault="00413C75" w:rsidP="00413C75">
      <w:r w:rsidRPr="00413C75">
        <w:t xml:space="preserve">      </w:t>
      </w:r>
      <w:r w:rsidR="002D3330" w:rsidRPr="00781606">
        <w:rPr>
          <w:position w:val="-12"/>
        </w:rPr>
        <w:object w:dxaOrig="340" w:dyaOrig="380" w14:anchorId="1BB3B9FF">
          <v:shape id="_x0000_i1059" type="#_x0000_t75" style="width:16.5pt;height:19.5pt" o:ole="">
            <v:imagedata r:id="rId79" o:title=""/>
          </v:shape>
          <o:OLEObject Type="Embed" ProgID="Equation.DSMT4" ShapeID="_x0000_i1059" DrawAspect="Content" ObjectID="_1839693448" r:id="rId80"/>
        </w:object>
      </w:r>
      <w:r w:rsidR="002D3330">
        <w:rPr>
          <w:lang w:val="en-US"/>
        </w:rPr>
        <w:t> </w:t>
      </w:r>
      <w:r w:rsidR="002D3330" w:rsidRPr="00413C75">
        <w:t>–</w:t>
      </w:r>
      <w:r w:rsidR="002D3330">
        <w:rPr>
          <w:lang w:val="en-US"/>
        </w:rPr>
        <w:t> </w:t>
      </w:r>
      <w:r w:rsidR="00D07B7D">
        <w:t>температурный коэффициент;</w:t>
      </w:r>
    </w:p>
    <w:p w14:paraId="681070BF" w14:textId="4B75750B" w:rsidR="00413C75" w:rsidRDefault="00413C75" w:rsidP="00413C75">
      <w:r w:rsidRPr="00413C75">
        <w:t xml:space="preserve">     </w:t>
      </w:r>
      <w:r w:rsidR="00D07B7D">
        <w:t xml:space="preserve"> </w:t>
      </w:r>
      <w:r w:rsidR="002D3330" w:rsidRPr="00781606">
        <w:rPr>
          <w:position w:val="-12"/>
        </w:rPr>
        <w:object w:dxaOrig="360" w:dyaOrig="380" w14:anchorId="07F9B8DD">
          <v:shape id="_x0000_i1060" type="#_x0000_t75" style="width:18pt;height:19.5pt" o:ole="">
            <v:imagedata r:id="rId81" o:title=""/>
          </v:shape>
          <o:OLEObject Type="Embed" ProgID="Equation.DSMT4" ShapeID="_x0000_i1060" DrawAspect="Content" ObjectID="_1839693449" r:id="rId82"/>
        </w:object>
      </w:r>
      <w:r w:rsidR="002D3330">
        <w:rPr>
          <w:lang w:val="en-US"/>
        </w:rPr>
        <w:t> </w:t>
      </w:r>
      <w:r w:rsidR="002D3330" w:rsidRPr="00413C75">
        <w:t>–</w:t>
      </w:r>
      <w:r w:rsidR="002D3330">
        <w:rPr>
          <w:lang w:val="en-US"/>
        </w:rPr>
        <w:t> </w:t>
      </w:r>
      <w:r w:rsidR="00D07B7D">
        <w:t xml:space="preserve">коэффициент нагруженности по напряжению; </w:t>
      </w:r>
    </w:p>
    <w:p w14:paraId="0933E706" w14:textId="5616183C" w:rsidR="00413C75" w:rsidRDefault="00413C75" w:rsidP="00413C75">
      <w:r w:rsidRPr="00413C75">
        <w:t xml:space="preserve">      </w:t>
      </w:r>
      <w:r w:rsidR="002D3330" w:rsidRPr="00781606">
        <w:rPr>
          <w:position w:val="-12"/>
        </w:rPr>
        <w:object w:dxaOrig="360" w:dyaOrig="380" w14:anchorId="7E0F0C55">
          <v:shape id="_x0000_i1061" type="#_x0000_t75" style="width:18pt;height:19.5pt" o:ole="">
            <v:imagedata r:id="rId83" o:title=""/>
          </v:shape>
          <o:OLEObject Type="Embed" ProgID="Equation.DSMT4" ShapeID="_x0000_i1061" DrawAspect="Content" ObjectID="_1839693450" r:id="rId84"/>
        </w:object>
      </w:r>
      <w:r w:rsidR="002D3330">
        <w:rPr>
          <w:lang w:val="en-US"/>
        </w:rPr>
        <w:t> </w:t>
      </w:r>
      <w:r w:rsidR="002D3330" w:rsidRPr="00413C75">
        <w:t>–</w:t>
      </w:r>
      <w:r w:rsidR="002D3330">
        <w:rPr>
          <w:lang w:val="en-US"/>
        </w:rPr>
        <w:t> </w:t>
      </w:r>
      <w:r w:rsidR="00D07B7D">
        <w:t xml:space="preserve">коэффициент условий эксплуатации; </w:t>
      </w:r>
    </w:p>
    <w:p w14:paraId="7DF22F76" w14:textId="00B2DF02" w:rsidR="00413C75" w:rsidRDefault="00413C75" w:rsidP="00413C75">
      <w:r w:rsidRPr="00413C75">
        <w:t xml:space="preserve">      </w:t>
      </w:r>
      <w:r w:rsidR="002D3330" w:rsidRPr="00781606">
        <w:rPr>
          <w:position w:val="-16"/>
        </w:rPr>
        <w:object w:dxaOrig="360" w:dyaOrig="420" w14:anchorId="21C3F3CA">
          <v:shape id="_x0000_i1062" type="#_x0000_t75" style="width:18pt;height:21pt" o:ole="">
            <v:imagedata r:id="rId85" o:title=""/>
          </v:shape>
          <o:OLEObject Type="Embed" ProgID="Equation.DSMT4" ShapeID="_x0000_i1062" DrawAspect="Content" ObjectID="_1839693451" r:id="rId86"/>
        </w:object>
      </w:r>
      <w:r w:rsidR="002D3330">
        <w:rPr>
          <w:lang w:val="en-US"/>
        </w:rPr>
        <w:t> </w:t>
      </w:r>
      <w:r w:rsidR="002D3330" w:rsidRPr="00413C75">
        <w:t>–</w:t>
      </w:r>
      <w:r w:rsidR="002D3330">
        <w:rPr>
          <w:lang w:val="en-US"/>
        </w:rPr>
        <w:t> </w:t>
      </w:r>
      <w:r w:rsidR="00D07B7D">
        <w:t xml:space="preserve">коэффициент качества; </w:t>
      </w:r>
    </w:p>
    <w:p w14:paraId="058D704B" w14:textId="5AA21F63" w:rsidR="00D07B7D" w:rsidRDefault="00413C75" w:rsidP="00413C75">
      <w:r w:rsidRPr="00413C75">
        <w:t xml:space="preserve">      </w:t>
      </w:r>
      <w:r w:rsidR="002D3330" w:rsidRPr="00781606">
        <w:rPr>
          <w:position w:val="-12"/>
        </w:rPr>
        <w:object w:dxaOrig="340" w:dyaOrig="380" w14:anchorId="38F0538C">
          <v:shape id="_x0000_i1063" type="#_x0000_t75" style="width:16.5pt;height:19.5pt" o:ole="">
            <v:imagedata r:id="rId87" o:title=""/>
          </v:shape>
          <o:OLEObject Type="Embed" ProgID="Equation.DSMT4" ShapeID="_x0000_i1063" DrawAspect="Content" ObjectID="_1839693452" r:id="rId88"/>
        </w:object>
      </w:r>
      <w:r w:rsidR="002D3330">
        <w:rPr>
          <w:lang w:val="en-US"/>
        </w:rPr>
        <w:t> </w:t>
      </w:r>
      <w:r w:rsidR="002D3330" w:rsidRPr="00413C75">
        <w:t>–</w:t>
      </w:r>
      <w:r w:rsidR="002D3330">
        <w:rPr>
          <w:lang w:val="en-US"/>
        </w:rPr>
        <w:t> </w:t>
      </w:r>
      <w:r w:rsidR="00D07B7D">
        <w:t>коэффициент освоенности производства.</w:t>
      </w:r>
    </w:p>
    <w:p w14:paraId="0AEF28FB" w14:textId="7B4C65DA" w:rsidR="00751BED" w:rsidRDefault="00751BED" w:rsidP="00751BED">
      <w:r>
        <w:t xml:space="preserve">Температурный коэффициент </w:t>
      </w:r>
      <w:r w:rsidRPr="00781606">
        <w:rPr>
          <w:position w:val="-12"/>
        </w:rPr>
        <w:object w:dxaOrig="340" w:dyaOrig="380" w14:anchorId="1200B5A6">
          <v:shape id="_x0000_i1064" type="#_x0000_t75" style="width:16.5pt;height:19.5pt" o:ole="">
            <v:imagedata r:id="rId79" o:title=""/>
          </v:shape>
          <o:OLEObject Type="Embed" ProgID="Equation.DSMT4" ShapeID="_x0000_i1064" DrawAspect="Content" ObjectID="_1839693453" r:id="rId89"/>
        </w:object>
      </w:r>
      <w:r>
        <w:t xml:space="preserve"> зависит от температуры кристалла </w:t>
      </w:r>
      <w:r w:rsidRPr="00781606">
        <w:rPr>
          <w:position w:val="-12"/>
        </w:rPr>
        <w:object w:dxaOrig="300" w:dyaOrig="380" w14:anchorId="7DEF699B">
          <v:shape id="_x0000_i1065" type="#_x0000_t75" style="width:15pt;height:19.5pt" o:ole="">
            <v:imagedata r:id="rId90" o:title=""/>
          </v:shape>
          <o:OLEObject Type="Embed" ProgID="Equation.DSMT4" ShapeID="_x0000_i1065" DrawAspect="Content" ObjectID="_1839693454" r:id="rId91"/>
        </w:object>
      </w:r>
      <w:r>
        <w:t xml:space="preserve">, которая определяет по данным производителя. Согласно </w:t>
      </w:r>
      <w:r>
        <w:rPr>
          <w:lang w:val="en-US"/>
        </w:rPr>
        <w:t>c</w:t>
      </w:r>
      <w:r>
        <w:t xml:space="preserve">пецификации на TMS570LS3137, тепловое сопротивление корпуса составляет </w:t>
      </w:r>
      <w:r w:rsidRPr="00781606">
        <w:rPr>
          <w:position w:val="-12"/>
        </w:rPr>
        <w:object w:dxaOrig="380" w:dyaOrig="380" w14:anchorId="12727311">
          <v:shape id="_x0000_i1066" type="#_x0000_t75" style="width:19.5pt;height:19.5pt" o:ole="">
            <v:imagedata r:id="rId92" o:title=""/>
          </v:shape>
          <o:OLEObject Type="Embed" ProgID="Equation.DSMT4" ShapeID="_x0000_i1066" DrawAspect="Content" ObjectID="_1839693455" r:id="rId93"/>
        </w:object>
      </w:r>
      <w:r w:rsidRPr="00751BED">
        <w:t xml:space="preserve"> </w:t>
      </w:r>
      <w:r>
        <w:t>= 18,8 °C/Вт</w:t>
      </w:r>
      <w:r w:rsidR="00DE6D77" w:rsidRPr="00DE6D77">
        <w:t xml:space="preserve"> [14]</w:t>
      </w:r>
      <w:r>
        <w:t>. Типовая мощность рассеивания компонента при частоте 180 МГц рассчитывается по формуле и данным из спецификации:</w:t>
      </w:r>
    </w:p>
    <w:p w14:paraId="280470A3" w14:textId="6870FD04" w:rsidR="00751BED" w:rsidRDefault="00751BED" w:rsidP="009402C2">
      <w:pPr>
        <w:jc w:val="center"/>
      </w:pPr>
      <w:r w:rsidRPr="00781606">
        <w:rPr>
          <w:position w:val="-12"/>
        </w:rPr>
        <w:object w:dxaOrig="5780" w:dyaOrig="380" w14:anchorId="5D4D81BD">
          <v:shape id="_x0000_i1067" type="#_x0000_t75" style="width:289.5pt;height:19.5pt" o:ole="">
            <v:imagedata r:id="rId94" o:title=""/>
          </v:shape>
          <o:OLEObject Type="Embed" ProgID="Equation.DSMT4" ShapeID="_x0000_i1067" DrawAspect="Content" ObjectID="_1839693456" r:id="rId95"/>
        </w:object>
      </w:r>
      <w:r>
        <w:t>Вт</w:t>
      </w:r>
      <w:r w:rsidR="009402C2">
        <w:t>.</w:t>
      </w:r>
    </w:p>
    <w:p w14:paraId="722A5B4A" w14:textId="0B06B47D" w:rsidR="00751BED" w:rsidRDefault="00751BED" w:rsidP="00751BED">
      <w:r>
        <w:t xml:space="preserve">Температура кристалла при температуре окружающей среды </w:t>
      </w:r>
      <w:r w:rsidR="009402C2">
        <w:br/>
      </w:r>
      <w:r w:rsidR="009402C2" w:rsidRPr="00781606">
        <w:rPr>
          <w:position w:val="-12"/>
        </w:rPr>
        <w:object w:dxaOrig="300" w:dyaOrig="380" w14:anchorId="663EB3FC">
          <v:shape id="_x0000_i1068" type="#_x0000_t75" style="width:15pt;height:19.5pt" o:ole="">
            <v:imagedata r:id="rId96" o:title=""/>
          </v:shape>
          <o:OLEObject Type="Embed" ProgID="Equation.DSMT4" ShapeID="_x0000_i1068" DrawAspect="Content" ObjectID="_1839693457" r:id="rId97"/>
        </w:object>
      </w:r>
      <w:r>
        <w:t>= +55 °C:</w:t>
      </w:r>
    </w:p>
    <w:p w14:paraId="5DFD106E" w14:textId="08F8ED1C" w:rsidR="00751BED" w:rsidRDefault="00751BED" w:rsidP="009402C2">
      <w:pPr>
        <w:jc w:val="center"/>
      </w:pPr>
      <w:r w:rsidRPr="00781606">
        <w:rPr>
          <w:position w:val="-12"/>
        </w:rPr>
        <w:object w:dxaOrig="3860" w:dyaOrig="380" w14:anchorId="25CEC8C5">
          <v:shape id="_x0000_i1069" type="#_x0000_t75" style="width:193.5pt;height:19.5pt" o:ole="">
            <v:imagedata r:id="rId98" o:title=""/>
          </v:shape>
          <o:OLEObject Type="Embed" ProgID="Equation.DSMT4" ShapeID="_x0000_i1069" DrawAspect="Content" ObjectID="_1839693458" r:id="rId99"/>
        </w:object>
      </w:r>
      <w:r>
        <w:t>°C.</w:t>
      </w:r>
    </w:p>
    <w:p w14:paraId="506C3C94" w14:textId="77777777" w:rsidR="00751BED" w:rsidRDefault="00751BED" w:rsidP="00751BED">
      <w:r>
        <w:t>Температурный коэффициент для КМОП-технологии:</w:t>
      </w:r>
    </w:p>
    <w:p w14:paraId="1810FE1C" w14:textId="77777777" w:rsidR="009402C2" w:rsidRDefault="009402C2" w:rsidP="009402C2">
      <w:pPr>
        <w:ind w:firstLine="1"/>
      </w:pPr>
      <w:r w:rsidRPr="00781606">
        <w:rPr>
          <w:position w:val="-34"/>
        </w:rPr>
        <w:object w:dxaOrig="8059" w:dyaOrig="859" w14:anchorId="61F694DA">
          <v:shape id="_x0000_i1070" type="#_x0000_t75" style="width:402.75pt;height:43.5pt" o:ole="">
            <v:imagedata r:id="rId100" o:title=""/>
          </v:shape>
          <o:OLEObject Type="Embed" ProgID="Equation.DSMT4" ShapeID="_x0000_i1070" DrawAspect="Content" ObjectID="_1839693459" r:id="rId101"/>
        </w:object>
      </w:r>
      <w:r>
        <w:t xml:space="preserve">. </w:t>
      </w:r>
    </w:p>
    <w:p w14:paraId="7B375297" w14:textId="645CAA83" w:rsidR="00751BED" w:rsidRDefault="00751BED" w:rsidP="009402C2">
      <w:r>
        <w:t xml:space="preserve">Воздушные суда дозвукового класса относятся к группе эксплуатации 3.2 по КТ-160G, что соответствует категории AIC справочника </w:t>
      </w:r>
      <w:r w:rsidR="009402C2">
        <w:br/>
      </w:r>
      <w:r>
        <w:t xml:space="preserve">MIL-HDBK-217F. Для данной категории коэффициент условий эксплуатации </w:t>
      </w:r>
      <w:r w:rsidR="009402C2" w:rsidRPr="00781606">
        <w:rPr>
          <w:position w:val="-12"/>
        </w:rPr>
        <w:object w:dxaOrig="360" w:dyaOrig="380" w14:anchorId="2E242EF9">
          <v:shape id="_x0000_i1071" type="#_x0000_t75" style="width:18pt;height:19.5pt" o:ole="">
            <v:imagedata r:id="rId83" o:title=""/>
          </v:shape>
          <o:OLEObject Type="Embed" ProgID="Equation.DSMT4" ShapeID="_x0000_i1071" DrawAspect="Content" ObjectID="_1839693460" r:id="rId102"/>
        </w:object>
      </w:r>
      <w:r>
        <w:t xml:space="preserve">= </w:t>
      </w:r>
      <w:r w:rsidR="009402C2">
        <w:t>4</w:t>
      </w:r>
      <w:r>
        <w:t xml:space="preserve">. TMS570LS3137 является сверхбольшой интегральной схемой с числом </w:t>
      </w:r>
      <w:r>
        <w:lastRenderedPageBreak/>
        <w:t xml:space="preserve">логических вентилей более 10⁶, что соответствует </w:t>
      </w:r>
      <w:r w:rsidR="009402C2" w:rsidRPr="00781606">
        <w:rPr>
          <w:position w:val="-12"/>
        </w:rPr>
        <w:object w:dxaOrig="300" w:dyaOrig="380" w14:anchorId="4E769A18">
          <v:shape id="_x0000_i1072" type="#_x0000_t75" style="width:15pt;height:19.5pt" o:ole="">
            <v:imagedata r:id="rId75" o:title=""/>
          </v:shape>
          <o:OLEObject Type="Embed" ProgID="Equation.DSMT4" ShapeID="_x0000_i1072" DrawAspect="Content" ObjectID="_1839693461" r:id="rId103"/>
        </w:object>
      </w:r>
      <w:r>
        <w:t xml:space="preserve">= 0,4. Для корпуса BGA: </w:t>
      </w:r>
      <w:r w:rsidR="009402C2" w:rsidRPr="00781606">
        <w:rPr>
          <w:position w:val="-12"/>
        </w:rPr>
        <w:object w:dxaOrig="340" w:dyaOrig="380" w14:anchorId="4D829E55">
          <v:shape id="_x0000_i1073" type="#_x0000_t75" style="width:16.5pt;height:19.5pt" o:ole="">
            <v:imagedata r:id="rId77" o:title=""/>
          </v:shape>
          <o:OLEObject Type="Embed" ProgID="Equation.DSMT4" ShapeID="_x0000_i1073" DrawAspect="Content" ObjectID="_1839693462" r:id="rId104"/>
        </w:object>
      </w:r>
      <w:r>
        <w:t xml:space="preserve"> </w:t>
      </w:r>
      <w:r w:rsidR="009402C2">
        <w:t>=</w:t>
      </w:r>
      <w:r>
        <w:t xml:space="preserve"> 0,150. Прочие коэффициенты: </w:t>
      </w:r>
      <w:r w:rsidR="009402C2" w:rsidRPr="00781606">
        <w:rPr>
          <w:position w:val="-12"/>
        </w:rPr>
        <w:object w:dxaOrig="360" w:dyaOrig="380" w14:anchorId="0E055D71">
          <v:shape id="_x0000_i1074" type="#_x0000_t75" style="width:18pt;height:19.5pt" o:ole="">
            <v:imagedata r:id="rId81" o:title=""/>
          </v:shape>
          <o:OLEObject Type="Embed" ProgID="Equation.DSMT4" ShapeID="_x0000_i1074" DrawAspect="Content" ObjectID="_1839693463" r:id="rId105"/>
        </w:object>
      </w:r>
      <w:r>
        <w:t xml:space="preserve">= 1; </w:t>
      </w:r>
      <w:r w:rsidR="009402C2" w:rsidRPr="00781606">
        <w:rPr>
          <w:position w:val="-16"/>
        </w:rPr>
        <w:object w:dxaOrig="360" w:dyaOrig="420" w14:anchorId="74C1BCA9">
          <v:shape id="_x0000_i1075" type="#_x0000_t75" style="width:18pt;height:21pt" o:ole="">
            <v:imagedata r:id="rId85" o:title=""/>
          </v:shape>
          <o:OLEObject Type="Embed" ProgID="Equation.DSMT4" ShapeID="_x0000_i1075" DrawAspect="Content" ObjectID="_1839693464" r:id="rId106"/>
        </w:object>
      </w:r>
      <w:r>
        <w:t>= 2;</w:t>
      </w:r>
      <w:r w:rsidR="009402C2" w:rsidRPr="009402C2">
        <w:t xml:space="preserve"> </w:t>
      </w:r>
      <w:r w:rsidR="009402C2" w:rsidRPr="00781606">
        <w:rPr>
          <w:position w:val="-12"/>
        </w:rPr>
        <w:object w:dxaOrig="340" w:dyaOrig="380" w14:anchorId="732EB40A">
          <v:shape id="_x0000_i1076" type="#_x0000_t75" style="width:16.5pt;height:19.5pt" o:ole="">
            <v:imagedata r:id="rId87" o:title=""/>
          </v:shape>
          <o:OLEObject Type="Embed" ProgID="Equation.DSMT4" ShapeID="_x0000_i1076" DrawAspect="Content" ObjectID="_1839693465" r:id="rId107"/>
        </w:object>
      </w:r>
      <w:r>
        <w:t>= 1.</w:t>
      </w:r>
    </w:p>
    <w:p w14:paraId="14685E3F" w14:textId="50851F1D" w:rsidR="00751BED" w:rsidRPr="00DB04FC" w:rsidRDefault="009402C2" w:rsidP="00751BED">
      <w:r>
        <w:t>Интенсивность отказов данной микросхемы по формуле 1</w:t>
      </w:r>
      <w:r w:rsidR="00DE6D77" w:rsidRPr="00DE6D77">
        <w:t>2</w:t>
      </w:r>
      <w:r w:rsidR="00DB04FC">
        <w:t>:</w:t>
      </w:r>
      <w:r>
        <w:t xml:space="preserve"> </w:t>
      </w:r>
      <w:r w:rsidR="00DB04FC">
        <w:br/>
      </w:r>
      <w:r w:rsidRPr="00781606">
        <w:rPr>
          <w:position w:val="-12"/>
        </w:rPr>
        <w:object w:dxaOrig="300" w:dyaOrig="380" w14:anchorId="76FBD857">
          <v:shape id="_x0000_i1077" type="#_x0000_t75" style="width:15pt;height:19.5pt" o:ole="">
            <v:imagedata r:id="rId108" o:title=""/>
          </v:shape>
          <o:OLEObject Type="Embed" ProgID="Equation.DSMT4" ShapeID="_x0000_i1077" DrawAspect="Content" ObjectID="_1839693466" r:id="rId109"/>
        </w:object>
      </w:r>
      <w:r>
        <w:t>=</w:t>
      </w:r>
      <w:r w:rsidR="00DB04FC" w:rsidRPr="00DB04FC">
        <w:t xml:space="preserve"> 2</w:t>
      </w:r>
      <w:r w:rsidR="00DB04FC">
        <w:t>,42·10</w:t>
      </w:r>
      <w:r w:rsidR="00DB04FC" w:rsidRPr="00DB04FC">
        <w:rPr>
          <w:vertAlign w:val="superscript"/>
        </w:rPr>
        <w:t>-8</w:t>
      </w:r>
      <w:r w:rsidR="00DB04FC">
        <w:t>.</w:t>
      </w:r>
    </w:p>
    <w:p w14:paraId="1B1EC507" w14:textId="686B0DB4" w:rsidR="00DB04FC" w:rsidRDefault="00751BED" w:rsidP="00DB04FC">
      <w:r>
        <w:t>Соответствующая вероятность отказа блока контроля за один час полёта по формуле 3:</w:t>
      </w:r>
      <w:r w:rsidR="00DB04FC">
        <w:t xml:space="preserve"> </w:t>
      </w:r>
      <w:r w:rsidRPr="00DB04FC">
        <w:rPr>
          <w:i/>
          <w:iCs/>
        </w:rPr>
        <w:t>q</w:t>
      </w:r>
      <w:r w:rsidRPr="00DB04FC">
        <w:rPr>
          <w:i/>
          <w:iCs/>
          <w:vertAlign w:val="subscript"/>
        </w:rPr>
        <w:t>к</w:t>
      </w:r>
      <w:r w:rsidRPr="00DB04FC">
        <w:rPr>
          <w:i/>
          <w:iCs/>
        </w:rPr>
        <w:t xml:space="preserve"> </w:t>
      </w:r>
      <w:r>
        <w:t>= 2,42·10⁻⁸.</w:t>
      </w:r>
      <w:r w:rsidR="00413C75">
        <w:t xml:space="preserve"> </w:t>
      </w:r>
    </w:p>
    <w:p w14:paraId="2F4CBBB5" w14:textId="75C82ACC" w:rsidR="00413C75" w:rsidRDefault="00413C75" w:rsidP="00DB04FC">
      <w:pPr>
        <w:pStyle w:val="3"/>
      </w:pPr>
      <w:r>
        <w:t>Расчёт надёжности схемы MMR и анализ результатов</w:t>
      </w:r>
    </w:p>
    <w:p w14:paraId="2DC9CBF9" w14:textId="1C1AA75D" w:rsidR="00413C75" w:rsidRDefault="00413C75" w:rsidP="00413C75">
      <w:r>
        <w:t xml:space="preserve">Структурно схема MMR представляет собой последовательное соединение двух подсистем: группы большинства, реализующей мажоритарную логику «2 из 3», и блока контроля MMR. Система работоспособна только при одновременной исправности обеих подсистем, поэтому вероятность </w:t>
      </w:r>
      <w:r w:rsidR="00DB04FC">
        <w:t xml:space="preserve">отказа </w:t>
      </w:r>
      <w:r>
        <w:t>системы определяется как произведение вероятностей безотказной работы каждой из них — из теоремы умножения вероятностей для независимых событий</w:t>
      </w:r>
      <w:r w:rsidR="00E751B0">
        <w:t xml:space="preserve"> (формула 1</w:t>
      </w:r>
      <w:r w:rsidR="003B301D">
        <w:t>3</w:t>
      </w:r>
      <w:r w:rsidR="00E751B0">
        <w:t>)</w:t>
      </w:r>
      <w:r>
        <w:t>:</w:t>
      </w:r>
    </w:p>
    <w:p w14:paraId="3AC150CE" w14:textId="17847713" w:rsidR="00E751B0" w:rsidRDefault="00010B2D" w:rsidP="006B2FB7">
      <w:pPr>
        <w:jc w:val="right"/>
        <w:rPr>
          <w:rFonts w:eastAsiaTheme="minorEastAsia"/>
        </w:rPr>
      </w:pPr>
      <w:r w:rsidRPr="00A22CFB">
        <w:rPr>
          <w:position w:val="-12"/>
        </w:rPr>
        <w:object w:dxaOrig="3280" w:dyaOrig="380" w14:anchorId="46C8240F">
          <v:shape id="_x0000_i1078" type="#_x0000_t75" style="width:164.25pt;height:18.75pt" o:ole="">
            <v:imagedata r:id="rId110" o:title=""/>
          </v:shape>
          <o:OLEObject Type="Embed" ProgID="Equation.DSMT4" ShapeID="_x0000_i1078" DrawAspect="Content" ObjectID="_1839693467" r:id="rId111"/>
        </w:object>
      </w:r>
      <w:r w:rsidR="00A22CFB">
        <w:t xml:space="preserve"> </w:t>
      </w:r>
      <w:r w:rsidR="00DB04FC" w:rsidRPr="00781606">
        <w:rPr>
          <w:position w:val="-12"/>
        </w:rPr>
        <w:object w:dxaOrig="2900" w:dyaOrig="380" w14:anchorId="62E60AB2">
          <v:shape id="_x0000_i1079" type="#_x0000_t75" style="width:145.5pt;height:19.5pt" o:ole="">
            <v:imagedata r:id="rId112" o:title=""/>
          </v:shape>
          <o:OLEObject Type="Embed" ProgID="Equation.DSMT4" ShapeID="_x0000_i1079" DrawAspect="Content" ObjectID="_1839693468" r:id="rId113"/>
        </w:object>
      </w:r>
      <w:r w:rsidR="00481A69">
        <w:rPr>
          <w:rFonts w:eastAsiaTheme="minorEastAsia"/>
        </w:rPr>
        <w:t xml:space="preserve">   </w:t>
      </w:r>
      <w:r w:rsidR="00E751B0">
        <w:rPr>
          <w:rFonts w:eastAsiaTheme="minorEastAsia"/>
        </w:rPr>
        <w:t xml:space="preserve">           (1</w:t>
      </w:r>
      <w:r w:rsidR="003B301D">
        <w:rPr>
          <w:rFonts w:eastAsiaTheme="minorEastAsia"/>
        </w:rPr>
        <w:t>3</w:t>
      </w:r>
      <w:r w:rsidR="00E751B0">
        <w:rPr>
          <w:rFonts w:eastAsiaTheme="minorEastAsia"/>
        </w:rPr>
        <w:t>)</w:t>
      </w:r>
    </w:p>
    <w:p w14:paraId="1298A8C0" w14:textId="1E078363" w:rsidR="00413C75" w:rsidRDefault="00DB04FC" w:rsidP="00AE5CA4">
      <w:r>
        <w:t>По формуле 1</w:t>
      </w:r>
      <w:r w:rsidR="006B2FB7">
        <w:t xml:space="preserve">3 </w:t>
      </w:r>
      <w:r>
        <w:t xml:space="preserve">вероятность отказов мажоритарного резервирования с разделением на группу большинства и группу меньшинства: </w:t>
      </w:r>
      <w:r w:rsidR="00AE5CA4">
        <w:br/>
      </w:r>
      <w:r w:rsidRPr="00781606">
        <w:rPr>
          <w:position w:val="-12"/>
        </w:rPr>
        <w:object w:dxaOrig="600" w:dyaOrig="380" w14:anchorId="3D6E7AE7">
          <v:shape id="_x0000_i1080" type="#_x0000_t75" style="width:30pt;height:19.5pt" o:ole="">
            <v:imagedata r:id="rId114" o:title=""/>
          </v:shape>
          <o:OLEObject Type="Embed" ProgID="Equation.DSMT4" ShapeID="_x0000_i1080" DrawAspect="Content" ObjectID="_1839693469" r:id="rId115"/>
        </w:object>
      </w:r>
      <w:r>
        <w:t xml:space="preserve"> = </w:t>
      </w:r>
      <w:r w:rsidRPr="00DB04FC">
        <w:t>4</w:t>
      </w:r>
      <w:r>
        <w:t>,29</w:t>
      </w:r>
      <w:r w:rsidR="00AE5CA4">
        <w:t>56·10</w:t>
      </w:r>
      <w:r w:rsidR="00AE5CA4" w:rsidRPr="00AE5CA4">
        <w:rPr>
          <w:vertAlign w:val="superscript"/>
        </w:rPr>
        <w:t>-</w:t>
      </w:r>
      <w:r w:rsidR="00AE5CA4">
        <w:rPr>
          <w:vertAlign w:val="superscript"/>
        </w:rPr>
        <w:t>8</w:t>
      </w:r>
      <w:r w:rsidR="00AE5CA4">
        <w:t>.</w:t>
      </w:r>
    </w:p>
    <w:p w14:paraId="21483D5D" w14:textId="14567832" w:rsidR="00DE6D77" w:rsidRDefault="00DE6D77" w:rsidP="00AE5CA4">
      <w:r>
        <w:t xml:space="preserve">Вероятность безотказной работы схемы MMR по формуле </w:t>
      </w:r>
      <w:r w:rsidRPr="00DE6D77">
        <w:t>7</w:t>
      </w:r>
      <w:r>
        <w:t xml:space="preserve">: </w:t>
      </w:r>
      <w:r>
        <w:br/>
      </w:r>
      <w:r w:rsidRPr="00DE6D77">
        <w:rPr>
          <w:i/>
          <w:iCs/>
        </w:rPr>
        <w:t>P</w:t>
      </w:r>
      <w:r w:rsidRPr="00DE6D77">
        <w:rPr>
          <w:i/>
          <w:iCs/>
          <w:vertAlign w:val="subscript"/>
          <w:lang w:val="en-US"/>
        </w:rPr>
        <w:t>MMR</w:t>
      </w:r>
      <w:r>
        <w:t xml:space="preserve"> = 0,99999996.</w:t>
      </w:r>
    </w:p>
    <w:p w14:paraId="565BF210" w14:textId="4DA874BC" w:rsidR="00AE5CA4" w:rsidRPr="00AE5CA4" w:rsidRDefault="00AE5CA4" w:rsidP="00AE5CA4">
      <w:r w:rsidRPr="00AE5CA4">
        <w:t xml:space="preserve">Итоговое значение </w:t>
      </w:r>
      <w:r w:rsidRPr="00781606">
        <w:rPr>
          <w:position w:val="-12"/>
        </w:rPr>
        <w:object w:dxaOrig="600" w:dyaOrig="380" w14:anchorId="1E1984E1">
          <v:shape id="_x0000_i1081" type="#_x0000_t75" style="width:30pt;height:19.5pt" o:ole="">
            <v:imagedata r:id="rId114" o:title=""/>
          </v:shape>
          <o:OLEObject Type="Embed" ProgID="Equation.DSMT4" ShapeID="_x0000_i1081" DrawAspect="Content" ObjectID="_1839693470" r:id="rId116"/>
        </w:object>
      </w:r>
      <w:r>
        <w:t xml:space="preserve"> = </w:t>
      </w:r>
      <w:r w:rsidRPr="00DB04FC">
        <w:t>4</w:t>
      </w:r>
      <w:r>
        <w:t>,2956·10</w:t>
      </w:r>
      <w:r w:rsidRPr="00AE5CA4">
        <w:rPr>
          <w:vertAlign w:val="superscript"/>
        </w:rPr>
        <w:t>-</w:t>
      </w:r>
      <w:r>
        <w:rPr>
          <w:vertAlign w:val="superscript"/>
        </w:rPr>
        <w:t>8</w:t>
      </w:r>
      <w:r>
        <w:t xml:space="preserve"> </w:t>
      </w:r>
      <w:r w:rsidRPr="00AE5CA4">
        <w:t>не удовлетворяет порогу катастрофического состояния (10⁻⁹</w:t>
      </w:r>
      <w:r>
        <w:t> </w:t>
      </w:r>
      <w:r w:rsidRPr="00AE5CA4">
        <w:t xml:space="preserve">1/ч), однако сравнение схем исключительно по данному показателю </w:t>
      </w:r>
      <w:r>
        <w:t>некорректно</w:t>
      </w:r>
      <w:r w:rsidRPr="00AE5CA4">
        <w:t xml:space="preserve">. Принципиальное различие между </w:t>
      </w:r>
      <w:r w:rsidR="00DE6D77">
        <w:t>схемой «2 из 3»</w:t>
      </w:r>
      <w:r w:rsidRPr="00AE5CA4">
        <w:t xml:space="preserve"> и MMR лежит не в расчётной вероятности отказа, а в характере поведения системы при </w:t>
      </w:r>
      <w:r>
        <w:t>потере каналов</w:t>
      </w:r>
      <w:r w:rsidRPr="00AE5CA4">
        <w:t xml:space="preserve">. В схеме TMR первый отказ канала маскируется мажоритарной логикой и остаётся необнаруженным вплоть до момента второго отказа, при котором система формирует ложный выходной сигнал без каких-либо диагностических признаков. В схеме MMR то же событие фиксируется как расхождение между </w:t>
      </w:r>
      <w:r w:rsidRPr="00AE5CA4">
        <w:lastRenderedPageBreak/>
        <w:t xml:space="preserve">группой большинства и группой меньшинства: выдача посадочной информации прекращается и формируется признак отказа. Таким образом, архитектура MMR переводит систему из режима сохранения работоспособности с потенциально недостоверным выходом в режим явной индикации </w:t>
      </w:r>
      <w:r w:rsidR="00F01C26">
        <w:t>неисправности</w:t>
      </w:r>
      <w:r w:rsidRPr="00AE5CA4">
        <w:t xml:space="preserve"> </w:t>
      </w:r>
      <w:r w:rsidR="00F01C26">
        <w:t>–</w:t>
      </w:r>
      <w:r w:rsidRPr="00AE5CA4">
        <w:t xml:space="preserve"> что применительно к системам инструментального захода на посадку является </w:t>
      </w:r>
      <w:r>
        <w:t xml:space="preserve">одним из важных </w:t>
      </w:r>
      <w:r w:rsidRPr="00AE5CA4">
        <w:t>требовани</w:t>
      </w:r>
      <w:r>
        <w:t>й</w:t>
      </w:r>
      <w:r w:rsidRPr="00AE5CA4">
        <w:t xml:space="preserve"> безопасности.</w:t>
      </w:r>
    </w:p>
    <w:p w14:paraId="062846DD" w14:textId="69C651F8" w:rsidR="00CB451C" w:rsidRDefault="001B3277" w:rsidP="001B3277">
      <w:pPr>
        <w:pStyle w:val="2"/>
      </w:pPr>
      <w:r>
        <w:t>Комбинированные схемы резервирования</w:t>
      </w:r>
    </w:p>
    <w:p w14:paraId="33446FB4" w14:textId="06B06FA3" w:rsidR="001B3277" w:rsidRDefault="001B3277" w:rsidP="001B3277">
      <w:r>
        <w:t xml:space="preserve">В авиации </w:t>
      </w:r>
      <w:r w:rsidR="005C465B">
        <w:t>также применяются</w:t>
      </w:r>
      <w:r>
        <w:t xml:space="preserve"> комбинированные схемы, сочетающие различные методы резервирования на разных функциональных уровнях. Применительно к рассматриваемой системе БПС целесообразно использовать двухуровневую структуру, представленную на рисунке </w:t>
      </w:r>
      <w:r w:rsidR="005C465B">
        <w:t>6</w:t>
      </w:r>
      <w:r>
        <w:t xml:space="preserve"> мажоритарное резервирование «2 из 3» на уровне приёмных каналов и двойное резервирование с </w:t>
      </w:r>
      <w:r w:rsidR="005C465B">
        <w:t>перекрестным сравнением</w:t>
      </w:r>
      <w:r>
        <w:t xml:space="preserve"> на уровне модулей контроля выходного сигнала.</w:t>
      </w:r>
    </w:p>
    <w:p w14:paraId="39B783BA" w14:textId="404C24E8" w:rsidR="005C465B" w:rsidRDefault="00A22CFB" w:rsidP="00A22CFB">
      <w:pPr>
        <w:ind w:firstLine="0"/>
        <w:jc w:val="center"/>
      </w:pPr>
      <w:r>
        <w:object w:dxaOrig="12480" w:dyaOrig="3396" w14:anchorId="44038B54">
          <v:shape id="_x0000_i1082" type="#_x0000_t75" style="width:467.25pt;height:127.5pt" o:ole="">
            <v:imagedata r:id="rId117" o:title=""/>
          </v:shape>
          <o:OLEObject Type="Embed" ProgID="Visio.Drawing.15" ShapeID="_x0000_i1082" DrawAspect="Content" ObjectID="_1839693471" r:id="rId118"/>
        </w:object>
      </w:r>
    </w:p>
    <w:p w14:paraId="29EEFA5F" w14:textId="123497CE" w:rsidR="005C465B" w:rsidRDefault="005C465B" w:rsidP="00A22CFB">
      <w:pPr>
        <w:jc w:val="center"/>
      </w:pPr>
      <w:r>
        <w:t>Рисунок 6 – Структурная схема комбинированного резервирования</w:t>
      </w:r>
    </w:p>
    <w:p w14:paraId="637E1153" w14:textId="77ADD1EC" w:rsidR="001B3277" w:rsidRDefault="001B3277" w:rsidP="001B3277">
      <w:r>
        <w:t xml:space="preserve">Первый уровень состоит из трёх независимых каналов БПС, выходные сигналы которых обрабатываются мажоритарным элементом по логике «2 из 3 из раздела 4.3. На втором уровне выходной сигнал мажоритарного элемента поступает одновременно на два независимых модуля контроля, каждый из которых реализован на микроконтроллере TMS570LS3137 </w:t>
      </w:r>
      <w:r w:rsidR="00A22CFB">
        <w:t>–</w:t>
      </w:r>
      <w:r>
        <w:t xml:space="preserve"> том же компоненте, который обоснован в разделе 4.4. Между модулями организована перекрёстная связь: каждый из них получает не только основной сигнал, но и результат вычислений соседнего модуля. При расхождении результатов </w:t>
      </w:r>
      <w:r>
        <w:lastRenderedPageBreak/>
        <w:t>формируется общий признак отказа, и выдача посадочной информации прекращается. Такая организация устраняет необходимость в дополнительном финальном компараторе, который сам стал бы новой нерезервированной точкой отказа.</w:t>
      </w:r>
    </w:p>
    <w:p w14:paraId="766B7B2F" w14:textId="4E9B36FC" w:rsidR="001B3277" w:rsidRDefault="001B3277" w:rsidP="001B3277">
      <w:r>
        <w:t>Вероятность отказа второго уровня определяется одновременным отказом обоих модулей контроля</w:t>
      </w:r>
      <w:r w:rsidR="00A22CFB">
        <w:t xml:space="preserve"> и рассчитывается по формуле 9</w:t>
      </w:r>
      <w:r>
        <w:t>:</w:t>
      </w:r>
      <w:r w:rsidR="00A22CFB" w:rsidRPr="00A22CFB">
        <w:t xml:space="preserve"> </w:t>
      </w:r>
      <w:r w:rsidR="00A22CFB">
        <w:br/>
      </w:r>
      <w:r w:rsidR="00A22CFB" w:rsidRPr="00440C33">
        <w:rPr>
          <w:position w:val="-12"/>
        </w:rPr>
        <w:object w:dxaOrig="499" w:dyaOrig="380" w14:anchorId="14A29432">
          <v:shape id="_x0000_i1083" type="#_x0000_t75" style="width:24.75pt;height:18.75pt" o:ole="">
            <v:imagedata r:id="rId119" o:title=""/>
          </v:shape>
          <o:OLEObject Type="Embed" ProgID="Equation.DSMT4" ShapeID="_x0000_i1083" DrawAspect="Content" ObjectID="_1839693472" r:id="rId120"/>
        </w:object>
      </w:r>
      <w:r w:rsidR="00A22CFB">
        <w:t>=5,86·10⁻¹⁶.</w:t>
      </w:r>
    </w:p>
    <w:p w14:paraId="4F4E49A8" w14:textId="4E1A8C97" w:rsidR="001B3277" w:rsidRDefault="001B3277" w:rsidP="001B3277">
      <w:r>
        <w:t xml:space="preserve">Вероятность отказа комбинированной схемы как последовательного соединения двух уровней определяется по аналогии с формулой </w:t>
      </w:r>
      <w:r w:rsidR="00A22CFB">
        <w:t>1</w:t>
      </w:r>
      <w:r w:rsidR="00A22CFB" w:rsidRPr="00A22CFB">
        <w:t xml:space="preserve">3 </w:t>
      </w:r>
      <w:r w:rsidR="00A22CFB">
        <w:t>(формула 14)</w:t>
      </w:r>
      <w:r>
        <w:t>:</w:t>
      </w:r>
    </w:p>
    <w:p w14:paraId="1B076017" w14:textId="78374F6A" w:rsidR="00A22CFB" w:rsidRDefault="00A22CFB" w:rsidP="00A22CFB">
      <w:pPr>
        <w:jc w:val="right"/>
      </w:pPr>
      <w:r w:rsidRPr="00440C33">
        <w:rPr>
          <w:position w:val="-12"/>
        </w:rPr>
        <w:object w:dxaOrig="3280" w:dyaOrig="380" w14:anchorId="0EE1C75B">
          <v:shape id="_x0000_i1084" type="#_x0000_t75" style="width:164.25pt;height:18.75pt" o:ole="">
            <v:imagedata r:id="rId121" o:title=""/>
          </v:shape>
          <o:OLEObject Type="Embed" ProgID="Equation.DSMT4" ShapeID="_x0000_i1084" DrawAspect="Content" ObjectID="_1839693473" r:id="rId122"/>
        </w:object>
      </w:r>
      <w:r>
        <w:t xml:space="preserve">                              (14)</w:t>
      </w:r>
    </w:p>
    <w:p w14:paraId="7CEE8D3D" w14:textId="7498F44F" w:rsidR="00A22CFB" w:rsidRDefault="00A22CFB" w:rsidP="00A22CFB">
      <w:r>
        <w:t xml:space="preserve">В соответствии с формулой </w:t>
      </w:r>
      <w:r w:rsidR="006B2FB7">
        <w:t xml:space="preserve">14: </w:t>
      </w:r>
      <w:r w:rsidR="006B2FB7" w:rsidRPr="00440C33">
        <w:rPr>
          <w:position w:val="-12"/>
        </w:rPr>
        <w:object w:dxaOrig="560" w:dyaOrig="380" w14:anchorId="77BD3CA8">
          <v:shape id="_x0000_i1085" type="#_x0000_t75" style="width:27.75pt;height:18.75pt" o:ole="">
            <v:imagedata r:id="rId123" o:title=""/>
          </v:shape>
          <o:OLEObject Type="Embed" ProgID="Equation.DSMT4" ShapeID="_x0000_i1085" DrawAspect="Content" ObjectID="_1839693474" r:id="rId124"/>
        </w:object>
      </w:r>
      <w:r w:rsidR="006B2FB7">
        <w:t>=1,8756·10</w:t>
      </w:r>
      <w:r w:rsidR="006B2FB7" w:rsidRPr="006B2FB7">
        <w:rPr>
          <w:vertAlign w:val="superscript"/>
        </w:rPr>
        <w:t>-8</w:t>
      </w:r>
      <w:r w:rsidR="00F01C26" w:rsidRPr="00F01C26">
        <w:t>.</w:t>
      </w:r>
    </w:p>
    <w:p w14:paraId="2AE15DD5" w14:textId="077A3E1F" w:rsidR="00F01C26" w:rsidRDefault="00F01C26" w:rsidP="00A22CFB">
      <w:r>
        <w:t xml:space="preserve">Вероятность безотказной работы комбинированной схемы по формуле 7: </w:t>
      </w:r>
      <w:r w:rsidRPr="00F01C26">
        <w:rPr>
          <w:i/>
          <w:iCs/>
        </w:rPr>
        <w:t>P</w:t>
      </w:r>
      <w:r w:rsidRPr="00F01C26">
        <w:rPr>
          <w:i/>
          <w:iCs/>
          <w:vertAlign w:val="subscript"/>
        </w:rPr>
        <w:t>комб</w:t>
      </w:r>
      <w:r>
        <w:t xml:space="preserve"> = 0,999999981.</w:t>
      </w:r>
    </w:p>
    <w:p w14:paraId="7843816A" w14:textId="40668A7D" w:rsidR="001B3277" w:rsidRDefault="001B3277" w:rsidP="001B3277">
      <w:r>
        <w:t xml:space="preserve">Полученный результат показывает, что вклад второго уровня в итоговую вероятность отказа пренебрежимо мал </w:t>
      </w:r>
      <w:r w:rsidR="006B2FB7">
        <w:t>–</w:t>
      </w:r>
      <w:r>
        <w:t xml:space="preserve"> надёжность комбинированной схемы практически полностью определяется мажоритарной группой первого уровня. Численного выигрыша по показателю q введение второго уровня не даёт, однако практическая ценность комбинированной схемы заключается не в улучшении расчётного показателя, а в распределении функций контроля между разными уровнями архитектуры. </w:t>
      </w:r>
      <w:r w:rsidR="006B2FB7">
        <w:t>Мажоритарный элемент в схеме TMR сам является нерезервированным компонентом – его отказ выводит систему из строя независимо от состояния каналов. В комбинированной схеме этот недостаток устранён за счёт второго уровня: два модуля контроля непрерывно сверяют результаты обработки, и любая ошибка мажоритарного элемента или последующего тракта формирования выходного сигнала фиксируется как расхождение.</w:t>
      </w:r>
      <w:r>
        <w:t xml:space="preserve"> </w:t>
      </w:r>
      <w:r w:rsidR="00F01C26">
        <w:t>К</w:t>
      </w:r>
      <w:r>
        <w:t>омбинированная архитектура устраняет ключевое уязвимое место TMR, рассмотренное в разделе 4.3.</w:t>
      </w:r>
    </w:p>
    <w:p w14:paraId="66E82BB0" w14:textId="720C2E29" w:rsidR="006B2FB7" w:rsidRDefault="006B2FB7" w:rsidP="00D5204A">
      <w:pPr>
        <w:pStyle w:val="2"/>
      </w:pPr>
      <w:r>
        <w:lastRenderedPageBreak/>
        <w:t>Кворумный контроль</w:t>
      </w:r>
    </w:p>
    <w:p w14:paraId="73E0EB0E" w14:textId="5B92600F" w:rsidR="006B2FB7" w:rsidRDefault="006B2FB7" w:rsidP="006B2FB7">
      <w:r>
        <w:t>Кворумный контроль – метод повышения наблюдаемости мажоритарных схем резервирования, применяемый как дополнение к любой из рассмотренных архитектур. Его логика непрерывно анализирует согласование выходных сигналов всех параллельных каналов. При обнаружении расхождения, превышающего установленный порог, формируется диагностическое сообщение с идентификацией отклонившегося канала.</w:t>
      </w:r>
    </w:p>
    <w:p w14:paraId="16A67C6A" w14:textId="2CB02D2A" w:rsidR="006B2FB7" w:rsidRDefault="006B2FB7" w:rsidP="006B2FB7">
      <w:r>
        <w:t>Принципиальное отличие кворумного контроля от перекрестного сравнивания, рассмотренной в разделе 4.6, состоит в следующем: перекрёстное сравнивание работает на уровне выходного сигнала системы и фиксирует уже сформировавшееся расхождение, тогда как кворумный контроль отслеживает согласование каналов непрерывно, в том числе на стадии, когда отклонение одного канала ещё не повлияло на итоговый выходной сигнал мажоритарного элемента.</w:t>
      </w:r>
    </w:p>
    <w:p w14:paraId="0BFF9998" w14:textId="2DBB5674" w:rsidR="006B2FB7" w:rsidRDefault="006B2FB7" w:rsidP="006B2FB7">
      <w:r>
        <w:t>На расчётную вероятность отказа системы кворумный контроль не влияет: схема «2 из 3» остаётся схемой «2 из 3», и значение вероятность отказа при его применении не изменится. Его ценность состоит в снижении интенсивности скрытых отказов – случаев, когда система формально работоспособна, однако один из каналов уже даёт некорректный результат, маскируемый двумя исправными. Именно такие состояния представляют наибольшую угрозу при автоматическом заходе на посадку, поскольку не проявляются в виде явных признаков неисправности</w:t>
      </w:r>
      <w:r w:rsidR="00F01C26">
        <w:t xml:space="preserve"> </w:t>
      </w:r>
      <w:r w:rsidR="00F01C26" w:rsidRPr="00F01C26">
        <w:t>[2, 3]</w:t>
      </w:r>
      <w:r>
        <w:t xml:space="preserve">. </w:t>
      </w:r>
    </w:p>
    <w:p w14:paraId="399BC0FB" w14:textId="5B282A12" w:rsidR="006B2FB7" w:rsidRDefault="00F01C26" w:rsidP="006B2FB7">
      <w:r>
        <w:t>К</w:t>
      </w:r>
      <w:r w:rsidR="006B2FB7">
        <w:t xml:space="preserve">ворумный контроль целесообразно рассматривать не как самостоятельную архитектуру резервирования, а как обязательное дополнение к мажоритарным схемам «2 из 3» и «3 из 5», где наблюдаемость конструктивно не обеспечена. Для схем с перекрестным сравниванием – двойного резервирования и MMR </w:t>
      </w:r>
      <w:r w:rsidR="001D6990">
        <w:t>–</w:t>
      </w:r>
      <w:r w:rsidR="006B2FB7">
        <w:t xml:space="preserve"> кворумный контроль является частью уже заложенной логики и отдельно не рассматривается.</w:t>
      </w:r>
    </w:p>
    <w:p w14:paraId="00D9DA38" w14:textId="5853E283" w:rsidR="00D5204A" w:rsidRDefault="00D5204A" w:rsidP="00D5204A">
      <w:pPr>
        <w:pStyle w:val="2"/>
      </w:pPr>
      <w:r>
        <w:lastRenderedPageBreak/>
        <w:t>Сравнительный анализ архитектур резервирования</w:t>
      </w:r>
    </w:p>
    <w:p w14:paraId="115D79DF" w14:textId="3078D19C" w:rsidR="00D5204A" w:rsidRDefault="00D5204A" w:rsidP="00D5204A">
      <w:r>
        <w:t>Результаты расчётов вероятности отказа для всех рассмотренных архитектур при t = 1</w:t>
      </w:r>
      <w:r>
        <w:rPr>
          <w:lang w:val="en-US"/>
        </w:rPr>
        <w:t> </w:t>
      </w:r>
      <w:r>
        <w:t>ч представлены в таблице 1.</w:t>
      </w:r>
    </w:p>
    <w:p w14:paraId="2525B31A" w14:textId="0A4AFBA0" w:rsidR="00D5204A" w:rsidRDefault="00D5204A" w:rsidP="00D5204A">
      <w:pPr>
        <w:ind w:firstLine="0"/>
      </w:pPr>
      <w:r w:rsidRPr="00D5204A">
        <w:rPr>
          <w:spacing w:val="20"/>
        </w:rPr>
        <w:t>Таблиц</w:t>
      </w:r>
      <w:r>
        <w:t>а 1 – Сравнение архитектур резервирования</w:t>
      </w:r>
    </w:p>
    <w:tbl>
      <w:tblPr>
        <w:tblStyle w:val="ae"/>
        <w:tblW w:w="0" w:type="auto"/>
        <w:tblLook w:val="04A0" w:firstRow="1" w:lastRow="0" w:firstColumn="1" w:lastColumn="0" w:noHBand="0" w:noVBand="1"/>
      </w:tblPr>
      <w:tblGrid>
        <w:gridCol w:w="4672"/>
        <w:gridCol w:w="4672"/>
      </w:tblGrid>
      <w:tr w:rsidR="00BB335E" w14:paraId="52975D97" w14:textId="77777777" w:rsidTr="00BB335E">
        <w:tc>
          <w:tcPr>
            <w:tcW w:w="4672" w:type="dxa"/>
            <w:tcBorders>
              <w:bottom w:val="double" w:sz="6" w:space="0" w:color="auto"/>
            </w:tcBorders>
          </w:tcPr>
          <w:p w14:paraId="00599399" w14:textId="1F02820F" w:rsidR="00BB335E" w:rsidRDefault="00BB335E" w:rsidP="00BB335E">
            <w:pPr>
              <w:ind w:firstLine="0"/>
              <w:jc w:val="center"/>
            </w:pPr>
            <w:r>
              <w:t>Резервирование</w:t>
            </w:r>
          </w:p>
        </w:tc>
        <w:tc>
          <w:tcPr>
            <w:tcW w:w="4672" w:type="dxa"/>
            <w:tcBorders>
              <w:bottom w:val="double" w:sz="6" w:space="0" w:color="auto"/>
            </w:tcBorders>
          </w:tcPr>
          <w:p w14:paraId="077FF2EF" w14:textId="0611397A" w:rsidR="00BB335E" w:rsidRPr="00BB335E" w:rsidRDefault="00BB335E" w:rsidP="00BB335E">
            <w:pPr>
              <w:ind w:firstLine="0"/>
              <w:jc w:val="center"/>
            </w:pPr>
            <w:r>
              <w:rPr>
                <w:lang w:val="en-US"/>
              </w:rPr>
              <w:t xml:space="preserve">q </w:t>
            </w:r>
            <w:r>
              <w:t>за 1 час полета</w:t>
            </w:r>
          </w:p>
        </w:tc>
      </w:tr>
      <w:tr w:rsidR="00BB335E" w14:paraId="0E5137B6" w14:textId="77777777" w:rsidTr="00BB335E">
        <w:tc>
          <w:tcPr>
            <w:tcW w:w="4672" w:type="dxa"/>
            <w:tcBorders>
              <w:top w:val="double" w:sz="6" w:space="0" w:color="auto"/>
            </w:tcBorders>
          </w:tcPr>
          <w:p w14:paraId="13EE5CDD" w14:textId="03ACC690" w:rsidR="00BB335E" w:rsidRDefault="00BB335E" w:rsidP="00D5204A">
            <w:pPr>
              <w:ind w:firstLine="0"/>
            </w:pPr>
            <w:r>
              <w:t>Нерезервированный БПС</w:t>
            </w:r>
          </w:p>
        </w:tc>
        <w:tc>
          <w:tcPr>
            <w:tcW w:w="4672" w:type="dxa"/>
            <w:tcBorders>
              <w:top w:val="double" w:sz="6" w:space="0" w:color="auto"/>
            </w:tcBorders>
          </w:tcPr>
          <w:p w14:paraId="3A6D4DDF" w14:textId="71C96F72" w:rsidR="00BB335E" w:rsidRDefault="00BB335E" w:rsidP="00BB335E">
            <w:pPr>
              <w:ind w:firstLine="0"/>
              <w:jc w:val="center"/>
            </w:pPr>
            <w:r w:rsidRPr="0008243E">
              <w:t>7,9072</w:t>
            </w:r>
            <w:r>
              <w:t>·10⁻</w:t>
            </w:r>
            <w:r w:rsidRPr="0008243E">
              <w:rPr>
                <w:vertAlign w:val="superscript"/>
              </w:rPr>
              <w:t>5</w:t>
            </w:r>
          </w:p>
        </w:tc>
      </w:tr>
      <w:tr w:rsidR="00BB335E" w14:paraId="3A52103B" w14:textId="77777777" w:rsidTr="00BB335E">
        <w:tc>
          <w:tcPr>
            <w:tcW w:w="4672" w:type="dxa"/>
          </w:tcPr>
          <w:p w14:paraId="5CD2F078" w14:textId="64AB3568" w:rsidR="00BB335E" w:rsidRDefault="00BB335E" w:rsidP="00BB335E">
            <w:pPr>
              <w:tabs>
                <w:tab w:val="left" w:pos="1218"/>
              </w:tabs>
              <w:ind w:firstLine="0"/>
            </w:pPr>
            <w:r>
              <w:t>Двойное с перекрёстным контролем</w:t>
            </w:r>
          </w:p>
        </w:tc>
        <w:tc>
          <w:tcPr>
            <w:tcW w:w="4672" w:type="dxa"/>
          </w:tcPr>
          <w:p w14:paraId="23602401" w14:textId="1B53918A" w:rsidR="00BB335E" w:rsidRDefault="00BB335E" w:rsidP="00BB335E">
            <w:pPr>
              <w:ind w:firstLine="0"/>
              <w:jc w:val="center"/>
            </w:pPr>
            <w:r w:rsidRPr="003B301D">
              <w:t>6</w:t>
            </w:r>
            <w:r>
              <w:t>,2523·10</w:t>
            </w:r>
            <w:r w:rsidRPr="003B301D">
              <w:rPr>
                <w:vertAlign w:val="superscript"/>
              </w:rPr>
              <w:t>-9</w:t>
            </w:r>
          </w:p>
        </w:tc>
      </w:tr>
      <w:tr w:rsidR="00BB335E" w14:paraId="019FA5E0" w14:textId="77777777" w:rsidTr="00BB335E">
        <w:tc>
          <w:tcPr>
            <w:tcW w:w="4672" w:type="dxa"/>
          </w:tcPr>
          <w:p w14:paraId="7945876A" w14:textId="4484ED6C" w:rsidR="00BB335E" w:rsidRDefault="00BB335E" w:rsidP="00D5204A">
            <w:pPr>
              <w:ind w:firstLine="0"/>
            </w:pPr>
            <w:r>
              <w:t>«2 из 3»</w:t>
            </w:r>
          </w:p>
        </w:tc>
        <w:tc>
          <w:tcPr>
            <w:tcW w:w="4672" w:type="dxa"/>
          </w:tcPr>
          <w:p w14:paraId="7B68E17E" w14:textId="5C0CEB1C" w:rsidR="00BB335E" w:rsidRDefault="00BB335E" w:rsidP="00BB335E">
            <w:pPr>
              <w:ind w:firstLine="0"/>
              <w:jc w:val="center"/>
            </w:pPr>
            <w:r w:rsidRPr="00FA587B">
              <w:t>1,8756·10</w:t>
            </w:r>
            <w:r w:rsidRPr="00FA587B">
              <w:rPr>
                <w:vertAlign w:val="superscript"/>
              </w:rPr>
              <w:t>-8</w:t>
            </w:r>
            <w:r>
              <w:t>.</w:t>
            </w:r>
          </w:p>
        </w:tc>
      </w:tr>
      <w:tr w:rsidR="00BB335E" w14:paraId="703FEE7D" w14:textId="77777777" w:rsidTr="00BB335E">
        <w:tc>
          <w:tcPr>
            <w:tcW w:w="4672" w:type="dxa"/>
          </w:tcPr>
          <w:p w14:paraId="64AB22AB" w14:textId="297515B1" w:rsidR="00BB335E" w:rsidRDefault="00BB335E" w:rsidP="00D5204A">
            <w:pPr>
              <w:ind w:firstLine="0"/>
            </w:pPr>
            <w:r>
              <w:t>«3 из 5»</w:t>
            </w:r>
          </w:p>
        </w:tc>
        <w:tc>
          <w:tcPr>
            <w:tcW w:w="4672" w:type="dxa"/>
          </w:tcPr>
          <w:p w14:paraId="145DDEFB" w14:textId="10E8E456" w:rsidR="00BB335E" w:rsidRDefault="00BB335E" w:rsidP="00BB335E">
            <w:pPr>
              <w:ind w:firstLine="0"/>
              <w:jc w:val="center"/>
            </w:pPr>
            <w:r>
              <w:t>4,9433·10</w:t>
            </w:r>
            <w:r w:rsidRPr="00D03A3D">
              <w:rPr>
                <w:vertAlign w:val="superscript"/>
              </w:rPr>
              <w:t>-12</w:t>
            </w:r>
          </w:p>
        </w:tc>
      </w:tr>
      <w:tr w:rsidR="00BB335E" w14:paraId="51F0CEAB" w14:textId="77777777" w:rsidTr="00BB335E">
        <w:tc>
          <w:tcPr>
            <w:tcW w:w="4672" w:type="dxa"/>
          </w:tcPr>
          <w:p w14:paraId="5FAD3129" w14:textId="39CA2F18" w:rsidR="00BB335E" w:rsidRDefault="00BB335E" w:rsidP="00D5204A">
            <w:pPr>
              <w:ind w:firstLine="0"/>
            </w:pPr>
            <w:r>
              <w:t>MMR</w:t>
            </w:r>
          </w:p>
        </w:tc>
        <w:tc>
          <w:tcPr>
            <w:tcW w:w="4672" w:type="dxa"/>
          </w:tcPr>
          <w:p w14:paraId="1243E690" w14:textId="1A5E74FE" w:rsidR="00BB335E" w:rsidRDefault="00BB335E" w:rsidP="00BB335E">
            <w:pPr>
              <w:ind w:firstLine="0"/>
              <w:jc w:val="center"/>
            </w:pPr>
            <w:r w:rsidRPr="00DB04FC">
              <w:t>4</w:t>
            </w:r>
            <w:r>
              <w:t>,2956·10</w:t>
            </w:r>
            <w:r w:rsidRPr="00AE5CA4">
              <w:rPr>
                <w:vertAlign w:val="superscript"/>
              </w:rPr>
              <w:t>-</w:t>
            </w:r>
            <w:r>
              <w:rPr>
                <w:vertAlign w:val="superscript"/>
              </w:rPr>
              <w:t>8</w:t>
            </w:r>
          </w:p>
        </w:tc>
      </w:tr>
      <w:tr w:rsidR="00BB335E" w14:paraId="0B137549" w14:textId="77777777" w:rsidTr="00BB335E">
        <w:tc>
          <w:tcPr>
            <w:tcW w:w="4672" w:type="dxa"/>
          </w:tcPr>
          <w:p w14:paraId="1E356458" w14:textId="48945D86" w:rsidR="00BB335E" w:rsidRDefault="00BB335E" w:rsidP="00D5204A">
            <w:pPr>
              <w:ind w:firstLine="0"/>
            </w:pPr>
            <w:r>
              <w:t>Комбинированная</w:t>
            </w:r>
          </w:p>
        </w:tc>
        <w:tc>
          <w:tcPr>
            <w:tcW w:w="4672" w:type="dxa"/>
          </w:tcPr>
          <w:p w14:paraId="01573EDE" w14:textId="1F937CDA" w:rsidR="00BB335E" w:rsidRDefault="00BB335E" w:rsidP="00BB335E">
            <w:pPr>
              <w:ind w:firstLine="0"/>
              <w:jc w:val="center"/>
            </w:pPr>
            <w:r>
              <w:t>1,8756·10</w:t>
            </w:r>
            <w:r w:rsidRPr="006B2FB7">
              <w:rPr>
                <w:vertAlign w:val="superscript"/>
              </w:rPr>
              <w:t>-8</w:t>
            </w:r>
          </w:p>
        </w:tc>
      </w:tr>
    </w:tbl>
    <w:p w14:paraId="1784E1FD" w14:textId="3F075C9A" w:rsidR="00BB335E" w:rsidRDefault="00BB335E" w:rsidP="00BB335E">
      <w:r>
        <w:t xml:space="preserve">По показателю вероятности отказа наилучший результат демонстрирует схема «3 из 5» – q = 4,94·10⁻¹². Схемы </w:t>
      </w:r>
      <w:r w:rsidR="009F681E">
        <w:t>«2 из 3»</w:t>
      </w:r>
      <w:r>
        <w:t xml:space="preserve"> и комбинированная дают </w:t>
      </w:r>
      <w:r>
        <w:br/>
        <w:t xml:space="preserve">q = 1,88·10⁻⁸, двойное резервирование – q = 6,25·10⁻⁹, MMR – q = </w:t>
      </w:r>
      <w:r w:rsidR="00F01C26" w:rsidRPr="00DB04FC">
        <w:t>4</w:t>
      </w:r>
      <w:r w:rsidR="00F01C26">
        <w:t>,2956·10</w:t>
      </w:r>
      <w:r w:rsidR="00F01C26" w:rsidRPr="00AE5CA4">
        <w:rPr>
          <w:vertAlign w:val="superscript"/>
        </w:rPr>
        <w:t>-</w:t>
      </w:r>
      <w:r w:rsidR="00F01C26">
        <w:rPr>
          <w:vertAlign w:val="superscript"/>
        </w:rPr>
        <w:t>8</w:t>
      </w:r>
      <w:r>
        <w:t>. Во всех схемах, где наблюдаемость конструктивно не обеспечена, применяется кворумный контроль, рассмотренный в разделе 4.7.</w:t>
      </w:r>
    </w:p>
    <w:p w14:paraId="5FDE732F" w14:textId="516B5286" w:rsidR="00BB335E" w:rsidRDefault="00BB335E" w:rsidP="00BB335E">
      <w:r>
        <w:t xml:space="preserve">Однако численное значение q является лишь одним из критериев выбора. Для посадочной системы </w:t>
      </w:r>
      <w:r w:rsidR="009F681E">
        <w:t>важным критерием является</w:t>
      </w:r>
      <w:r>
        <w:t xml:space="preserve"> способность продолжать работу после первого отказа.</w:t>
      </w:r>
    </w:p>
    <w:p w14:paraId="73F5CED4" w14:textId="2BB954A2" w:rsidR="00BB335E" w:rsidRDefault="00BB335E" w:rsidP="00BB335E">
      <w:r>
        <w:t xml:space="preserve">С этой точки зрения рассмотренные архитектуры разделяются на две группы. Схемы </w:t>
      </w:r>
      <w:r w:rsidR="009F681E">
        <w:t>«2 из 3»</w:t>
      </w:r>
      <w:r w:rsidR="00F01C26">
        <w:t>,</w:t>
      </w:r>
      <w:r>
        <w:t xml:space="preserve"> «3 из 5» и комбинированная сохраняют работоспособность при отказе одного или нескольких каналов: система продолжает выдавать посадочную информацию, маскируя отказавший канал мажоритарным голосованием. Кворумный контроль в этих схемах обеспечивает раннее обнаружение </w:t>
      </w:r>
      <w:r w:rsidR="009F681E">
        <w:t>отказавшего</w:t>
      </w:r>
      <w:r>
        <w:t xml:space="preserve"> канала, однако </w:t>
      </w:r>
      <w:r w:rsidR="009F681E">
        <w:t>выдача информации не прекращается –</w:t>
      </w:r>
      <w:r>
        <w:t xml:space="preserve"> экипаж получает диагностическое сообщение, но система продолжает работу. Это свойство </w:t>
      </w:r>
      <w:r w:rsidR="009F681E">
        <w:t>важно</w:t>
      </w:r>
      <w:r>
        <w:t xml:space="preserve"> при автоматической посадке: система остаётся функциональной даже </w:t>
      </w:r>
      <w:r w:rsidR="00F01C26">
        <w:t>при частичной потере каналов</w:t>
      </w:r>
      <w:r>
        <w:t>.</w:t>
      </w:r>
    </w:p>
    <w:p w14:paraId="380C856A" w14:textId="141A403F" w:rsidR="00BB335E" w:rsidRDefault="00BB335E" w:rsidP="00BB335E">
      <w:r>
        <w:lastRenderedPageBreak/>
        <w:t xml:space="preserve">Двойное резервирование с перекрёстным контролем ведёт себя принципиально иначе: при расхождении между каналами выдача информации немедленно прекращается. Система никогда не выдаёт потенциально недостоверный сигнал, однако после первого отказа полностью прекращает работу </w:t>
      </w:r>
      <w:r w:rsidR="009F681E">
        <w:t>–</w:t>
      </w:r>
      <w:r>
        <w:t xml:space="preserve"> при автоматической посадке это означает уход на второй круг.</w:t>
      </w:r>
    </w:p>
    <w:p w14:paraId="53670AA6" w14:textId="6D8466A7" w:rsidR="00BB335E" w:rsidRDefault="00F01C26" w:rsidP="00BB335E">
      <w:r>
        <w:t>В</w:t>
      </w:r>
      <w:r w:rsidR="00BB335E">
        <w:t>ыбор архитектуры</w:t>
      </w:r>
      <w:r>
        <w:t xml:space="preserve"> в конечном счете</w:t>
      </w:r>
      <w:r w:rsidR="00BB335E">
        <w:t xml:space="preserve"> определяется требованиями к конкретному режиму применения. Для систем, где приоритетом является непрерывность функции при </w:t>
      </w:r>
      <w:r w:rsidR="009F681E">
        <w:t>отказе одного канала</w:t>
      </w:r>
      <w:r w:rsidR="00BB335E">
        <w:t xml:space="preserve">, предпочтительны схемы </w:t>
      </w:r>
      <w:r w:rsidR="009F681E">
        <w:t>«2 из 3»</w:t>
      </w:r>
      <w:r w:rsidR="00BB335E">
        <w:t xml:space="preserve"> или «3 из 5» с кворумным контролем. Для систем, где недопустима выдача недостоверной информации даже ценой потери функции </w:t>
      </w:r>
      <w:r w:rsidR="009F681E">
        <w:t>–</w:t>
      </w:r>
      <w:r w:rsidR="00BB335E">
        <w:t xml:space="preserve"> двойное резервирование с перекрёстным контролем.</w:t>
      </w:r>
    </w:p>
    <w:p w14:paraId="331065A9" w14:textId="23AA31BA" w:rsidR="00BB335E" w:rsidRDefault="00BB335E" w:rsidP="00BB335E">
      <w:r>
        <w:t xml:space="preserve">Из проведённого анализа следует, что по совокупности характеристик наибольший практический интерес представляют три архитектуры. Схема </w:t>
      </w:r>
      <w:r w:rsidR="009F681E">
        <w:br/>
      </w:r>
      <w:r>
        <w:t xml:space="preserve">«3 из 5» с кворумным контролем обеспечивает наименьшую вероятность отказа q = 4,94·10⁻¹² и сохраняет работоспособность при отказе двух каналов из пяти, что делает её предпочтительной для систем с жёсткими требованиями к непрерывности функции. Двойное резервирование с перекрёстным контролем показывает q = 6,25·10⁻⁹ и исключает выдачу недостоверной информации. Комбинированная схема занимает промежуточное положение: </w:t>
      </w:r>
      <w:r w:rsidR="009F681E">
        <w:br/>
      </w:r>
      <w:r>
        <w:t xml:space="preserve">q = 1,88·10⁻⁸, сохранение работоспособности после первого отказа и </w:t>
      </w:r>
      <w:r w:rsidR="009F681E" w:rsidRPr="009F681E">
        <w:t>устранение нерезервированного мажоритарного элемента как точки единственного отказа</w:t>
      </w:r>
      <w:r>
        <w:t>.</w:t>
      </w:r>
    </w:p>
    <w:p w14:paraId="79A3EF7B" w14:textId="5B97B260" w:rsidR="00D5204A" w:rsidRDefault="00BB335E" w:rsidP="00BB335E">
      <w:r>
        <w:t xml:space="preserve">Все расчёты выполнены при допущении о статистической независимости отказов параллельных каналов. При наличии отказов по общей причине реальные значения q окажутся выше расчётных для всех архитектур без исключения. </w:t>
      </w:r>
    </w:p>
    <w:p w14:paraId="4DC2A57D" w14:textId="77777777" w:rsidR="00B925A2" w:rsidRDefault="00B925A2" w:rsidP="00BB335E">
      <w:pPr>
        <w:sectPr w:rsidR="00B925A2" w:rsidSect="00D530FC">
          <w:pgSz w:w="11906" w:h="16838" w:code="9"/>
          <w:pgMar w:top="1134" w:right="851" w:bottom="1134" w:left="1701" w:header="709" w:footer="709" w:gutter="0"/>
          <w:pgNumType w:start="1"/>
          <w:cols w:space="708"/>
          <w:titlePg/>
          <w:docGrid w:linePitch="360"/>
        </w:sectPr>
      </w:pPr>
    </w:p>
    <w:p w14:paraId="35A0A16A" w14:textId="1AA1BEF4" w:rsidR="00097F93" w:rsidRDefault="00B925A2" w:rsidP="00B925A2">
      <w:pPr>
        <w:pStyle w:val="1"/>
      </w:pPr>
      <w:r>
        <w:lastRenderedPageBreak/>
        <w:t>Процесс оценки безопасности БПС</w:t>
      </w:r>
    </w:p>
    <w:p w14:paraId="4A274CE3" w14:textId="3057085F" w:rsidR="00B925A2" w:rsidRDefault="00B925A2" w:rsidP="00B925A2">
      <w:pPr>
        <w:pStyle w:val="2"/>
      </w:pPr>
      <w:r>
        <w:t>О</w:t>
      </w:r>
      <w:r w:rsidRPr="00B925A2">
        <w:t>бщая структура процесса оценки безопасности</w:t>
      </w:r>
    </w:p>
    <w:p w14:paraId="4374C36A" w14:textId="77777777" w:rsidR="00A5646D" w:rsidRDefault="00B925A2" w:rsidP="00A5646D">
      <w:r w:rsidRPr="00B925A2">
        <w:t>Процесс оценки безопасности авиационных систем в гражданской авиации регламентируется стандартом Р-4761 «Р</w:t>
      </w:r>
      <w:r w:rsidR="00A5646D">
        <w:t xml:space="preserve">уководство </w:t>
      </w:r>
      <w:r w:rsidR="00A5646D">
        <w:t>по методам оценки безопасности</w:t>
      </w:r>
      <w:r w:rsidR="00A5646D" w:rsidRPr="00A5646D">
        <w:t xml:space="preserve"> </w:t>
      </w:r>
      <w:r w:rsidR="00A5646D">
        <w:t>систем и бортового оборудования</w:t>
      </w:r>
      <w:r w:rsidR="00A5646D" w:rsidRPr="00A5646D">
        <w:t xml:space="preserve"> </w:t>
      </w:r>
      <w:r w:rsidR="00A5646D">
        <w:t>воздушных судов</w:t>
      </w:r>
      <w:r w:rsidR="00A5646D" w:rsidRPr="00A5646D">
        <w:t xml:space="preserve"> </w:t>
      </w:r>
      <w:r w:rsidR="00A5646D">
        <w:t>гражданской авиации</w:t>
      </w:r>
      <w:r w:rsidRPr="00B925A2">
        <w:t xml:space="preserve">» [15]. Документ </w:t>
      </w:r>
      <w:r w:rsidR="00A5646D">
        <w:t>утвержден Авиационным регистром МАК и служит для</w:t>
      </w:r>
      <w:r w:rsidRPr="00B925A2">
        <w:t xml:space="preserve"> соответствия требованиям </w:t>
      </w:r>
      <w:r w:rsidR="00A5646D">
        <w:t xml:space="preserve">РЦ </w:t>
      </w:r>
      <w:r w:rsidRPr="00B925A2">
        <w:t xml:space="preserve">АП-25.1309 </w:t>
      </w:r>
      <w:r w:rsidR="00A5646D">
        <w:t>–</w:t>
      </w:r>
      <w:r w:rsidRPr="00B925A2">
        <w:t xml:space="preserve"> нормативного положения, определяющего требования к безопасности бортового оборудования самолётов транспортной категории [3].</w:t>
      </w:r>
    </w:p>
    <w:p w14:paraId="602AAE19" w14:textId="77777777" w:rsidR="00A5646D" w:rsidRDefault="00B925A2" w:rsidP="00A5646D">
      <w:r w:rsidRPr="00B925A2">
        <w:t xml:space="preserve">Принципиальная особенность стандарта состоит в том, что оценка безопасности не выполняется однократно по завершении проектирования </w:t>
      </w:r>
      <w:r w:rsidR="00A5646D">
        <w:t>–</w:t>
      </w:r>
      <w:r w:rsidRPr="00B925A2">
        <w:t xml:space="preserve"> она встроена в итерационный процесс разработки и ведётся параллельно с формированием архитектурных решений, начиная с самых ранних этапов. Результаты каждого последующего шага уточняют и верифицируют входные данные предыдущего, что обеспечивает замкнутость всего процесса в целом.</w:t>
      </w:r>
    </w:p>
    <w:p w14:paraId="3E1EB5A1" w14:textId="77777777" w:rsidR="00A5646D" w:rsidRDefault="00B925A2" w:rsidP="00A5646D">
      <w:r w:rsidRPr="00B925A2">
        <w:t>Структурно процесс оценки безопасности по Р-4761 состоит из трёх взаимосвязанных анализов, выполняемых на различных уровнях детализации системы.</w:t>
      </w:r>
    </w:p>
    <w:p w14:paraId="44628052" w14:textId="77777777" w:rsidR="00A5646D" w:rsidRDefault="00B925A2" w:rsidP="00A5646D">
      <w:r w:rsidRPr="00B925A2">
        <w:t xml:space="preserve">Анализ функциональных опасностей (FHA, Functional Hazard Assessment) выполняется на начальном этапе. Цель FHA </w:t>
      </w:r>
      <w:r w:rsidR="00A5646D">
        <w:t>–</w:t>
      </w:r>
      <w:r w:rsidRPr="00B925A2">
        <w:t xml:space="preserve"> систематически выявить отказные состояния, возникающие при нарушении функций системы, и определить степень их опасности для воздушного судна, экипажа и пассажиров. На данном этапе конкретные причины отказов не рассматриваются </w:t>
      </w:r>
      <w:r w:rsidR="00A5646D">
        <w:t>–</w:t>
      </w:r>
      <w:r w:rsidRPr="00B925A2">
        <w:t xml:space="preserve"> анализируются только функциональные проявления и их последствия. На выходе FHA формируются требования к вероятности возникновения каждого отказного состояния, которые служат исходными данными для всех последующих шагов.</w:t>
      </w:r>
    </w:p>
    <w:p w14:paraId="014E5D16" w14:textId="77777777" w:rsidR="00A5646D" w:rsidRDefault="00B925A2" w:rsidP="00A5646D">
      <w:r w:rsidRPr="00B925A2">
        <w:t xml:space="preserve">Предварительная оценка безопасности системы (PSSA, Preliminary System Safety Assessment) выполняется по мере формирования архитектуры. Основная задача </w:t>
      </w:r>
      <w:r w:rsidR="00A5646D">
        <w:t>–</w:t>
      </w:r>
      <w:r w:rsidRPr="00B925A2">
        <w:t xml:space="preserve"> проверить, что предложенная архитектура способна </w:t>
      </w:r>
      <w:r w:rsidRPr="00B925A2">
        <w:lastRenderedPageBreak/>
        <w:t xml:space="preserve">обеспечить выполнение требований FHA, а также распределить эти требования по подсистемам и компонентам. Главным инструментом здесь является анализ дерева отказов, </w:t>
      </w:r>
      <w:r w:rsidR="00A5646D">
        <w:t>выполняемый в следующем порядке</w:t>
      </w:r>
      <w:r w:rsidRPr="00B925A2">
        <w:t xml:space="preserve">: от верхнего отказного состояния к отказам отдельных элементов. По результатам PSSA назначаются уровни гарантии разработки для программного обеспечения согласно DO-178C [16] и для </w:t>
      </w:r>
      <w:r w:rsidR="00A5646D">
        <w:t>аппаратного обеспечения</w:t>
      </w:r>
      <w:r w:rsidRPr="00B925A2">
        <w:t xml:space="preserve"> согласно DO-254 [17].</w:t>
      </w:r>
    </w:p>
    <w:p w14:paraId="164E5A5F" w14:textId="77777777" w:rsidR="00A5646D" w:rsidRDefault="00B925A2" w:rsidP="00A5646D">
      <w:r w:rsidRPr="00B925A2">
        <w:t>Оценка безопасности системы (SSA, System Safety Assessment) проводится после завершения разработки и представляет собой итоговое подтверждение того, что реализованная система соответствует требованиям FHA. SSA опирается на результаты верификации и испытаний и формирует доказательную базу для сертификации. В рамках настоящей работы SSA не рассматривается, поскольку предметом исследования является архитектурное проектирование, а не сертификация конкретного изделия.</w:t>
      </w:r>
    </w:p>
    <w:p w14:paraId="15E8E46E" w14:textId="1A0B2258" w:rsidR="00B925A2" w:rsidRDefault="00A5646D" w:rsidP="00A5646D">
      <w:r>
        <w:t>Помимо</w:t>
      </w:r>
      <w:r w:rsidR="00B925A2" w:rsidRPr="00B925A2">
        <w:t xml:space="preserve"> перечисленны</w:t>
      </w:r>
      <w:r>
        <w:t>х</w:t>
      </w:r>
      <w:r w:rsidR="00B925A2" w:rsidRPr="00B925A2">
        <w:t xml:space="preserve"> анализ</w:t>
      </w:r>
      <w:r>
        <w:t>ов</w:t>
      </w:r>
      <w:r w:rsidR="00B925A2" w:rsidRPr="00B925A2">
        <w:t xml:space="preserve"> важную роль играет анализ отказов по общей причине (CCA, Common Cause Analysis). Он выполняется в соответствии с требованиями стандарта Р-4754А «Руко</w:t>
      </w:r>
      <w:r>
        <w:t xml:space="preserve">водство </w:t>
      </w:r>
      <w:r w:rsidR="00B925A2" w:rsidRPr="00B925A2">
        <w:t xml:space="preserve">по разработке гражданских воздушных судов и систем» [19] и ведётся параллельно с процессом оценки безопасности по Р-4761 на всех его этапах. </w:t>
      </w:r>
      <w:r>
        <w:t xml:space="preserve">Основная цель </w:t>
      </w:r>
      <w:r w:rsidR="00B925A2" w:rsidRPr="00B925A2">
        <w:t xml:space="preserve">CCA </w:t>
      </w:r>
      <w:r>
        <w:t>–</w:t>
      </w:r>
      <w:r w:rsidR="00B925A2" w:rsidRPr="00B925A2">
        <w:t xml:space="preserve"> </w:t>
      </w:r>
      <w:r>
        <w:t>определить ситуации</w:t>
      </w:r>
      <w:r w:rsidR="00B925A2" w:rsidRPr="00B925A2">
        <w:t xml:space="preserve">, когда независимые каналы резервирования могут выйти из строя по единой физической причине, что аннулирует расчётный выигрыш от резервирования. CCA включает три метода: </w:t>
      </w:r>
      <w:r w:rsidR="00453727">
        <w:t>зонный анализ</w:t>
      </w:r>
      <w:r w:rsidR="00B925A2" w:rsidRPr="00B925A2">
        <w:t xml:space="preserve"> (ZSA, Zonal Safety Assessment), анализ общих </w:t>
      </w:r>
      <w:r w:rsidR="00453727">
        <w:t>видов</w:t>
      </w:r>
      <w:r w:rsidR="00B925A2" w:rsidRPr="00B925A2">
        <w:t xml:space="preserve"> (CMA, Common Mode Analysis) и анализ </w:t>
      </w:r>
      <w:r w:rsidR="00453727">
        <w:t>специфических</w:t>
      </w:r>
      <w:r w:rsidR="00B925A2" w:rsidRPr="00B925A2">
        <w:t xml:space="preserve"> рисков (PRA, Particular Risks Analysis</w:t>
      </w:r>
      <w:r w:rsidR="00453727">
        <w:t>)</w:t>
      </w:r>
      <w:r w:rsidR="00B925A2" w:rsidRPr="00B925A2">
        <w:t>.</w:t>
      </w:r>
    </w:p>
    <w:p w14:paraId="62004317" w14:textId="40709473" w:rsidR="00574AB5" w:rsidRDefault="00574AB5" w:rsidP="00574AB5">
      <w:r>
        <w:t xml:space="preserve">Установленные в АП-25.1309 категории отказных состояний и соответствующие им допустимые вероятности возникновения приведены в таблице </w:t>
      </w:r>
      <w:r>
        <w:t>2</w:t>
      </w:r>
      <w:r>
        <w:t xml:space="preserve"> [3].</w:t>
      </w:r>
      <w:r>
        <w:br w:type="page"/>
      </w:r>
    </w:p>
    <w:p w14:paraId="544E359F" w14:textId="209C9429" w:rsidR="00453727" w:rsidRDefault="00453727" w:rsidP="00574AB5">
      <w:pPr>
        <w:ind w:firstLine="0"/>
      </w:pPr>
      <w:r w:rsidRPr="00574AB5">
        <w:rPr>
          <w:spacing w:val="20"/>
        </w:rPr>
        <w:lastRenderedPageBreak/>
        <w:t>Таблица</w:t>
      </w:r>
      <w:r>
        <w:t xml:space="preserve"> </w:t>
      </w:r>
      <w:r w:rsidR="00574AB5">
        <w:t xml:space="preserve">2 – Классификация </w:t>
      </w:r>
      <w:r w:rsidR="00574AB5">
        <w:t xml:space="preserve">отказных состояний по </w:t>
      </w:r>
      <w:r w:rsidR="00574AB5">
        <w:t xml:space="preserve">РЦ </w:t>
      </w:r>
      <w:r w:rsidR="00574AB5">
        <w:t>АП-25.1309</w:t>
      </w:r>
    </w:p>
    <w:tbl>
      <w:tblPr>
        <w:tblStyle w:val="ae"/>
        <w:tblW w:w="0" w:type="auto"/>
        <w:tblLayout w:type="fixed"/>
        <w:tblLook w:val="04A0" w:firstRow="1" w:lastRow="0" w:firstColumn="1" w:lastColumn="0" w:noHBand="0" w:noVBand="1"/>
      </w:tblPr>
      <w:tblGrid>
        <w:gridCol w:w="1608"/>
        <w:gridCol w:w="1219"/>
        <w:gridCol w:w="1843"/>
        <w:gridCol w:w="1843"/>
        <w:gridCol w:w="1701"/>
        <w:gridCol w:w="1124"/>
      </w:tblGrid>
      <w:tr w:rsidR="00B53D5F" w14:paraId="62284EDA" w14:textId="77777777" w:rsidTr="00574AB5">
        <w:trPr>
          <w:tblHeader/>
        </w:trPr>
        <w:tc>
          <w:tcPr>
            <w:tcW w:w="1608" w:type="dxa"/>
            <w:tcBorders>
              <w:top w:val="single" w:sz="6" w:space="0" w:color="auto"/>
              <w:left w:val="single" w:sz="6" w:space="0" w:color="auto"/>
              <w:bottom w:val="double" w:sz="6" w:space="0" w:color="auto"/>
              <w:right w:val="single" w:sz="6" w:space="0" w:color="auto"/>
            </w:tcBorders>
          </w:tcPr>
          <w:p w14:paraId="52D74A2B" w14:textId="52A5B8A1" w:rsidR="00C578DA" w:rsidRPr="00574AB5" w:rsidRDefault="00C578DA" w:rsidP="00FC0290">
            <w:pPr>
              <w:spacing w:line="276" w:lineRule="auto"/>
              <w:ind w:firstLine="0"/>
              <w:jc w:val="center"/>
              <w:rPr>
                <w:sz w:val="24"/>
                <w:szCs w:val="24"/>
              </w:rPr>
            </w:pPr>
            <w:r w:rsidRPr="00574AB5">
              <w:rPr>
                <w:sz w:val="24"/>
                <w:szCs w:val="24"/>
              </w:rPr>
              <w:t>Классифика</w:t>
            </w:r>
            <w:r w:rsidR="00574AB5">
              <w:rPr>
                <w:sz w:val="24"/>
                <w:szCs w:val="24"/>
              </w:rPr>
              <w:t>-</w:t>
            </w:r>
            <w:r w:rsidRPr="00574AB5">
              <w:rPr>
                <w:sz w:val="24"/>
                <w:szCs w:val="24"/>
              </w:rPr>
              <w:t>ция отказного состояния</w:t>
            </w:r>
          </w:p>
        </w:tc>
        <w:tc>
          <w:tcPr>
            <w:tcW w:w="1219" w:type="dxa"/>
            <w:tcBorders>
              <w:top w:val="single" w:sz="6" w:space="0" w:color="auto"/>
              <w:left w:val="single" w:sz="6" w:space="0" w:color="auto"/>
              <w:bottom w:val="double" w:sz="6" w:space="0" w:color="auto"/>
              <w:right w:val="single" w:sz="6" w:space="0" w:color="auto"/>
            </w:tcBorders>
          </w:tcPr>
          <w:p w14:paraId="2845225F" w14:textId="61CBEAD4" w:rsidR="00C578DA" w:rsidRPr="00574AB5" w:rsidRDefault="00C578DA" w:rsidP="00FC0290">
            <w:pPr>
              <w:spacing w:line="276" w:lineRule="auto"/>
              <w:ind w:firstLine="0"/>
              <w:jc w:val="center"/>
              <w:rPr>
                <w:sz w:val="24"/>
                <w:szCs w:val="24"/>
              </w:rPr>
            </w:pPr>
            <w:r w:rsidRPr="00574AB5">
              <w:rPr>
                <w:sz w:val="24"/>
                <w:szCs w:val="24"/>
              </w:rPr>
              <w:t>Вероят</w:t>
            </w:r>
            <w:r w:rsidR="00574AB5">
              <w:rPr>
                <w:sz w:val="24"/>
                <w:szCs w:val="24"/>
              </w:rPr>
              <w:t>-</w:t>
            </w:r>
            <w:r w:rsidRPr="00574AB5">
              <w:rPr>
                <w:sz w:val="24"/>
                <w:szCs w:val="24"/>
              </w:rPr>
              <w:t>ность возник</w:t>
            </w:r>
            <w:r w:rsidR="00574AB5">
              <w:rPr>
                <w:sz w:val="24"/>
                <w:szCs w:val="24"/>
              </w:rPr>
              <w:t>-</w:t>
            </w:r>
            <w:r w:rsidRPr="00574AB5">
              <w:rPr>
                <w:sz w:val="24"/>
                <w:szCs w:val="24"/>
              </w:rPr>
              <w:t>новения на час полета</w:t>
            </w:r>
          </w:p>
        </w:tc>
        <w:tc>
          <w:tcPr>
            <w:tcW w:w="1843" w:type="dxa"/>
            <w:tcBorders>
              <w:top w:val="single" w:sz="6" w:space="0" w:color="auto"/>
              <w:left w:val="single" w:sz="6" w:space="0" w:color="auto"/>
              <w:bottom w:val="double" w:sz="6" w:space="0" w:color="auto"/>
              <w:right w:val="single" w:sz="6" w:space="0" w:color="auto"/>
            </w:tcBorders>
          </w:tcPr>
          <w:p w14:paraId="7F446CAD" w14:textId="66FCB409" w:rsidR="00C578DA" w:rsidRPr="00574AB5" w:rsidRDefault="00C578DA" w:rsidP="00FC0290">
            <w:pPr>
              <w:spacing w:line="276" w:lineRule="auto"/>
              <w:ind w:firstLine="0"/>
              <w:jc w:val="center"/>
              <w:rPr>
                <w:sz w:val="24"/>
                <w:szCs w:val="24"/>
              </w:rPr>
            </w:pPr>
            <w:r w:rsidRPr="00574AB5">
              <w:rPr>
                <w:sz w:val="24"/>
                <w:szCs w:val="24"/>
              </w:rPr>
              <w:t>Последствия для ВС</w:t>
            </w:r>
          </w:p>
        </w:tc>
        <w:tc>
          <w:tcPr>
            <w:tcW w:w="1843" w:type="dxa"/>
            <w:tcBorders>
              <w:top w:val="single" w:sz="6" w:space="0" w:color="auto"/>
              <w:left w:val="single" w:sz="6" w:space="0" w:color="auto"/>
              <w:bottom w:val="double" w:sz="6" w:space="0" w:color="auto"/>
              <w:right w:val="single" w:sz="6" w:space="0" w:color="auto"/>
            </w:tcBorders>
          </w:tcPr>
          <w:p w14:paraId="7F0A24B3" w14:textId="267BEB9B" w:rsidR="00C578DA" w:rsidRPr="00574AB5" w:rsidRDefault="00C578DA" w:rsidP="00FC0290">
            <w:pPr>
              <w:spacing w:line="276" w:lineRule="auto"/>
              <w:ind w:firstLine="0"/>
              <w:jc w:val="center"/>
              <w:rPr>
                <w:sz w:val="24"/>
                <w:szCs w:val="24"/>
              </w:rPr>
            </w:pPr>
            <w:r w:rsidRPr="00574AB5">
              <w:rPr>
                <w:sz w:val="24"/>
                <w:szCs w:val="24"/>
              </w:rPr>
              <w:t>Последствия для экипажа</w:t>
            </w:r>
          </w:p>
        </w:tc>
        <w:tc>
          <w:tcPr>
            <w:tcW w:w="1701" w:type="dxa"/>
            <w:tcBorders>
              <w:top w:val="single" w:sz="6" w:space="0" w:color="auto"/>
              <w:left w:val="single" w:sz="6" w:space="0" w:color="auto"/>
              <w:bottom w:val="double" w:sz="6" w:space="0" w:color="auto"/>
              <w:right w:val="single" w:sz="6" w:space="0" w:color="auto"/>
            </w:tcBorders>
          </w:tcPr>
          <w:p w14:paraId="432EF0F8" w14:textId="3F8D8F35" w:rsidR="00C578DA" w:rsidRPr="00574AB5" w:rsidRDefault="00C578DA" w:rsidP="00FC0290">
            <w:pPr>
              <w:spacing w:line="276" w:lineRule="auto"/>
              <w:ind w:firstLine="0"/>
              <w:jc w:val="center"/>
              <w:rPr>
                <w:sz w:val="24"/>
                <w:szCs w:val="24"/>
              </w:rPr>
            </w:pPr>
            <w:r w:rsidRPr="00574AB5">
              <w:rPr>
                <w:sz w:val="24"/>
                <w:szCs w:val="24"/>
              </w:rPr>
              <w:t>Последствия для пассажиров</w:t>
            </w:r>
          </w:p>
        </w:tc>
        <w:tc>
          <w:tcPr>
            <w:tcW w:w="1124" w:type="dxa"/>
            <w:tcBorders>
              <w:top w:val="single" w:sz="6" w:space="0" w:color="auto"/>
              <w:left w:val="single" w:sz="6" w:space="0" w:color="auto"/>
              <w:bottom w:val="double" w:sz="6" w:space="0" w:color="auto"/>
              <w:right w:val="single" w:sz="6" w:space="0" w:color="auto"/>
            </w:tcBorders>
          </w:tcPr>
          <w:p w14:paraId="7ADF435D" w14:textId="45BF6BD5" w:rsidR="00C578DA" w:rsidRPr="00574AB5" w:rsidRDefault="00C578DA" w:rsidP="00FC0290">
            <w:pPr>
              <w:spacing w:line="276" w:lineRule="auto"/>
              <w:ind w:firstLine="0"/>
              <w:jc w:val="center"/>
              <w:rPr>
                <w:sz w:val="24"/>
                <w:szCs w:val="24"/>
              </w:rPr>
            </w:pPr>
            <w:r w:rsidRPr="00574AB5">
              <w:rPr>
                <w:sz w:val="24"/>
                <w:szCs w:val="24"/>
              </w:rPr>
              <w:t>Допу</w:t>
            </w:r>
            <w:r w:rsidR="00574AB5">
              <w:rPr>
                <w:sz w:val="24"/>
                <w:szCs w:val="24"/>
              </w:rPr>
              <w:t>-</w:t>
            </w:r>
            <w:r w:rsidRPr="00574AB5">
              <w:rPr>
                <w:sz w:val="24"/>
                <w:szCs w:val="24"/>
              </w:rPr>
              <w:t>стимая вероят</w:t>
            </w:r>
            <w:r w:rsidR="00574AB5">
              <w:rPr>
                <w:sz w:val="24"/>
                <w:szCs w:val="24"/>
              </w:rPr>
              <w:t>-</w:t>
            </w:r>
            <w:r w:rsidRPr="00574AB5">
              <w:rPr>
                <w:sz w:val="24"/>
                <w:szCs w:val="24"/>
              </w:rPr>
              <w:t>ность</w:t>
            </w:r>
          </w:p>
        </w:tc>
      </w:tr>
      <w:tr w:rsidR="00B53D5F" w14:paraId="2214003D" w14:textId="77777777" w:rsidTr="00574AB5">
        <w:tc>
          <w:tcPr>
            <w:tcW w:w="1608" w:type="dxa"/>
            <w:tcBorders>
              <w:top w:val="double" w:sz="6" w:space="0" w:color="auto"/>
              <w:left w:val="single" w:sz="6" w:space="0" w:color="auto"/>
              <w:right w:val="single" w:sz="6" w:space="0" w:color="auto"/>
            </w:tcBorders>
          </w:tcPr>
          <w:p w14:paraId="3F65FC01" w14:textId="5ADAB9BC" w:rsidR="00C578DA" w:rsidRPr="00574AB5" w:rsidRDefault="00FC0290" w:rsidP="00574AB5">
            <w:pPr>
              <w:spacing w:line="276" w:lineRule="auto"/>
              <w:ind w:firstLine="0"/>
              <w:jc w:val="center"/>
              <w:rPr>
                <w:sz w:val="24"/>
                <w:szCs w:val="24"/>
              </w:rPr>
            </w:pPr>
            <w:r w:rsidRPr="00574AB5">
              <w:rPr>
                <w:sz w:val="24"/>
                <w:szCs w:val="24"/>
              </w:rPr>
              <w:t>Без последствий (БП)</w:t>
            </w:r>
          </w:p>
        </w:tc>
        <w:tc>
          <w:tcPr>
            <w:tcW w:w="1219" w:type="dxa"/>
            <w:tcBorders>
              <w:top w:val="double" w:sz="6" w:space="0" w:color="auto"/>
              <w:left w:val="single" w:sz="6" w:space="0" w:color="auto"/>
              <w:right w:val="single" w:sz="6" w:space="0" w:color="auto"/>
            </w:tcBorders>
          </w:tcPr>
          <w:p w14:paraId="4681810A" w14:textId="5B98ABC9" w:rsidR="00C578DA" w:rsidRPr="00574AB5" w:rsidRDefault="00FC0290" w:rsidP="00574AB5">
            <w:pPr>
              <w:spacing w:line="276" w:lineRule="auto"/>
              <w:ind w:firstLine="0"/>
              <w:jc w:val="center"/>
              <w:rPr>
                <w:sz w:val="24"/>
                <w:szCs w:val="24"/>
              </w:rPr>
            </w:pPr>
            <w:r w:rsidRPr="00574AB5">
              <w:rPr>
                <w:sz w:val="24"/>
                <w:szCs w:val="24"/>
              </w:rPr>
              <w:t>Не устанав</w:t>
            </w:r>
            <w:r w:rsidR="00574AB5">
              <w:rPr>
                <w:sz w:val="24"/>
                <w:szCs w:val="24"/>
              </w:rPr>
              <w:t>-</w:t>
            </w:r>
            <w:r w:rsidRPr="00574AB5">
              <w:rPr>
                <w:sz w:val="24"/>
                <w:szCs w:val="24"/>
              </w:rPr>
              <w:t>ливается</w:t>
            </w:r>
          </w:p>
        </w:tc>
        <w:tc>
          <w:tcPr>
            <w:tcW w:w="1843" w:type="dxa"/>
            <w:tcBorders>
              <w:top w:val="double" w:sz="6" w:space="0" w:color="auto"/>
              <w:left w:val="single" w:sz="6" w:space="0" w:color="auto"/>
              <w:right w:val="single" w:sz="6" w:space="0" w:color="auto"/>
            </w:tcBorders>
          </w:tcPr>
          <w:p w14:paraId="71402BD4" w14:textId="79D68CC1" w:rsidR="00C578DA" w:rsidRPr="00574AB5" w:rsidRDefault="00C578DA" w:rsidP="00574AB5">
            <w:pPr>
              <w:spacing w:line="276" w:lineRule="auto"/>
              <w:ind w:firstLine="0"/>
              <w:jc w:val="left"/>
              <w:rPr>
                <w:sz w:val="24"/>
                <w:szCs w:val="24"/>
              </w:rPr>
            </w:pPr>
            <w:r w:rsidRPr="00574AB5">
              <w:rPr>
                <w:sz w:val="24"/>
                <w:szCs w:val="24"/>
              </w:rPr>
              <w:t>Отсутствие влияния на характеристики или безопасность</w:t>
            </w:r>
          </w:p>
        </w:tc>
        <w:tc>
          <w:tcPr>
            <w:tcW w:w="1843" w:type="dxa"/>
            <w:tcBorders>
              <w:top w:val="double" w:sz="6" w:space="0" w:color="auto"/>
              <w:left w:val="single" w:sz="6" w:space="0" w:color="auto"/>
              <w:right w:val="single" w:sz="6" w:space="0" w:color="auto"/>
            </w:tcBorders>
          </w:tcPr>
          <w:p w14:paraId="45DE63FE" w14:textId="4D76E420" w:rsidR="00C578DA" w:rsidRPr="00574AB5" w:rsidRDefault="00FC0290" w:rsidP="00574AB5">
            <w:pPr>
              <w:spacing w:line="276" w:lineRule="auto"/>
              <w:ind w:firstLine="0"/>
              <w:jc w:val="left"/>
              <w:rPr>
                <w:sz w:val="24"/>
                <w:szCs w:val="24"/>
              </w:rPr>
            </w:pPr>
            <w:r w:rsidRPr="00574AB5">
              <w:rPr>
                <w:sz w:val="24"/>
                <w:szCs w:val="24"/>
              </w:rPr>
              <w:t>Отсутствие последстви</w:t>
            </w:r>
            <w:r w:rsidR="00B53D5F" w:rsidRPr="00574AB5">
              <w:rPr>
                <w:sz w:val="24"/>
                <w:szCs w:val="24"/>
              </w:rPr>
              <w:t>й</w:t>
            </w:r>
          </w:p>
        </w:tc>
        <w:tc>
          <w:tcPr>
            <w:tcW w:w="1701" w:type="dxa"/>
            <w:tcBorders>
              <w:top w:val="double" w:sz="6" w:space="0" w:color="auto"/>
              <w:left w:val="single" w:sz="6" w:space="0" w:color="auto"/>
              <w:right w:val="single" w:sz="6" w:space="0" w:color="auto"/>
            </w:tcBorders>
          </w:tcPr>
          <w:p w14:paraId="7FAEEA66" w14:textId="2D67EEB9" w:rsidR="00C578DA" w:rsidRPr="00574AB5" w:rsidRDefault="00C578DA" w:rsidP="00574AB5">
            <w:pPr>
              <w:spacing w:line="276" w:lineRule="auto"/>
              <w:ind w:firstLine="0"/>
              <w:jc w:val="left"/>
              <w:rPr>
                <w:sz w:val="24"/>
                <w:szCs w:val="24"/>
              </w:rPr>
            </w:pPr>
            <w:r w:rsidRPr="00574AB5">
              <w:rPr>
                <w:sz w:val="24"/>
                <w:szCs w:val="24"/>
              </w:rPr>
              <w:t>Неудобство</w:t>
            </w:r>
          </w:p>
        </w:tc>
        <w:tc>
          <w:tcPr>
            <w:tcW w:w="1124" w:type="dxa"/>
            <w:tcBorders>
              <w:top w:val="double" w:sz="6" w:space="0" w:color="auto"/>
              <w:left w:val="single" w:sz="6" w:space="0" w:color="auto"/>
              <w:right w:val="single" w:sz="6" w:space="0" w:color="auto"/>
            </w:tcBorders>
          </w:tcPr>
          <w:p w14:paraId="7463572B" w14:textId="59C0A542" w:rsidR="00C578DA" w:rsidRPr="00574AB5" w:rsidRDefault="00FC0290" w:rsidP="00574AB5">
            <w:pPr>
              <w:spacing w:line="276" w:lineRule="auto"/>
              <w:ind w:firstLine="0"/>
              <w:jc w:val="left"/>
              <w:rPr>
                <w:sz w:val="24"/>
                <w:szCs w:val="24"/>
              </w:rPr>
            </w:pPr>
            <w:r w:rsidRPr="00574AB5">
              <w:rPr>
                <w:sz w:val="24"/>
                <w:szCs w:val="24"/>
              </w:rPr>
              <w:t>Не устана</w:t>
            </w:r>
            <w:r w:rsidR="00574AB5">
              <w:rPr>
                <w:sz w:val="24"/>
                <w:szCs w:val="24"/>
              </w:rPr>
              <w:t>-</w:t>
            </w:r>
            <w:r w:rsidRPr="00574AB5">
              <w:rPr>
                <w:sz w:val="24"/>
                <w:szCs w:val="24"/>
              </w:rPr>
              <w:t>влива</w:t>
            </w:r>
            <w:r w:rsidR="00574AB5">
              <w:rPr>
                <w:sz w:val="24"/>
                <w:szCs w:val="24"/>
              </w:rPr>
              <w:t>-</w:t>
            </w:r>
            <w:r w:rsidRPr="00574AB5">
              <w:rPr>
                <w:sz w:val="24"/>
                <w:szCs w:val="24"/>
              </w:rPr>
              <w:t>ются</w:t>
            </w:r>
          </w:p>
        </w:tc>
      </w:tr>
      <w:tr w:rsidR="00B53D5F" w14:paraId="501A2B65" w14:textId="77777777" w:rsidTr="00574AB5">
        <w:tc>
          <w:tcPr>
            <w:tcW w:w="1608" w:type="dxa"/>
            <w:tcBorders>
              <w:top w:val="single" w:sz="6" w:space="0" w:color="auto"/>
              <w:bottom w:val="single" w:sz="6" w:space="0" w:color="auto"/>
              <w:right w:val="single" w:sz="6" w:space="0" w:color="auto"/>
            </w:tcBorders>
          </w:tcPr>
          <w:p w14:paraId="7459E21F" w14:textId="27B7D52D" w:rsidR="00C578DA" w:rsidRPr="00574AB5" w:rsidRDefault="00FC0290" w:rsidP="00574AB5">
            <w:pPr>
              <w:spacing w:line="276" w:lineRule="auto"/>
              <w:ind w:firstLine="0"/>
              <w:jc w:val="center"/>
              <w:rPr>
                <w:sz w:val="24"/>
                <w:szCs w:val="24"/>
              </w:rPr>
            </w:pPr>
            <w:r w:rsidRPr="00574AB5">
              <w:rPr>
                <w:sz w:val="24"/>
                <w:szCs w:val="24"/>
              </w:rPr>
              <w:t>Незначите</w:t>
            </w:r>
            <w:r w:rsidR="00574AB5">
              <w:rPr>
                <w:sz w:val="24"/>
                <w:szCs w:val="24"/>
              </w:rPr>
              <w:t>-</w:t>
            </w:r>
            <w:r w:rsidRPr="00574AB5">
              <w:rPr>
                <w:sz w:val="24"/>
                <w:szCs w:val="24"/>
              </w:rPr>
              <w:t>льная (УУП)</w:t>
            </w:r>
          </w:p>
        </w:tc>
        <w:tc>
          <w:tcPr>
            <w:tcW w:w="1219" w:type="dxa"/>
            <w:tcBorders>
              <w:top w:val="single" w:sz="6" w:space="0" w:color="auto"/>
              <w:left w:val="single" w:sz="6" w:space="0" w:color="auto"/>
              <w:bottom w:val="single" w:sz="6" w:space="0" w:color="auto"/>
              <w:right w:val="single" w:sz="6" w:space="0" w:color="auto"/>
            </w:tcBorders>
          </w:tcPr>
          <w:p w14:paraId="3744C7C8" w14:textId="5B63B03D" w:rsidR="00C578DA" w:rsidRPr="00574AB5" w:rsidRDefault="00FC0290" w:rsidP="00574AB5">
            <w:pPr>
              <w:spacing w:line="276" w:lineRule="auto"/>
              <w:ind w:firstLine="0"/>
              <w:jc w:val="center"/>
              <w:rPr>
                <w:sz w:val="24"/>
                <w:szCs w:val="24"/>
              </w:rPr>
            </w:pPr>
            <w:r w:rsidRPr="00574AB5">
              <w:rPr>
                <w:sz w:val="24"/>
                <w:szCs w:val="24"/>
              </w:rPr>
              <w:t>≤ 10</w:t>
            </w:r>
            <w:r w:rsidRPr="00574AB5">
              <w:rPr>
                <w:sz w:val="24"/>
                <w:szCs w:val="24"/>
                <w:vertAlign w:val="superscript"/>
              </w:rPr>
              <w:t>-</w:t>
            </w:r>
            <w:r w:rsidRPr="00574AB5">
              <w:rPr>
                <w:sz w:val="24"/>
                <w:szCs w:val="24"/>
              </w:rPr>
              <w:t>³</w:t>
            </w:r>
          </w:p>
        </w:tc>
        <w:tc>
          <w:tcPr>
            <w:tcW w:w="1843" w:type="dxa"/>
            <w:tcBorders>
              <w:top w:val="single" w:sz="6" w:space="0" w:color="auto"/>
              <w:left w:val="single" w:sz="6" w:space="0" w:color="auto"/>
              <w:bottom w:val="single" w:sz="6" w:space="0" w:color="auto"/>
              <w:right w:val="single" w:sz="6" w:space="0" w:color="auto"/>
            </w:tcBorders>
          </w:tcPr>
          <w:p w14:paraId="64B11BB2" w14:textId="4FB7F539" w:rsidR="00C578DA" w:rsidRPr="00574AB5" w:rsidRDefault="00C578DA" w:rsidP="00574AB5">
            <w:pPr>
              <w:spacing w:line="276" w:lineRule="auto"/>
              <w:ind w:firstLine="0"/>
              <w:jc w:val="left"/>
              <w:rPr>
                <w:sz w:val="24"/>
                <w:szCs w:val="24"/>
              </w:rPr>
            </w:pPr>
            <w:r w:rsidRPr="00574AB5">
              <w:rPr>
                <w:sz w:val="24"/>
                <w:szCs w:val="24"/>
              </w:rPr>
              <w:t>Незначитель</w:t>
            </w:r>
            <w:r w:rsidR="00574AB5">
              <w:rPr>
                <w:sz w:val="24"/>
                <w:szCs w:val="24"/>
              </w:rPr>
              <w:t>-</w:t>
            </w:r>
            <w:r w:rsidRPr="00574AB5">
              <w:rPr>
                <w:sz w:val="24"/>
                <w:szCs w:val="24"/>
              </w:rPr>
              <w:t>ное уменьше</w:t>
            </w:r>
            <w:r w:rsidR="00574AB5">
              <w:rPr>
                <w:sz w:val="24"/>
                <w:szCs w:val="24"/>
              </w:rPr>
              <w:t>-</w:t>
            </w:r>
            <w:r w:rsidRPr="00574AB5">
              <w:rPr>
                <w:sz w:val="24"/>
                <w:szCs w:val="24"/>
              </w:rPr>
              <w:t>ние функци</w:t>
            </w:r>
            <w:r w:rsidR="00574AB5">
              <w:rPr>
                <w:sz w:val="24"/>
                <w:szCs w:val="24"/>
              </w:rPr>
              <w:t>-</w:t>
            </w:r>
            <w:r w:rsidRPr="00574AB5">
              <w:rPr>
                <w:sz w:val="24"/>
                <w:szCs w:val="24"/>
              </w:rPr>
              <w:t>ональных возможностей или запасов безопасности</w:t>
            </w:r>
          </w:p>
        </w:tc>
        <w:tc>
          <w:tcPr>
            <w:tcW w:w="1843" w:type="dxa"/>
            <w:tcBorders>
              <w:top w:val="single" w:sz="6" w:space="0" w:color="auto"/>
              <w:left w:val="single" w:sz="6" w:space="0" w:color="auto"/>
              <w:bottom w:val="single" w:sz="6" w:space="0" w:color="auto"/>
              <w:right w:val="single" w:sz="6" w:space="0" w:color="auto"/>
            </w:tcBorders>
          </w:tcPr>
          <w:p w14:paraId="798065E9" w14:textId="5F477009" w:rsidR="00C578DA" w:rsidRPr="00574AB5" w:rsidRDefault="00B53D5F" w:rsidP="00574AB5">
            <w:pPr>
              <w:spacing w:line="276" w:lineRule="auto"/>
              <w:ind w:firstLine="0"/>
              <w:jc w:val="left"/>
              <w:rPr>
                <w:sz w:val="24"/>
                <w:szCs w:val="24"/>
              </w:rPr>
            </w:pPr>
            <w:r w:rsidRPr="00574AB5">
              <w:rPr>
                <w:sz w:val="24"/>
                <w:szCs w:val="24"/>
              </w:rPr>
              <w:t>Незначитель</w:t>
            </w:r>
            <w:r w:rsidR="00574AB5">
              <w:rPr>
                <w:sz w:val="24"/>
                <w:szCs w:val="24"/>
              </w:rPr>
              <w:t>-</w:t>
            </w:r>
            <w:r w:rsidRPr="00574AB5">
              <w:rPr>
                <w:sz w:val="24"/>
                <w:szCs w:val="24"/>
              </w:rPr>
              <w:t>ное увеличение рабочей нагрузки</w:t>
            </w:r>
          </w:p>
        </w:tc>
        <w:tc>
          <w:tcPr>
            <w:tcW w:w="1701" w:type="dxa"/>
            <w:tcBorders>
              <w:top w:val="single" w:sz="6" w:space="0" w:color="auto"/>
              <w:left w:val="single" w:sz="6" w:space="0" w:color="auto"/>
              <w:bottom w:val="single" w:sz="6" w:space="0" w:color="auto"/>
              <w:right w:val="single" w:sz="6" w:space="0" w:color="auto"/>
            </w:tcBorders>
          </w:tcPr>
          <w:p w14:paraId="4DD28B36" w14:textId="7F5C04A6" w:rsidR="00C578DA" w:rsidRPr="00574AB5" w:rsidRDefault="00C578DA" w:rsidP="00574AB5">
            <w:pPr>
              <w:spacing w:line="276" w:lineRule="auto"/>
              <w:ind w:firstLine="0"/>
              <w:jc w:val="left"/>
              <w:rPr>
                <w:sz w:val="24"/>
                <w:szCs w:val="24"/>
              </w:rPr>
            </w:pPr>
            <w:r w:rsidRPr="00574AB5">
              <w:rPr>
                <w:sz w:val="24"/>
                <w:szCs w:val="24"/>
              </w:rPr>
              <w:t>Физический дискомфорт</w:t>
            </w:r>
          </w:p>
        </w:tc>
        <w:tc>
          <w:tcPr>
            <w:tcW w:w="1124" w:type="dxa"/>
            <w:tcBorders>
              <w:top w:val="single" w:sz="6" w:space="0" w:color="auto"/>
              <w:left w:val="single" w:sz="6" w:space="0" w:color="auto"/>
              <w:bottom w:val="single" w:sz="6" w:space="0" w:color="auto"/>
              <w:right w:val="single" w:sz="6" w:space="0" w:color="auto"/>
            </w:tcBorders>
          </w:tcPr>
          <w:p w14:paraId="2133824B" w14:textId="1E8405A1" w:rsidR="00C578DA" w:rsidRPr="00574AB5" w:rsidRDefault="00B53D5F" w:rsidP="00574AB5">
            <w:pPr>
              <w:spacing w:line="276" w:lineRule="auto"/>
              <w:ind w:firstLine="0"/>
              <w:jc w:val="left"/>
              <w:rPr>
                <w:sz w:val="24"/>
                <w:szCs w:val="24"/>
              </w:rPr>
            </w:pPr>
            <w:r w:rsidRPr="00574AB5">
              <w:rPr>
                <w:sz w:val="24"/>
                <w:szCs w:val="24"/>
              </w:rPr>
              <w:t>Вероят</w:t>
            </w:r>
            <w:r w:rsidR="00574AB5">
              <w:rPr>
                <w:sz w:val="24"/>
                <w:szCs w:val="24"/>
              </w:rPr>
              <w:t>-</w:t>
            </w:r>
            <w:r w:rsidRPr="00574AB5">
              <w:rPr>
                <w:sz w:val="24"/>
                <w:szCs w:val="24"/>
              </w:rPr>
              <w:t>ное</w:t>
            </w:r>
          </w:p>
        </w:tc>
      </w:tr>
      <w:tr w:rsidR="00B53D5F" w14:paraId="2051D9E4" w14:textId="77777777" w:rsidTr="00574AB5">
        <w:tc>
          <w:tcPr>
            <w:tcW w:w="1608" w:type="dxa"/>
            <w:tcBorders>
              <w:top w:val="single" w:sz="6" w:space="0" w:color="auto"/>
              <w:bottom w:val="single" w:sz="6" w:space="0" w:color="auto"/>
              <w:right w:val="single" w:sz="6" w:space="0" w:color="auto"/>
            </w:tcBorders>
          </w:tcPr>
          <w:p w14:paraId="16FFABB8" w14:textId="520B23C9" w:rsidR="00C578DA" w:rsidRPr="00574AB5" w:rsidRDefault="00FC0290" w:rsidP="00574AB5">
            <w:pPr>
              <w:spacing w:line="276" w:lineRule="auto"/>
              <w:ind w:firstLine="0"/>
              <w:jc w:val="center"/>
              <w:rPr>
                <w:sz w:val="24"/>
                <w:szCs w:val="24"/>
              </w:rPr>
            </w:pPr>
            <w:r w:rsidRPr="00574AB5">
              <w:rPr>
                <w:sz w:val="24"/>
                <w:szCs w:val="24"/>
              </w:rPr>
              <w:t>Значительная (СС)</w:t>
            </w:r>
          </w:p>
        </w:tc>
        <w:tc>
          <w:tcPr>
            <w:tcW w:w="1219" w:type="dxa"/>
            <w:tcBorders>
              <w:top w:val="single" w:sz="6" w:space="0" w:color="auto"/>
              <w:left w:val="single" w:sz="6" w:space="0" w:color="auto"/>
              <w:bottom w:val="single" w:sz="6" w:space="0" w:color="auto"/>
              <w:right w:val="single" w:sz="6" w:space="0" w:color="auto"/>
            </w:tcBorders>
          </w:tcPr>
          <w:p w14:paraId="696B6624" w14:textId="7ED3AFA3" w:rsidR="00C578DA" w:rsidRPr="00574AB5" w:rsidRDefault="00FC0290" w:rsidP="00574AB5">
            <w:pPr>
              <w:spacing w:line="276" w:lineRule="auto"/>
              <w:ind w:firstLine="0"/>
              <w:jc w:val="center"/>
              <w:rPr>
                <w:sz w:val="24"/>
                <w:szCs w:val="24"/>
              </w:rPr>
            </w:pPr>
            <w:r w:rsidRPr="00574AB5">
              <w:rPr>
                <w:sz w:val="24"/>
                <w:szCs w:val="24"/>
              </w:rPr>
              <w:t>10</w:t>
            </w:r>
            <w:r w:rsidRPr="00574AB5">
              <w:rPr>
                <w:sz w:val="24"/>
                <w:szCs w:val="24"/>
                <w:vertAlign w:val="superscript"/>
              </w:rPr>
              <w:t>-</w:t>
            </w:r>
            <w:r w:rsidRPr="00574AB5">
              <w:rPr>
                <w:sz w:val="24"/>
                <w:szCs w:val="24"/>
                <w:vertAlign w:val="superscript"/>
              </w:rPr>
              <w:t>5</w:t>
            </w:r>
          </w:p>
        </w:tc>
        <w:tc>
          <w:tcPr>
            <w:tcW w:w="1843" w:type="dxa"/>
            <w:tcBorders>
              <w:top w:val="single" w:sz="6" w:space="0" w:color="auto"/>
              <w:left w:val="single" w:sz="6" w:space="0" w:color="auto"/>
              <w:bottom w:val="single" w:sz="6" w:space="0" w:color="auto"/>
              <w:right w:val="single" w:sz="6" w:space="0" w:color="auto"/>
            </w:tcBorders>
          </w:tcPr>
          <w:p w14:paraId="583A6B0A" w14:textId="0A0773BA" w:rsidR="00C578DA" w:rsidRPr="00574AB5" w:rsidRDefault="00C578DA" w:rsidP="00574AB5">
            <w:pPr>
              <w:spacing w:line="276" w:lineRule="auto"/>
              <w:ind w:firstLine="0"/>
              <w:jc w:val="left"/>
              <w:rPr>
                <w:sz w:val="24"/>
                <w:szCs w:val="24"/>
              </w:rPr>
            </w:pPr>
            <w:r w:rsidRPr="00574AB5">
              <w:rPr>
                <w:sz w:val="24"/>
                <w:szCs w:val="24"/>
              </w:rPr>
              <w:t>Заметное уменьшение функциона</w:t>
            </w:r>
            <w:r w:rsidR="00574AB5">
              <w:rPr>
                <w:sz w:val="24"/>
                <w:szCs w:val="24"/>
              </w:rPr>
              <w:t>-</w:t>
            </w:r>
            <w:r w:rsidRPr="00574AB5">
              <w:rPr>
                <w:sz w:val="24"/>
                <w:szCs w:val="24"/>
              </w:rPr>
              <w:t>льных возмож</w:t>
            </w:r>
            <w:r w:rsidR="00574AB5">
              <w:rPr>
                <w:sz w:val="24"/>
                <w:szCs w:val="24"/>
              </w:rPr>
              <w:t>-</w:t>
            </w:r>
            <w:r w:rsidRPr="00574AB5">
              <w:rPr>
                <w:sz w:val="24"/>
                <w:szCs w:val="24"/>
              </w:rPr>
              <w:t>ностей или запасов безопасности</w:t>
            </w:r>
          </w:p>
        </w:tc>
        <w:tc>
          <w:tcPr>
            <w:tcW w:w="1843" w:type="dxa"/>
            <w:tcBorders>
              <w:top w:val="single" w:sz="6" w:space="0" w:color="auto"/>
              <w:left w:val="single" w:sz="6" w:space="0" w:color="auto"/>
              <w:bottom w:val="single" w:sz="6" w:space="0" w:color="auto"/>
              <w:right w:val="single" w:sz="6" w:space="0" w:color="auto"/>
            </w:tcBorders>
          </w:tcPr>
          <w:p w14:paraId="5429310E" w14:textId="36F12BE8" w:rsidR="00C578DA" w:rsidRPr="00574AB5" w:rsidRDefault="00B53D5F" w:rsidP="00574AB5">
            <w:pPr>
              <w:spacing w:line="276" w:lineRule="auto"/>
              <w:ind w:firstLine="0"/>
              <w:jc w:val="left"/>
              <w:rPr>
                <w:sz w:val="24"/>
                <w:szCs w:val="24"/>
              </w:rPr>
            </w:pPr>
            <w:r w:rsidRPr="00574AB5">
              <w:rPr>
                <w:sz w:val="24"/>
                <w:szCs w:val="24"/>
              </w:rPr>
              <w:t>Физический дискомфорт и заметное увеличение рабочей нагрузки</w:t>
            </w:r>
          </w:p>
        </w:tc>
        <w:tc>
          <w:tcPr>
            <w:tcW w:w="1701" w:type="dxa"/>
            <w:tcBorders>
              <w:top w:val="single" w:sz="6" w:space="0" w:color="auto"/>
              <w:left w:val="single" w:sz="6" w:space="0" w:color="auto"/>
              <w:bottom w:val="single" w:sz="6" w:space="0" w:color="auto"/>
              <w:right w:val="single" w:sz="6" w:space="0" w:color="auto"/>
            </w:tcBorders>
          </w:tcPr>
          <w:p w14:paraId="4B4BB86F" w14:textId="18F33274" w:rsidR="00C578DA" w:rsidRPr="00574AB5" w:rsidRDefault="00C578DA" w:rsidP="00574AB5">
            <w:pPr>
              <w:spacing w:line="276" w:lineRule="auto"/>
              <w:ind w:firstLine="0"/>
              <w:jc w:val="left"/>
              <w:rPr>
                <w:sz w:val="24"/>
                <w:szCs w:val="24"/>
              </w:rPr>
            </w:pPr>
            <w:r w:rsidRPr="00574AB5">
              <w:rPr>
                <w:sz w:val="24"/>
                <w:szCs w:val="24"/>
              </w:rPr>
              <w:t>Физическое недомогание, возможны травмы</w:t>
            </w:r>
          </w:p>
        </w:tc>
        <w:tc>
          <w:tcPr>
            <w:tcW w:w="1124" w:type="dxa"/>
            <w:tcBorders>
              <w:top w:val="single" w:sz="6" w:space="0" w:color="auto"/>
              <w:left w:val="single" w:sz="6" w:space="0" w:color="auto"/>
              <w:bottom w:val="single" w:sz="6" w:space="0" w:color="auto"/>
              <w:right w:val="single" w:sz="6" w:space="0" w:color="auto"/>
            </w:tcBorders>
          </w:tcPr>
          <w:p w14:paraId="32EF45B4" w14:textId="171DCAD4" w:rsidR="00C578DA" w:rsidRPr="00574AB5" w:rsidRDefault="00B53D5F" w:rsidP="00574AB5">
            <w:pPr>
              <w:spacing w:line="276" w:lineRule="auto"/>
              <w:ind w:firstLine="0"/>
              <w:jc w:val="left"/>
              <w:rPr>
                <w:sz w:val="24"/>
                <w:szCs w:val="24"/>
              </w:rPr>
            </w:pPr>
            <w:r w:rsidRPr="00574AB5">
              <w:rPr>
                <w:sz w:val="24"/>
                <w:szCs w:val="24"/>
              </w:rPr>
              <w:t>Малов</w:t>
            </w:r>
            <w:r w:rsidRPr="00574AB5">
              <w:rPr>
                <w:sz w:val="24"/>
                <w:szCs w:val="24"/>
              </w:rPr>
              <w:t>е</w:t>
            </w:r>
            <w:r w:rsidR="00574AB5">
              <w:rPr>
                <w:sz w:val="24"/>
                <w:szCs w:val="24"/>
              </w:rPr>
              <w:t>-</w:t>
            </w:r>
            <w:r w:rsidRPr="00574AB5">
              <w:rPr>
                <w:sz w:val="24"/>
                <w:szCs w:val="24"/>
              </w:rPr>
              <w:t>роятное</w:t>
            </w:r>
          </w:p>
        </w:tc>
      </w:tr>
      <w:tr w:rsidR="00B53D5F" w14:paraId="66C3BB39" w14:textId="77777777" w:rsidTr="00574AB5">
        <w:tc>
          <w:tcPr>
            <w:tcW w:w="1608" w:type="dxa"/>
            <w:tcBorders>
              <w:top w:val="single" w:sz="6" w:space="0" w:color="auto"/>
              <w:bottom w:val="single" w:sz="6" w:space="0" w:color="auto"/>
              <w:right w:val="single" w:sz="6" w:space="0" w:color="auto"/>
            </w:tcBorders>
          </w:tcPr>
          <w:p w14:paraId="7F20CEF3" w14:textId="751D016D" w:rsidR="00C578DA" w:rsidRPr="00574AB5" w:rsidRDefault="00FC0290" w:rsidP="00574AB5">
            <w:pPr>
              <w:spacing w:line="276" w:lineRule="auto"/>
              <w:ind w:firstLine="0"/>
              <w:jc w:val="center"/>
              <w:rPr>
                <w:sz w:val="24"/>
                <w:szCs w:val="24"/>
              </w:rPr>
            </w:pPr>
            <w:r w:rsidRPr="00574AB5">
              <w:rPr>
                <w:sz w:val="24"/>
                <w:szCs w:val="24"/>
              </w:rPr>
              <w:t>Аварийная (АС)</w:t>
            </w:r>
          </w:p>
        </w:tc>
        <w:tc>
          <w:tcPr>
            <w:tcW w:w="1219" w:type="dxa"/>
            <w:tcBorders>
              <w:top w:val="single" w:sz="6" w:space="0" w:color="auto"/>
              <w:left w:val="single" w:sz="6" w:space="0" w:color="auto"/>
              <w:bottom w:val="single" w:sz="6" w:space="0" w:color="auto"/>
              <w:right w:val="single" w:sz="6" w:space="0" w:color="auto"/>
            </w:tcBorders>
          </w:tcPr>
          <w:p w14:paraId="28B0394A" w14:textId="20211A97" w:rsidR="00C578DA" w:rsidRPr="00574AB5" w:rsidRDefault="00FC0290" w:rsidP="00574AB5">
            <w:pPr>
              <w:spacing w:line="276" w:lineRule="auto"/>
              <w:ind w:firstLine="0"/>
              <w:jc w:val="center"/>
              <w:rPr>
                <w:sz w:val="24"/>
                <w:szCs w:val="24"/>
              </w:rPr>
            </w:pPr>
            <w:r w:rsidRPr="00574AB5">
              <w:rPr>
                <w:sz w:val="24"/>
                <w:szCs w:val="24"/>
              </w:rPr>
              <w:t>10</w:t>
            </w:r>
            <w:r w:rsidRPr="00574AB5">
              <w:rPr>
                <w:sz w:val="24"/>
                <w:szCs w:val="24"/>
                <w:vertAlign w:val="superscript"/>
              </w:rPr>
              <w:t>-</w:t>
            </w:r>
            <w:r w:rsidRPr="00574AB5">
              <w:rPr>
                <w:sz w:val="24"/>
                <w:szCs w:val="24"/>
                <w:vertAlign w:val="superscript"/>
              </w:rPr>
              <w:t>7</w:t>
            </w:r>
          </w:p>
        </w:tc>
        <w:tc>
          <w:tcPr>
            <w:tcW w:w="1843" w:type="dxa"/>
            <w:tcBorders>
              <w:top w:val="single" w:sz="6" w:space="0" w:color="auto"/>
              <w:left w:val="single" w:sz="6" w:space="0" w:color="auto"/>
              <w:bottom w:val="single" w:sz="6" w:space="0" w:color="auto"/>
              <w:right w:val="single" w:sz="6" w:space="0" w:color="auto"/>
            </w:tcBorders>
          </w:tcPr>
          <w:p w14:paraId="0B928CD9" w14:textId="1D62C88B" w:rsidR="00C578DA" w:rsidRPr="00574AB5" w:rsidRDefault="00C578DA" w:rsidP="00574AB5">
            <w:pPr>
              <w:spacing w:line="276" w:lineRule="auto"/>
              <w:ind w:firstLine="0"/>
              <w:jc w:val="left"/>
              <w:rPr>
                <w:sz w:val="24"/>
                <w:szCs w:val="24"/>
              </w:rPr>
            </w:pPr>
            <w:r w:rsidRPr="00574AB5">
              <w:rPr>
                <w:sz w:val="24"/>
                <w:szCs w:val="24"/>
              </w:rPr>
              <w:t>Значительное уменьшение функциона</w:t>
            </w:r>
            <w:r w:rsidR="00574AB5">
              <w:rPr>
                <w:sz w:val="24"/>
                <w:szCs w:val="24"/>
              </w:rPr>
              <w:t>-</w:t>
            </w:r>
            <w:r w:rsidRPr="00574AB5">
              <w:rPr>
                <w:sz w:val="24"/>
                <w:szCs w:val="24"/>
              </w:rPr>
              <w:t>льных возмож</w:t>
            </w:r>
            <w:r w:rsidR="00574AB5">
              <w:rPr>
                <w:sz w:val="24"/>
                <w:szCs w:val="24"/>
              </w:rPr>
              <w:t>-</w:t>
            </w:r>
            <w:r w:rsidRPr="00574AB5">
              <w:rPr>
                <w:sz w:val="24"/>
                <w:szCs w:val="24"/>
              </w:rPr>
              <w:t>ностей или запасов безопасности</w:t>
            </w:r>
          </w:p>
        </w:tc>
        <w:tc>
          <w:tcPr>
            <w:tcW w:w="1843" w:type="dxa"/>
            <w:tcBorders>
              <w:top w:val="single" w:sz="6" w:space="0" w:color="auto"/>
              <w:left w:val="single" w:sz="6" w:space="0" w:color="auto"/>
              <w:bottom w:val="single" w:sz="6" w:space="0" w:color="auto"/>
              <w:right w:val="single" w:sz="6" w:space="0" w:color="auto"/>
            </w:tcBorders>
          </w:tcPr>
          <w:p w14:paraId="103226D1" w14:textId="39B09B98" w:rsidR="00C578DA" w:rsidRPr="00574AB5" w:rsidRDefault="00B53D5F" w:rsidP="00574AB5">
            <w:pPr>
              <w:spacing w:line="276" w:lineRule="auto"/>
              <w:ind w:firstLine="0"/>
              <w:jc w:val="left"/>
              <w:rPr>
                <w:sz w:val="24"/>
                <w:szCs w:val="24"/>
              </w:rPr>
            </w:pPr>
            <w:r w:rsidRPr="00574AB5">
              <w:rPr>
                <w:sz w:val="24"/>
                <w:szCs w:val="24"/>
              </w:rPr>
              <w:t xml:space="preserve">Физическое недомогание или чрезмерное </w:t>
            </w:r>
            <w:r w:rsidRPr="00574AB5">
              <w:rPr>
                <w:sz w:val="24"/>
                <w:szCs w:val="24"/>
              </w:rPr>
              <w:t>увеличение рабочей нагрузки</w:t>
            </w:r>
            <w:r w:rsidRPr="00574AB5">
              <w:rPr>
                <w:sz w:val="24"/>
                <w:szCs w:val="24"/>
              </w:rPr>
              <w:t>, снижающее способность выполнять задачи</w:t>
            </w:r>
          </w:p>
        </w:tc>
        <w:tc>
          <w:tcPr>
            <w:tcW w:w="1701" w:type="dxa"/>
            <w:tcBorders>
              <w:top w:val="single" w:sz="6" w:space="0" w:color="auto"/>
              <w:left w:val="single" w:sz="6" w:space="0" w:color="auto"/>
              <w:bottom w:val="single" w:sz="6" w:space="0" w:color="auto"/>
              <w:right w:val="single" w:sz="6" w:space="0" w:color="auto"/>
            </w:tcBorders>
          </w:tcPr>
          <w:p w14:paraId="6F07EC6D" w14:textId="12A0784F" w:rsidR="00C578DA" w:rsidRPr="00574AB5" w:rsidRDefault="00C578DA" w:rsidP="00574AB5">
            <w:pPr>
              <w:spacing w:line="276" w:lineRule="auto"/>
              <w:ind w:firstLine="0"/>
              <w:jc w:val="left"/>
              <w:rPr>
                <w:sz w:val="24"/>
                <w:szCs w:val="24"/>
              </w:rPr>
            </w:pPr>
            <w:r w:rsidRPr="00574AB5">
              <w:rPr>
                <w:sz w:val="24"/>
                <w:szCs w:val="24"/>
              </w:rPr>
              <w:t>Серьёзные или смертельные травмы небольшого числа пассажиров</w:t>
            </w:r>
            <w:r w:rsidR="00B53D5F" w:rsidRPr="00574AB5">
              <w:rPr>
                <w:sz w:val="24"/>
                <w:szCs w:val="24"/>
              </w:rPr>
              <w:t xml:space="preserve"> или обслуживающего экипажа</w:t>
            </w:r>
          </w:p>
        </w:tc>
        <w:tc>
          <w:tcPr>
            <w:tcW w:w="1124" w:type="dxa"/>
            <w:tcBorders>
              <w:top w:val="single" w:sz="6" w:space="0" w:color="auto"/>
              <w:left w:val="single" w:sz="6" w:space="0" w:color="auto"/>
              <w:bottom w:val="single" w:sz="6" w:space="0" w:color="auto"/>
            </w:tcBorders>
          </w:tcPr>
          <w:p w14:paraId="1E05FCE6" w14:textId="06043A9C" w:rsidR="00C578DA" w:rsidRPr="00574AB5" w:rsidRDefault="00B53D5F" w:rsidP="00574AB5">
            <w:pPr>
              <w:spacing w:line="276" w:lineRule="auto"/>
              <w:ind w:firstLine="0"/>
              <w:jc w:val="left"/>
              <w:rPr>
                <w:sz w:val="24"/>
                <w:szCs w:val="24"/>
              </w:rPr>
            </w:pPr>
            <w:r w:rsidRPr="00574AB5">
              <w:rPr>
                <w:sz w:val="24"/>
                <w:szCs w:val="24"/>
              </w:rPr>
              <w:t>Крайне малов</w:t>
            </w:r>
            <w:r w:rsidRPr="00574AB5">
              <w:rPr>
                <w:sz w:val="24"/>
                <w:szCs w:val="24"/>
              </w:rPr>
              <w:t>е</w:t>
            </w:r>
            <w:r w:rsidR="00574AB5">
              <w:rPr>
                <w:sz w:val="24"/>
                <w:szCs w:val="24"/>
              </w:rPr>
              <w:t>-</w:t>
            </w:r>
            <w:r w:rsidRPr="00574AB5">
              <w:rPr>
                <w:sz w:val="24"/>
                <w:szCs w:val="24"/>
              </w:rPr>
              <w:t>роятное</w:t>
            </w:r>
          </w:p>
        </w:tc>
      </w:tr>
      <w:tr w:rsidR="00B53D5F" w14:paraId="6B885446" w14:textId="77777777" w:rsidTr="00574AB5">
        <w:tc>
          <w:tcPr>
            <w:tcW w:w="1608" w:type="dxa"/>
            <w:tcBorders>
              <w:top w:val="single" w:sz="6" w:space="0" w:color="auto"/>
              <w:left w:val="single" w:sz="6" w:space="0" w:color="auto"/>
              <w:bottom w:val="single" w:sz="6" w:space="0" w:color="auto"/>
              <w:right w:val="single" w:sz="6" w:space="0" w:color="auto"/>
            </w:tcBorders>
          </w:tcPr>
          <w:p w14:paraId="7DF27855" w14:textId="011DFEAF" w:rsidR="00C578DA" w:rsidRPr="00574AB5" w:rsidRDefault="00FC0290" w:rsidP="00574AB5">
            <w:pPr>
              <w:spacing w:line="276" w:lineRule="auto"/>
              <w:ind w:firstLine="0"/>
              <w:jc w:val="center"/>
              <w:rPr>
                <w:sz w:val="24"/>
                <w:szCs w:val="24"/>
              </w:rPr>
            </w:pPr>
            <w:r w:rsidRPr="00574AB5">
              <w:rPr>
                <w:sz w:val="24"/>
                <w:szCs w:val="24"/>
              </w:rPr>
              <w:t>Катастрофическая (КС)</w:t>
            </w:r>
          </w:p>
        </w:tc>
        <w:tc>
          <w:tcPr>
            <w:tcW w:w="1219" w:type="dxa"/>
            <w:tcBorders>
              <w:top w:val="single" w:sz="6" w:space="0" w:color="auto"/>
              <w:left w:val="single" w:sz="6" w:space="0" w:color="auto"/>
              <w:bottom w:val="single" w:sz="6" w:space="0" w:color="auto"/>
              <w:right w:val="single" w:sz="6" w:space="0" w:color="auto"/>
            </w:tcBorders>
          </w:tcPr>
          <w:p w14:paraId="59FF5408" w14:textId="16EE0FD2" w:rsidR="00C578DA" w:rsidRPr="00574AB5" w:rsidRDefault="00FC0290" w:rsidP="00574AB5">
            <w:pPr>
              <w:spacing w:line="276" w:lineRule="auto"/>
              <w:ind w:firstLine="0"/>
              <w:jc w:val="center"/>
              <w:rPr>
                <w:sz w:val="24"/>
                <w:szCs w:val="24"/>
              </w:rPr>
            </w:pPr>
            <w:r w:rsidRPr="00574AB5">
              <w:rPr>
                <w:sz w:val="24"/>
                <w:szCs w:val="24"/>
              </w:rPr>
              <w:t>10</w:t>
            </w:r>
            <w:r w:rsidRPr="00574AB5">
              <w:rPr>
                <w:sz w:val="24"/>
                <w:szCs w:val="24"/>
                <w:vertAlign w:val="superscript"/>
              </w:rPr>
              <w:t>-</w:t>
            </w:r>
            <w:r w:rsidRPr="00574AB5">
              <w:rPr>
                <w:sz w:val="24"/>
                <w:szCs w:val="24"/>
                <w:vertAlign w:val="superscript"/>
              </w:rPr>
              <w:t>9</w:t>
            </w:r>
          </w:p>
        </w:tc>
        <w:tc>
          <w:tcPr>
            <w:tcW w:w="1843" w:type="dxa"/>
            <w:tcBorders>
              <w:top w:val="single" w:sz="6" w:space="0" w:color="auto"/>
              <w:left w:val="single" w:sz="6" w:space="0" w:color="auto"/>
              <w:bottom w:val="single" w:sz="6" w:space="0" w:color="auto"/>
              <w:right w:val="single" w:sz="6" w:space="0" w:color="auto"/>
            </w:tcBorders>
          </w:tcPr>
          <w:p w14:paraId="33479A30" w14:textId="29F3A00B" w:rsidR="00C578DA" w:rsidRPr="00574AB5" w:rsidRDefault="00C578DA" w:rsidP="00574AB5">
            <w:pPr>
              <w:spacing w:line="276" w:lineRule="auto"/>
              <w:ind w:firstLine="0"/>
              <w:jc w:val="left"/>
              <w:rPr>
                <w:sz w:val="24"/>
                <w:szCs w:val="24"/>
              </w:rPr>
            </w:pPr>
            <w:r w:rsidRPr="00574AB5">
              <w:rPr>
                <w:sz w:val="24"/>
                <w:szCs w:val="24"/>
              </w:rPr>
              <w:t>Потеря управляемости или разрушение самолёта</w:t>
            </w:r>
          </w:p>
        </w:tc>
        <w:tc>
          <w:tcPr>
            <w:tcW w:w="1843" w:type="dxa"/>
            <w:tcBorders>
              <w:top w:val="single" w:sz="6" w:space="0" w:color="auto"/>
              <w:left w:val="single" w:sz="6" w:space="0" w:color="auto"/>
              <w:bottom w:val="single" w:sz="6" w:space="0" w:color="auto"/>
              <w:right w:val="single" w:sz="6" w:space="0" w:color="auto"/>
            </w:tcBorders>
          </w:tcPr>
          <w:p w14:paraId="5CF2F0C3" w14:textId="7A1A56AE" w:rsidR="00C578DA" w:rsidRPr="00574AB5" w:rsidRDefault="00B53D5F" w:rsidP="00574AB5">
            <w:pPr>
              <w:spacing w:line="276" w:lineRule="auto"/>
              <w:ind w:firstLine="0"/>
              <w:jc w:val="left"/>
              <w:rPr>
                <w:sz w:val="24"/>
                <w:szCs w:val="24"/>
              </w:rPr>
            </w:pPr>
            <w:r w:rsidRPr="00574AB5">
              <w:rPr>
                <w:sz w:val="24"/>
                <w:szCs w:val="24"/>
              </w:rPr>
              <w:t>Жертвы или потеря работоспособности</w:t>
            </w:r>
          </w:p>
        </w:tc>
        <w:tc>
          <w:tcPr>
            <w:tcW w:w="1701" w:type="dxa"/>
            <w:tcBorders>
              <w:top w:val="single" w:sz="6" w:space="0" w:color="auto"/>
              <w:left w:val="single" w:sz="6" w:space="0" w:color="auto"/>
              <w:bottom w:val="single" w:sz="6" w:space="0" w:color="auto"/>
              <w:right w:val="single" w:sz="6" w:space="0" w:color="auto"/>
            </w:tcBorders>
          </w:tcPr>
          <w:p w14:paraId="6F0B540F" w14:textId="2F604CD2" w:rsidR="00C578DA" w:rsidRPr="00574AB5" w:rsidRDefault="00C578DA" w:rsidP="00574AB5">
            <w:pPr>
              <w:spacing w:line="276" w:lineRule="auto"/>
              <w:ind w:firstLine="0"/>
              <w:jc w:val="left"/>
              <w:rPr>
                <w:sz w:val="24"/>
                <w:szCs w:val="24"/>
              </w:rPr>
            </w:pPr>
            <w:r w:rsidRPr="00574AB5">
              <w:rPr>
                <w:sz w:val="24"/>
                <w:szCs w:val="24"/>
              </w:rPr>
              <w:t>Многочислен</w:t>
            </w:r>
            <w:r w:rsidR="00574AB5">
              <w:rPr>
                <w:sz w:val="24"/>
                <w:szCs w:val="24"/>
              </w:rPr>
              <w:t>-</w:t>
            </w:r>
            <w:r w:rsidRPr="00574AB5">
              <w:rPr>
                <w:sz w:val="24"/>
                <w:szCs w:val="24"/>
              </w:rPr>
              <w:t>ные жертвы</w:t>
            </w:r>
          </w:p>
        </w:tc>
        <w:tc>
          <w:tcPr>
            <w:tcW w:w="1124" w:type="dxa"/>
            <w:tcBorders>
              <w:top w:val="single" w:sz="6" w:space="0" w:color="auto"/>
              <w:left w:val="single" w:sz="6" w:space="0" w:color="auto"/>
              <w:bottom w:val="single" w:sz="6" w:space="0" w:color="auto"/>
            </w:tcBorders>
          </w:tcPr>
          <w:p w14:paraId="20A4C0E2" w14:textId="4824252D" w:rsidR="00C578DA" w:rsidRPr="00574AB5" w:rsidRDefault="00B53D5F" w:rsidP="00574AB5">
            <w:pPr>
              <w:spacing w:line="276" w:lineRule="auto"/>
              <w:ind w:firstLine="0"/>
              <w:jc w:val="left"/>
              <w:rPr>
                <w:sz w:val="24"/>
                <w:szCs w:val="24"/>
              </w:rPr>
            </w:pPr>
            <w:r w:rsidRPr="00574AB5">
              <w:rPr>
                <w:sz w:val="24"/>
                <w:szCs w:val="24"/>
              </w:rPr>
              <w:t>Крайне (практи</w:t>
            </w:r>
            <w:r w:rsidR="00574AB5">
              <w:rPr>
                <w:sz w:val="24"/>
                <w:szCs w:val="24"/>
              </w:rPr>
              <w:t>-</w:t>
            </w:r>
            <w:r w:rsidRPr="00574AB5">
              <w:rPr>
                <w:sz w:val="24"/>
                <w:szCs w:val="24"/>
              </w:rPr>
              <w:t>чески) нев</w:t>
            </w:r>
            <w:r w:rsidRPr="00574AB5">
              <w:rPr>
                <w:sz w:val="24"/>
                <w:szCs w:val="24"/>
              </w:rPr>
              <w:t>еро</w:t>
            </w:r>
            <w:r w:rsidR="00574AB5">
              <w:rPr>
                <w:sz w:val="24"/>
                <w:szCs w:val="24"/>
              </w:rPr>
              <w:t>-</w:t>
            </w:r>
            <w:r w:rsidRPr="00574AB5">
              <w:rPr>
                <w:sz w:val="24"/>
                <w:szCs w:val="24"/>
              </w:rPr>
              <w:t>ятное</w:t>
            </w:r>
          </w:p>
        </w:tc>
      </w:tr>
    </w:tbl>
    <w:p w14:paraId="241A80C9" w14:textId="3F5F4E86" w:rsidR="00574AB5" w:rsidRDefault="00574AB5" w:rsidP="00574AB5">
      <w:r>
        <w:t>Данная классификация используется в качестве нормативной основы при проведении FHA и при оценке архитектур резервирования.</w:t>
      </w:r>
    </w:p>
    <w:p w14:paraId="04B9607E" w14:textId="3E258E22" w:rsidR="00453727" w:rsidRDefault="00574AB5" w:rsidP="00574AB5">
      <w:r>
        <w:lastRenderedPageBreak/>
        <w:t xml:space="preserve">Применительно к бортовому посадочному средству процесс оценки безопасности </w:t>
      </w:r>
      <w:r>
        <w:t>исходит</w:t>
      </w:r>
      <w:r>
        <w:t xml:space="preserve"> от результатов, полученных в главе 3. </w:t>
      </w:r>
      <w:r>
        <w:t>Где</w:t>
      </w:r>
      <w:r>
        <w:t xml:space="preserve"> было установлено, что наибольшую опасность представляет не полная потеря посадочной информации, а её искажение </w:t>
      </w:r>
      <w:r w:rsidR="00500E06">
        <w:t>–</w:t>
      </w:r>
      <w:r>
        <w:t xml:space="preserve"> выдача ложных сигналов отклонения по курсу и глиссаде без формирования признака неисправности. </w:t>
      </w:r>
    </w:p>
    <w:p w14:paraId="4F8A6550" w14:textId="1140F837" w:rsidR="00500E06" w:rsidRDefault="00500E06" w:rsidP="00500E06">
      <w:pPr>
        <w:pStyle w:val="2"/>
      </w:pPr>
      <w:r>
        <w:t xml:space="preserve"> </w:t>
      </w:r>
      <w:r>
        <w:t>Оценка функциональных опасностей</w:t>
      </w:r>
      <w:r>
        <w:t xml:space="preserve"> (FHA)</w:t>
      </w:r>
    </w:p>
    <w:p w14:paraId="0B5D9B76" w14:textId="1E6CACF9" w:rsidR="00500E06" w:rsidRDefault="00500E06" w:rsidP="00500E06">
      <w:r>
        <w:t xml:space="preserve">FHA представляет собой первый шаг в процессе оценки безопасности по Р-4761 [15]. </w:t>
      </w:r>
      <w:r>
        <w:t xml:space="preserve">В </w:t>
      </w:r>
      <w:r w:rsidR="00AC6E60">
        <w:t>данном анализе рассматриваются</w:t>
      </w:r>
      <w:r>
        <w:t xml:space="preserve"> все функций системы с вопросом: что произойдёт с воздушным судном при нарушении каждой функции? Ответы формируют перечень отказных состояний, каждому из которых присваивается категория опасности и численное требование к вероятности возникновения в соответствии с таблицей 2.</w:t>
      </w:r>
    </w:p>
    <w:p w14:paraId="2121B8D7" w14:textId="77777777" w:rsidR="00500E06" w:rsidRDefault="00500E06" w:rsidP="00500E06">
      <w:r>
        <w:t>FHA выполняется на двух уровнях. На уровне воздушного судна рассматривается влияние отказного состояния на безопасность полёта в целом. На уровне системы анализируется конкретное бортовое посадочное средство: какие нарушения его функций приводят к тем или иным отказным состояниям на уровне ВС. Настоящий раздел посвящён системному уровню FHA применительно к БПС.</w:t>
      </w:r>
    </w:p>
    <w:p w14:paraId="55602008" w14:textId="77777777" w:rsidR="00500E06" w:rsidRDefault="00500E06" w:rsidP="00500E06">
      <w:r>
        <w:t>Как было показано в главе 3, БПС выполняет две основные функции, непосредственно влияющие на безопасность захода на посадку:</w:t>
      </w:r>
    </w:p>
    <w:p w14:paraId="63B9C698" w14:textId="666731B3" w:rsidR="00500E06" w:rsidRDefault="00AC6E60" w:rsidP="00500E06">
      <w:r>
        <w:t>- </w:t>
      </w:r>
      <w:r w:rsidR="00500E06">
        <w:t>выдача информации об отклонении воздушного судна от глиссады снижения;</w:t>
      </w:r>
    </w:p>
    <w:p w14:paraId="6904A070" w14:textId="073F1C68" w:rsidR="00500E06" w:rsidRDefault="00AC6E60" w:rsidP="00500E06">
      <w:r>
        <w:t>- </w:t>
      </w:r>
      <w:r w:rsidR="00500E06">
        <w:t>выдача информации об отклонении воздушного судна от курса посадки.</w:t>
      </w:r>
    </w:p>
    <w:p w14:paraId="718BE61D" w14:textId="77777777" w:rsidR="00500E06" w:rsidRDefault="00500E06" w:rsidP="00500E06">
      <w:r>
        <w:t>Идентификация нарушений функций</w:t>
      </w:r>
    </w:p>
    <w:p w14:paraId="1F07E94A" w14:textId="77777777" w:rsidR="00500E06" w:rsidRDefault="00500E06" w:rsidP="00500E06">
      <w:r>
        <w:t>В соответствии с методологией Р-4761 [15] для каждой функции рассматриваются три характерных нарушения:</w:t>
      </w:r>
    </w:p>
    <w:p w14:paraId="0D8D6E03" w14:textId="396CDC35" w:rsidR="00500E06" w:rsidRDefault="00AC6E60" w:rsidP="00500E06">
      <w:r>
        <w:t>- </w:t>
      </w:r>
      <w:r w:rsidR="00500E06">
        <w:t xml:space="preserve">сигнализируемая потеря выдачи </w:t>
      </w:r>
      <w:r>
        <w:t>–</w:t>
      </w:r>
      <w:r w:rsidR="00500E06">
        <w:t xml:space="preserve"> выходная информация отсутствует, при этом сформирован признак отказа (</w:t>
      </w:r>
      <w:r>
        <w:t>сигнализация об отказе</w:t>
      </w:r>
      <w:r w:rsidR="00500E06">
        <w:t>);</w:t>
      </w:r>
    </w:p>
    <w:p w14:paraId="05C2306D" w14:textId="1E3235C7" w:rsidR="00500E06" w:rsidRDefault="00AC6E60" w:rsidP="00500E06">
      <w:r>
        <w:lastRenderedPageBreak/>
        <w:t>- </w:t>
      </w:r>
      <w:r w:rsidR="00500E06">
        <w:t xml:space="preserve">несигнализируемая потеря выдачи </w:t>
      </w:r>
      <w:r>
        <w:t xml:space="preserve">– </w:t>
      </w:r>
      <w:r w:rsidR="00500E06">
        <w:t>выходная информация отсутствует, признак отказа не сформирован;</w:t>
      </w:r>
    </w:p>
    <w:p w14:paraId="05C87615" w14:textId="0A77F611" w:rsidR="00500E06" w:rsidRDefault="00AC6E60" w:rsidP="00500E06">
      <w:r>
        <w:t>- </w:t>
      </w:r>
      <w:r w:rsidR="00500E06">
        <w:t xml:space="preserve">выдача ложной информации </w:t>
      </w:r>
      <w:r>
        <w:t>–</w:t>
      </w:r>
      <w:r w:rsidR="00500E06">
        <w:t xml:space="preserve"> система выдаёт значения отклонения, не соответствующие действительному положению ВС, признак отказа не сформирован.</w:t>
      </w:r>
    </w:p>
    <w:p w14:paraId="7666A4BF" w14:textId="74B89C54" w:rsidR="00500E06" w:rsidRDefault="00500E06" w:rsidP="00500E06">
      <w:r>
        <w:t xml:space="preserve">Для классификации последствий необходимо учитывать условия, в которых выполняется заход на посадку. </w:t>
      </w:r>
      <w:r w:rsidR="00AC6E60" w:rsidRPr="00AC6E60">
        <w:t xml:space="preserve">Согласно Приложению 10, том I, и Приложению 14 к Конвенции о международной гражданской авиации ИКАО, точные заходы на посадку по системе инструментальной посадки (ILS) подразделяются на </w:t>
      </w:r>
      <w:r w:rsidR="00F75D86">
        <w:t xml:space="preserve">следующие </w:t>
      </w:r>
      <w:r w:rsidR="00AC6E60" w:rsidRPr="00AC6E60">
        <w:t>категории</w:t>
      </w:r>
      <w:r>
        <w:t>:</w:t>
      </w:r>
    </w:p>
    <w:p w14:paraId="5ACB182A" w14:textId="36CAD803" w:rsidR="00500E06" w:rsidRDefault="00F75D86" w:rsidP="00500E06">
      <w:r>
        <w:t>1. з</w:t>
      </w:r>
      <w:r>
        <w:t>аход на посадку по категории I</w:t>
      </w:r>
      <w:r>
        <w:t xml:space="preserve"> –</w:t>
      </w:r>
      <w:r w:rsidR="00500E06">
        <w:t xml:space="preserve"> </w:t>
      </w:r>
      <w:r>
        <w:t>выполняется при</w:t>
      </w:r>
      <w:r w:rsidR="00500E06">
        <w:t xml:space="preserve"> высот</w:t>
      </w:r>
      <w:r>
        <w:t>е</w:t>
      </w:r>
      <w:r w:rsidR="00500E06">
        <w:t xml:space="preserve"> принятия решения не менее 60 м и дальностью видимости на ВПП не менее 550 м. </w:t>
      </w:r>
      <w:r w:rsidRPr="00F75D86">
        <w:t>Посадка допускается при условии установления экипажем визуального контакта с ориентирами взлётно-посадочной полосы не ниже высоты принятия решения</w:t>
      </w:r>
      <w:r w:rsidR="00500E06">
        <w:t>;</w:t>
      </w:r>
    </w:p>
    <w:p w14:paraId="3C6AE8F0" w14:textId="69820237" w:rsidR="00500E06" w:rsidRDefault="00F75D86" w:rsidP="00500E06">
      <w:r>
        <w:t>2. з</w:t>
      </w:r>
      <w:r w:rsidRPr="00F75D86">
        <w:t xml:space="preserve">аход на посадку по категории II </w:t>
      </w:r>
      <w:r>
        <w:t xml:space="preserve">– </w:t>
      </w:r>
      <w:r w:rsidRPr="00F75D86">
        <w:t>выполняется при высоте принятия решения от 30 до 60 м и дальности видимости на взлё</w:t>
      </w:r>
      <w:r>
        <w:t xml:space="preserve">те ВПП </w:t>
      </w:r>
      <w:r w:rsidRPr="00F75D86">
        <w:t>не менее 300 м и, как правило, осуществляется с использованием автоматических или директорных режимов управления.</w:t>
      </w:r>
      <w:r w:rsidR="00500E06">
        <w:t>;</w:t>
      </w:r>
    </w:p>
    <w:p w14:paraId="6C770551" w14:textId="7CAC9705" w:rsidR="00500E06" w:rsidRDefault="00F75D86" w:rsidP="00500E06">
      <w:r>
        <w:t>3 з</w:t>
      </w:r>
      <w:r w:rsidRPr="00F75D86">
        <w:t xml:space="preserve">аход на посадку по категории III </w:t>
      </w:r>
      <w:r>
        <w:t xml:space="preserve">– </w:t>
      </w:r>
      <w:r w:rsidRPr="00F75D86">
        <w:t>выполняется при высоте принятия решения менее 30 м либо без установленной высоты принятия решения и подразделяется на подкатегории IIIA, IIIB и IIIC. Выполнение захода обеспечивается автоматическими системами посадки в условиях ограниченной или отсутствующей видимости.</w:t>
      </w:r>
      <w:r w:rsidR="00500E06">
        <w:t>.</w:t>
      </w:r>
    </w:p>
    <w:p w14:paraId="3CD5F716" w14:textId="126520E8" w:rsidR="00F75D86" w:rsidRDefault="00F75D86" w:rsidP="00500E06">
      <w:r>
        <w:t xml:space="preserve">С точки зрения </w:t>
      </w:r>
      <w:r>
        <w:rPr>
          <w:lang w:val="en-US"/>
        </w:rPr>
        <w:t>FHA</w:t>
      </w:r>
      <w:r w:rsidRPr="00F75D86">
        <w:t xml:space="preserve"> </w:t>
      </w:r>
      <w:r>
        <w:t xml:space="preserve">принципиальным отличием заходов на посадку по категориям II и III от категории I является отсутствие у экипажа возможности визуального контроля параметров захода вплоть до этапа выравнивания, вследствие чего основным источником информации о положении воздушного судна относительно </w:t>
      </w:r>
      <w:r>
        <w:t>ВПП</w:t>
      </w:r>
      <w:r>
        <w:t xml:space="preserve"> являются бортовые посадочные системы.</w:t>
      </w:r>
    </w:p>
    <w:p w14:paraId="116FAB48" w14:textId="37EB50FE" w:rsidR="00500E06" w:rsidRDefault="00500E06" w:rsidP="00500E06">
      <w:r>
        <w:lastRenderedPageBreak/>
        <w:t xml:space="preserve">Результаты FHA представлены в таблице 3. </w:t>
      </w:r>
      <w:r w:rsidR="00F75D86">
        <w:t>Степень опасности</w:t>
      </w:r>
      <w:r>
        <w:t xml:space="preserve"> присваивались в соответствии с таблицей 2</w:t>
      </w:r>
      <w:r w:rsidR="00F75D86">
        <w:t xml:space="preserve"> из РЦ</w:t>
      </w:r>
      <w:r>
        <w:t xml:space="preserve"> АП-25.1309 [3] с учётом требований TSO-C34f [6] и TSO-C36f [7].</w:t>
      </w:r>
    </w:p>
    <w:p w14:paraId="114EC42B" w14:textId="77777777" w:rsidR="00C35682" w:rsidRDefault="00C35682" w:rsidP="00C35682">
      <w:pPr>
        <w:ind w:firstLine="0"/>
        <w:sectPr w:rsidR="00C35682" w:rsidSect="00D530FC">
          <w:pgSz w:w="11906" w:h="16838" w:code="9"/>
          <w:pgMar w:top="1134" w:right="851" w:bottom="1134" w:left="1701" w:header="709" w:footer="709" w:gutter="0"/>
          <w:pgNumType w:start="1"/>
          <w:cols w:space="708"/>
          <w:titlePg/>
          <w:docGrid w:linePitch="360"/>
        </w:sectPr>
      </w:pPr>
    </w:p>
    <w:p w14:paraId="1665AEA1" w14:textId="12351501" w:rsidR="00C35682" w:rsidRDefault="00C35682" w:rsidP="00C35682">
      <w:pPr>
        <w:ind w:firstLine="0"/>
      </w:pPr>
      <w:r w:rsidRPr="00C35682">
        <w:rPr>
          <w:spacing w:val="20"/>
        </w:rPr>
        <w:lastRenderedPageBreak/>
        <w:t>Таблица</w:t>
      </w:r>
      <w:r>
        <w:t xml:space="preserve"> 3 – FHA бортового посадочного средства</w:t>
      </w:r>
    </w:p>
    <w:tbl>
      <w:tblPr>
        <w:tblStyle w:val="ae"/>
        <w:tblW w:w="14702" w:type="dxa"/>
        <w:tblLayout w:type="fixed"/>
        <w:tblLook w:val="04A0" w:firstRow="1" w:lastRow="0" w:firstColumn="1" w:lastColumn="0" w:noHBand="0" w:noVBand="1"/>
      </w:tblPr>
      <w:tblGrid>
        <w:gridCol w:w="546"/>
        <w:gridCol w:w="1975"/>
        <w:gridCol w:w="2843"/>
        <w:gridCol w:w="1294"/>
        <w:gridCol w:w="3118"/>
        <w:gridCol w:w="1418"/>
        <w:gridCol w:w="1559"/>
        <w:gridCol w:w="1949"/>
      </w:tblGrid>
      <w:tr w:rsidR="00290052" w14:paraId="128D476A" w14:textId="4F30D457" w:rsidTr="00290052">
        <w:trPr>
          <w:tblHeader/>
        </w:trPr>
        <w:tc>
          <w:tcPr>
            <w:tcW w:w="546" w:type="dxa"/>
            <w:tcBorders>
              <w:bottom w:val="double" w:sz="6" w:space="0" w:color="auto"/>
            </w:tcBorders>
          </w:tcPr>
          <w:p w14:paraId="1006BCF7" w14:textId="19738029" w:rsidR="00C35682" w:rsidRPr="00290052" w:rsidRDefault="00C35682" w:rsidP="00290052">
            <w:pPr>
              <w:spacing w:line="276" w:lineRule="auto"/>
              <w:ind w:firstLine="0"/>
              <w:jc w:val="center"/>
              <w:rPr>
                <w:sz w:val="24"/>
                <w:szCs w:val="24"/>
              </w:rPr>
            </w:pPr>
            <w:r w:rsidRPr="00290052">
              <w:rPr>
                <w:sz w:val="24"/>
                <w:szCs w:val="24"/>
              </w:rPr>
              <w:t>№</w:t>
            </w:r>
          </w:p>
        </w:tc>
        <w:tc>
          <w:tcPr>
            <w:tcW w:w="1975" w:type="dxa"/>
            <w:tcBorders>
              <w:bottom w:val="double" w:sz="6" w:space="0" w:color="auto"/>
            </w:tcBorders>
          </w:tcPr>
          <w:p w14:paraId="6D8BF771" w14:textId="12AB985B" w:rsidR="00C35682" w:rsidRPr="00290052" w:rsidRDefault="00C35682" w:rsidP="00290052">
            <w:pPr>
              <w:spacing w:line="276" w:lineRule="auto"/>
              <w:ind w:firstLine="0"/>
              <w:jc w:val="center"/>
              <w:rPr>
                <w:sz w:val="24"/>
                <w:szCs w:val="24"/>
              </w:rPr>
            </w:pPr>
            <w:r w:rsidRPr="00290052">
              <w:rPr>
                <w:sz w:val="24"/>
                <w:szCs w:val="24"/>
              </w:rPr>
              <w:t>Наименование функции</w:t>
            </w:r>
          </w:p>
        </w:tc>
        <w:tc>
          <w:tcPr>
            <w:tcW w:w="2843" w:type="dxa"/>
            <w:tcBorders>
              <w:bottom w:val="double" w:sz="6" w:space="0" w:color="auto"/>
            </w:tcBorders>
          </w:tcPr>
          <w:p w14:paraId="2DA08E3B" w14:textId="213CD656" w:rsidR="00C35682" w:rsidRPr="00290052" w:rsidRDefault="00C35682" w:rsidP="00290052">
            <w:pPr>
              <w:spacing w:line="276" w:lineRule="auto"/>
              <w:ind w:firstLine="0"/>
              <w:jc w:val="center"/>
              <w:rPr>
                <w:sz w:val="24"/>
                <w:szCs w:val="24"/>
              </w:rPr>
            </w:pPr>
            <w:r w:rsidRPr="00290052">
              <w:rPr>
                <w:sz w:val="24"/>
                <w:szCs w:val="24"/>
              </w:rPr>
              <w:t>Нарушение функции</w:t>
            </w:r>
          </w:p>
        </w:tc>
        <w:tc>
          <w:tcPr>
            <w:tcW w:w="1294" w:type="dxa"/>
            <w:tcBorders>
              <w:bottom w:val="double" w:sz="6" w:space="0" w:color="auto"/>
            </w:tcBorders>
          </w:tcPr>
          <w:p w14:paraId="037D41BB" w14:textId="0E951DAA" w:rsidR="00C35682" w:rsidRPr="00290052" w:rsidRDefault="00C35682" w:rsidP="00290052">
            <w:pPr>
              <w:spacing w:line="276" w:lineRule="auto"/>
              <w:ind w:firstLine="0"/>
              <w:jc w:val="center"/>
              <w:rPr>
                <w:sz w:val="24"/>
                <w:szCs w:val="24"/>
              </w:rPr>
            </w:pPr>
            <w:r w:rsidRPr="00290052">
              <w:rPr>
                <w:sz w:val="24"/>
                <w:szCs w:val="24"/>
              </w:rPr>
              <w:t>Условия захода на посадку</w:t>
            </w:r>
          </w:p>
        </w:tc>
        <w:tc>
          <w:tcPr>
            <w:tcW w:w="3118" w:type="dxa"/>
            <w:tcBorders>
              <w:bottom w:val="double" w:sz="6" w:space="0" w:color="auto"/>
            </w:tcBorders>
          </w:tcPr>
          <w:p w14:paraId="774F63AB" w14:textId="0571D752" w:rsidR="00C35682" w:rsidRPr="00290052" w:rsidRDefault="00C35682" w:rsidP="00290052">
            <w:pPr>
              <w:spacing w:line="276" w:lineRule="auto"/>
              <w:ind w:firstLine="0"/>
              <w:jc w:val="center"/>
              <w:rPr>
                <w:sz w:val="24"/>
                <w:szCs w:val="24"/>
              </w:rPr>
            </w:pPr>
            <w:r w:rsidRPr="00290052">
              <w:rPr>
                <w:sz w:val="24"/>
                <w:szCs w:val="24"/>
              </w:rPr>
              <w:t>Последствия на уровне ВС</w:t>
            </w:r>
          </w:p>
        </w:tc>
        <w:tc>
          <w:tcPr>
            <w:tcW w:w="1418" w:type="dxa"/>
            <w:tcBorders>
              <w:bottom w:val="double" w:sz="6" w:space="0" w:color="auto"/>
            </w:tcBorders>
          </w:tcPr>
          <w:p w14:paraId="3BAF94ED" w14:textId="53294B42" w:rsidR="00C35682" w:rsidRPr="00290052" w:rsidRDefault="00C35682" w:rsidP="00290052">
            <w:pPr>
              <w:spacing w:line="276" w:lineRule="auto"/>
              <w:ind w:firstLine="0"/>
              <w:jc w:val="center"/>
              <w:rPr>
                <w:sz w:val="24"/>
                <w:szCs w:val="24"/>
              </w:rPr>
            </w:pPr>
            <w:r w:rsidRPr="00290052">
              <w:rPr>
                <w:sz w:val="24"/>
                <w:szCs w:val="24"/>
              </w:rPr>
              <w:t>Степень опасности нарушения функции</w:t>
            </w:r>
          </w:p>
        </w:tc>
        <w:tc>
          <w:tcPr>
            <w:tcW w:w="1559" w:type="dxa"/>
            <w:tcBorders>
              <w:bottom w:val="double" w:sz="6" w:space="0" w:color="auto"/>
            </w:tcBorders>
          </w:tcPr>
          <w:p w14:paraId="59F12109" w14:textId="41E32431" w:rsidR="00C35682" w:rsidRPr="00290052" w:rsidRDefault="00C35682" w:rsidP="00290052">
            <w:pPr>
              <w:spacing w:line="276" w:lineRule="auto"/>
              <w:ind w:firstLine="0"/>
              <w:jc w:val="center"/>
              <w:rPr>
                <w:sz w:val="24"/>
                <w:szCs w:val="24"/>
              </w:rPr>
            </w:pPr>
            <w:r w:rsidRPr="00290052">
              <w:rPr>
                <w:sz w:val="24"/>
                <w:szCs w:val="24"/>
              </w:rPr>
              <w:t>Вероятность возник</w:t>
            </w:r>
            <w:r w:rsidR="00290052">
              <w:rPr>
                <w:sz w:val="24"/>
                <w:szCs w:val="24"/>
              </w:rPr>
              <w:t>-</w:t>
            </w:r>
            <w:r w:rsidRPr="00290052">
              <w:rPr>
                <w:sz w:val="24"/>
                <w:szCs w:val="24"/>
              </w:rPr>
              <w:t>новения на час полета</w:t>
            </w:r>
          </w:p>
        </w:tc>
        <w:tc>
          <w:tcPr>
            <w:tcW w:w="1949" w:type="dxa"/>
            <w:tcBorders>
              <w:bottom w:val="double" w:sz="6" w:space="0" w:color="auto"/>
            </w:tcBorders>
          </w:tcPr>
          <w:p w14:paraId="1F4EE4D3" w14:textId="705B6C7A" w:rsidR="00C35682" w:rsidRPr="00290052" w:rsidRDefault="00C35682" w:rsidP="00290052">
            <w:pPr>
              <w:spacing w:line="276" w:lineRule="auto"/>
              <w:ind w:firstLine="0"/>
              <w:jc w:val="center"/>
              <w:rPr>
                <w:sz w:val="24"/>
                <w:szCs w:val="24"/>
              </w:rPr>
            </w:pPr>
            <w:r w:rsidRPr="00290052">
              <w:rPr>
                <w:sz w:val="24"/>
                <w:szCs w:val="24"/>
              </w:rPr>
              <w:t>Источник</w:t>
            </w:r>
          </w:p>
        </w:tc>
      </w:tr>
      <w:tr w:rsidR="00290052" w:rsidRPr="00EA425B" w14:paraId="76A3314D" w14:textId="30AD369D" w:rsidTr="00290052">
        <w:tc>
          <w:tcPr>
            <w:tcW w:w="546" w:type="dxa"/>
            <w:vMerge w:val="restart"/>
            <w:tcBorders>
              <w:top w:val="double" w:sz="6" w:space="0" w:color="auto"/>
            </w:tcBorders>
          </w:tcPr>
          <w:p w14:paraId="50F96B9F" w14:textId="7E5D6D5E" w:rsidR="00C35682" w:rsidRPr="00290052" w:rsidRDefault="00C35682" w:rsidP="00290052">
            <w:pPr>
              <w:spacing w:line="276" w:lineRule="auto"/>
              <w:ind w:firstLine="0"/>
              <w:rPr>
                <w:sz w:val="24"/>
                <w:szCs w:val="24"/>
              </w:rPr>
            </w:pPr>
            <w:r w:rsidRPr="00290052">
              <w:rPr>
                <w:sz w:val="24"/>
                <w:szCs w:val="24"/>
              </w:rPr>
              <w:t>1</w:t>
            </w:r>
          </w:p>
        </w:tc>
        <w:tc>
          <w:tcPr>
            <w:tcW w:w="1975" w:type="dxa"/>
            <w:vMerge w:val="restart"/>
            <w:tcBorders>
              <w:top w:val="double" w:sz="6" w:space="0" w:color="auto"/>
            </w:tcBorders>
          </w:tcPr>
          <w:p w14:paraId="0BA2A2DC" w14:textId="4BC24486" w:rsidR="00C35682" w:rsidRPr="00290052" w:rsidRDefault="00C35682" w:rsidP="00290052">
            <w:pPr>
              <w:spacing w:line="276" w:lineRule="auto"/>
              <w:ind w:firstLine="0"/>
              <w:jc w:val="left"/>
              <w:rPr>
                <w:sz w:val="24"/>
                <w:szCs w:val="24"/>
              </w:rPr>
            </w:pPr>
            <w:r w:rsidRPr="00290052">
              <w:rPr>
                <w:sz w:val="24"/>
                <w:szCs w:val="24"/>
              </w:rPr>
              <w:t>Выдача информации об отклонении от глиссады</w:t>
            </w:r>
            <w:r w:rsidRPr="00290052">
              <w:rPr>
                <w:sz w:val="24"/>
                <w:szCs w:val="24"/>
              </w:rPr>
              <w:t xml:space="preserve"> снижения</w:t>
            </w:r>
          </w:p>
        </w:tc>
        <w:tc>
          <w:tcPr>
            <w:tcW w:w="2843" w:type="dxa"/>
            <w:tcBorders>
              <w:top w:val="double" w:sz="6" w:space="0" w:color="auto"/>
            </w:tcBorders>
          </w:tcPr>
          <w:p w14:paraId="794E7B34" w14:textId="2934EE28" w:rsidR="00C35682" w:rsidRPr="00290052" w:rsidRDefault="004B01DF" w:rsidP="00290052">
            <w:pPr>
              <w:spacing w:line="276" w:lineRule="auto"/>
              <w:ind w:firstLine="0"/>
              <w:jc w:val="left"/>
              <w:rPr>
                <w:sz w:val="24"/>
                <w:szCs w:val="24"/>
              </w:rPr>
            </w:pPr>
            <w:r w:rsidRPr="00290052">
              <w:rPr>
                <w:sz w:val="24"/>
                <w:szCs w:val="24"/>
              </w:rPr>
              <w:t xml:space="preserve">Сигнализируемая потеря выдачи </w:t>
            </w:r>
            <w:r w:rsidR="00EA425B" w:rsidRPr="00290052">
              <w:rPr>
                <w:sz w:val="24"/>
                <w:szCs w:val="24"/>
              </w:rPr>
              <w:t>информации об отклонении от глиссады снижения</w:t>
            </w:r>
          </w:p>
        </w:tc>
        <w:tc>
          <w:tcPr>
            <w:tcW w:w="1294" w:type="dxa"/>
            <w:tcBorders>
              <w:top w:val="double" w:sz="6" w:space="0" w:color="auto"/>
            </w:tcBorders>
          </w:tcPr>
          <w:p w14:paraId="52D97D50" w14:textId="37796DA6" w:rsidR="00C35682" w:rsidRPr="00290052" w:rsidRDefault="00EA425B" w:rsidP="00290052">
            <w:pPr>
              <w:spacing w:line="276" w:lineRule="auto"/>
              <w:ind w:firstLine="0"/>
              <w:jc w:val="center"/>
              <w:rPr>
                <w:sz w:val="24"/>
                <w:szCs w:val="24"/>
                <w:lang w:val="en-US"/>
              </w:rPr>
            </w:pPr>
            <w:r w:rsidRPr="00290052">
              <w:rPr>
                <w:sz w:val="24"/>
                <w:szCs w:val="24"/>
              </w:rPr>
              <w:t>Категории</w:t>
            </w:r>
            <w:r w:rsidRPr="00290052">
              <w:rPr>
                <w:sz w:val="24"/>
                <w:szCs w:val="24"/>
                <w:lang w:val="en-US"/>
              </w:rPr>
              <w:t xml:space="preserve"> </w:t>
            </w:r>
            <w:r w:rsidRPr="00290052">
              <w:rPr>
                <w:sz w:val="24"/>
                <w:szCs w:val="24"/>
                <w:lang w:val="en-US"/>
              </w:rPr>
              <w:t>I</w:t>
            </w:r>
            <w:r w:rsidRPr="00290052">
              <w:rPr>
                <w:sz w:val="24"/>
                <w:szCs w:val="24"/>
                <w:lang w:val="en-US"/>
              </w:rPr>
              <w:t>/</w:t>
            </w:r>
            <w:r w:rsidRPr="00290052">
              <w:rPr>
                <w:sz w:val="24"/>
                <w:szCs w:val="24"/>
                <w:lang w:val="en-US"/>
              </w:rPr>
              <w:t>II</w:t>
            </w:r>
            <w:r w:rsidRPr="00290052">
              <w:rPr>
                <w:sz w:val="24"/>
                <w:szCs w:val="24"/>
                <w:lang w:val="en-US"/>
              </w:rPr>
              <w:t>/</w:t>
            </w:r>
            <w:r w:rsidRPr="00290052">
              <w:rPr>
                <w:sz w:val="24"/>
                <w:szCs w:val="24"/>
                <w:lang w:val="en-US"/>
              </w:rPr>
              <w:t>III</w:t>
            </w:r>
          </w:p>
        </w:tc>
        <w:tc>
          <w:tcPr>
            <w:tcW w:w="3118" w:type="dxa"/>
            <w:tcBorders>
              <w:top w:val="double" w:sz="6" w:space="0" w:color="auto"/>
            </w:tcBorders>
          </w:tcPr>
          <w:p w14:paraId="7CA956FA" w14:textId="3191CF38" w:rsidR="00C35682" w:rsidRPr="00290052" w:rsidRDefault="00EA425B" w:rsidP="00290052">
            <w:pPr>
              <w:spacing w:line="276" w:lineRule="auto"/>
              <w:ind w:firstLine="0"/>
              <w:jc w:val="left"/>
              <w:rPr>
                <w:sz w:val="24"/>
                <w:szCs w:val="24"/>
              </w:rPr>
            </w:pPr>
            <w:r w:rsidRPr="00290052">
              <w:rPr>
                <w:sz w:val="24"/>
                <w:szCs w:val="24"/>
              </w:rPr>
              <w:t>Переход на резервные средства или уход на второй круг; повышение рабочей нагрузки на экипаж</w:t>
            </w:r>
          </w:p>
        </w:tc>
        <w:tc>
          <w:tcPr>
            <w:tcW w:w="1418" w:type="dxa"/>
            <w:tcBorders>
              <w:top w:val="double" w:sz="6" w:space="0" w:color="auto"/>
            </w:tcBorders>
          </w:tcPr>
          <w:p w14:paraId="077AAAC3" w14:textId="15B50DA4" w:rsidR="00C35682" w:rsidRPr="00290052" w:rsidRDefault="00EA425B" w:rsidP="00290052">
            <w:pPr>
              <w:spacing w:line="276" w:lineRule="auto"/>
              <w:ind w:firstLine="0"/>
              <w:jc w:val="center"/>
              <w:rPr>
                <w:sz w:val="24"/>
                <w:szCs w:val="24"/>
              </w:rPr>
            </w:pPr>
            <w:r w:rsidRPr="00290052">
              <w:rPr>
                <w:sz w:val="24"/>
                <w:szCs w:val="24"/>
              </w:rPr>
              <w:t>СС</w:t>
            </w:r>
          </w:p>
        </w:tc>
        <w:tc>
          <w:tcPr>
            <w:tcW w:w="1559" w:type="dxa"/>
            <w:tcBorders>
              <w:top w:val="double" w:sz="6" w:space="0" w:color="auto"/>
            </w:tcBorders>
          </w:tcPr>
          <w:p w14:paraId="07F5AAB9" w14:textId="3DD434FD" w:rsidR="00C35682" w:rsidRPr="00290052" w:rsidRDefault="00EA425B" w:rsidP="00290052">
            <w:pPr>
              <w:spacing w:line="276" w:lineRule="auto"/>
              <w:ind w:firstLine="0"/>
              <w:rPr>
                <w:sz w:val="24"/>
                <w:szCs w:val="24"/>
              </w:rPr>
            </w:pPr>
            <w:r w:rsidRPr="00290052">
              <w:rPr>
                <w:sz w:val="24"/>
                <w:szCs w:val="24"/>
              </w:rPr>
              <w:t>10</w:t>
            </w:r>
            <w:r w:rsidR="00290052" w:rsidRPr="00290052">
              <w:rPr>
                <w:sz w:val="24"/>
                <w:szCs w:val="24"/>
                <w:vertAlign w:val="superscript"/>
              </w:rPr>
              <w:t>-5</w:t>
            </w:r>
          </w:p>
        </w:tc>
        <w:tc>
          <w:tcPr>
            <w:tcW w:w="1949" w:type="dxa"/>
            <w:tcBorders>
              <w:top w:val="double" w:sz="6" w:space="0" w:color="auto"/>
            </w:tcBorders>
          </w:tcPr>
          <w:p w14:paraId="0014F536" w14:textId="133812D0" w:rsidR="00C3568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w:t>
            </w:r>
          </w:p>
        </w:tc>
      </w:tr>
      <w:tr w:rsidR="00290052" w14:paraId="3E143678" w14:textId="3F0FD9BB" w:rsidTr="00290052">
        <w:tc>
          <w:tcPr>
            <w:tcW w:w="546" w:type="dxa"/>
            <w:vMerge/>
          </w:tcPr>
          <w:p w14:paraId="6DA75CB8" w14:textId="77777777" w:rsidR="00C35682" w:rsidRPr="00290052" w:rsidRDefault="00C35682" w:rsidP="00290052">
            <w:pPr>
              <w:spacing w:line="276" w:lineRule="auto"/>
              <w:ind w:firstLine="0"/>
              <w:rPr>
                <w:sz w:val="24"/>
                <w:szCs w:val="24"/>
              </w:rPr>
            </w:pPr>
          </w:p>
        </w:tc>
        <w:tc>
          <w:tcPr>
            <w:tcW w:w="1975" w:type="dxa"/>
            <w:vMerge/>
          </w:tcPr>
          <w:p w14:paraId="489CE186" w14:textId="77777777" w:rsidR="00C35682" w:rsidRPr="00290052" w:rsidRDefault="00C35682" w:rsidP="00290052">
            <w:pPr>
              <w:spacing w:line="276" w:lineRule="auto"/>
              <w:ind w:firstLine="0"/>
              <w:jc w:val="left"/>
              <w:rPr>
                <w:sz w:val="24"/>
                <w:szCs w:val="24"/>
              </w:rPr>
            </w:pPr>
          </w:p>
        </w:tc>
        <w:tc>
          <w:tcPr>
            <w:tcW w:w="2843" w:type="dxa"/>
          </w:tcPr>
          <w:p w14:paraId="4584B40F" w14:textId="3AF27F16" w:rsidR="00EA425B" w:rsidRPr="00290052" w:rsidRDefault="00EA425B" w:rsidP="00290052">
            <w:pPr>
              <w:spacing w:line="276" w:lineRule="auto"/>
              <w:ind w:firstLine="0"/>
              <w:jc w:val="left"/>
              <w:rPr>
                <w:sz w:val="24"/>
                <w:szCs w:val="24"/>
              </w:rPr>
            </w:pPr>
            <w:r w:rsidRPr="00290052">
              <w:rPr>
                <w:sz w:val="24"/>
                <w:szCs w:val="24"/>
              </w:rPr>
              <w:t>Несигнализируемая потеря выдачи</w:t>
            </w:r>
            <w:r w:rsidRPr="00290052">
              <w:rPr>
                <w:sz w:val="24"/>
                <w:szCs w:val="24"/>
              </w:rPr>
              <w:t xml:space="preserve"> </w:t>
            </w:r>
            <w:r w:rsidRPr="00290052">
              <w:rPr>
                <w:sz w:val="24"/>
                <w:szCs w:val="24"/>
              </w:rPr>
              <w:t>информации об отклонении от глиссады снижения</w:t>
            </w:r>
          </w:p>
        </w:tc>
        <w:tc>
          <w:tcPr>
            <w:tcW w:w="1294" w:type="dxa"/>
          </w:tcPr>
          <w:p w14:paraId="0EFC9040" w14:textId="7577FFA5" w:rsidR="00C35682" w:rsidRPr="00290052" w:rsidRDefault="00EA425B" w:rsidP="00290052">
            <w:pPr>
              <w:spacing w:line="276" w:lineRule="auto"/>
              <w:ind w:firstLine="0"/>
              <w:jc w:val="center"/>
              <w:rPr>
                <w:sz w:val="24"/>
                <w:szCs w:val="24"/>
              </w:rPr>
            </w:pPr>
            <w:r w:rsidRPr="00290052">
              <w:rPr>
                <w:sz w:val="24"/>
                <w:szCs w:val="24"/>
              </w:rPr>
              <w:t>Категории</w:t>
            </w:r>
            <w:r w:rsidRPr="00290052">
              <w:rPr>
                <w:sz w:val="24"/>
                <w:szCs w:val="24"/>
                <w:lang w:val="en-US"/>
              </w:rPr>
              <w:t xml:space="preserve"> I</w:t>
            </w:r>
            <w:r w:rsidRPr="00290052">
              <w:rPr>
                <w:sz w:val="24"/>
                <w:szCs w:val="24"/>
              </w:rPr>
              <w:t>/</w:t>
            </w:r>
            <w:r w:rsidRPr="00290052">
              <w:rPr>
                <w:sz w:val="24"/>
                <w:szCs w:val="24"/>
                <w:lang w:val="en-US"/>
              </w:rPr>
              <w:t>II/III</w:t>
            </w:r>
          </w:p>
        </w:tc>
        <w:tc>
          <w:tcPr>
            <w:tcW w:w="3118" w:type="dxa"/>
          </w:tcPr>
          <w:p w14:paraId="0A3690D7" w14:textId="19A4B0F5" w:rsidR="00C35682" w:rsidRPr="00290052" w:rsidRDefault="00EA425B" w:rsidP="00290052">
            <w:pPr>
              <w:spacing w:line="276" w:lineRule="auto"/>
              <w:ind w:firstLine="0"/>
              <w:jc w:val="left"/>
              <w:rPr>
                <w:sz w:val="24"/>
                <w:szCs w:val="24"/>
              </w:rPr>
            </w:pPr>
            <w:r w:rsidRPr="00290052">
              <w:rPr>
                <w:sz w:val="24"/>
                <w:szCs w:val="24"/>
              </w:rPr>
              <w:t>Переход на резервные средства или уход на второй круг; повышение рабочей нагрузки на экипаж</w:t>
            </w:r>
          </w:p>
        </w:tc>
        <w:tc>
          <w:tcPr>
            <w:tcW w:w="1418" w:type="dxa"/>
          </w:tcPr>
          <w:p w14:paraId="6A5F3450" w14:textId="50D1DCF2" w:rsidR="00C35682" w:rsidRPr="00290052" w:rsidRDefault="00290052" w:rsidP="00290052">
            <w:pPr>
              <w:spacing w:line="276" w:lineRule="auto"/>
              <w:ind w:firstLine="0"/>
              <w:jc w:val="center"/>
              <w:rPr>
                <w:sz w:val="24"/>
                <w:szCs w:val="24"/>
              </w:rPr>
            </w:pPr>
            <w:r w:rsidRPr="00290052">
              <w:rPr>
                <w:sz w:val="24"/>
                <w:szCs w:val="24"/>
              </w:rPr>
              <w:t>АС</w:t>
            </w:r>
            <w:r w:rsidRPr="00290052">
              <w:rPr>
                <w:sz w:val="24"/>
                <w:szCs w:val="24"/>
                <w:vertAlign w:val="superscript"/>
              </w:rPr>
              <w:t>*</w:t>
            </w:r>
            <w:r>
              <w:rPr>
                <w:sz w:val="24"/>
                <w:szCs w:val="24"/>
              </w:rPr>
              <w:t>/КС</w:t>
            </w:r>
          </w:p>
        </w:tc>
        <w:tc>
          <w:tcPr>
            <w:tcW w:w="1559" w:type="dxa"/>
          </w:tcPr>
          <w:p w14:paraId="6166C158" w14:textId="7A005EEF" w:rsidR="00C35682" w:rsidRPr="00290052" w:rsidRDefault="00290052" w:rsidP="00290052">
            <w:pPr>
              <w:spacing w:line="276" w:lineRule="auto"/>
              <w:ind w:firstLine="0"/>
              <w:rPr>
                <w:sz w:val="24"/>
                <w:szCs w:val="24"/>
              </w:rPr>
            </w:pPr>
            <w:r w:rsidRPr="00290052">
              <w:rPr>
                <w:sz w:val="24"/>
                <w:szCs w:val="24"/>
              </w:rPr>
              <w:t>10</w:t>
            </w:r>
            <w:r w:rsidRPr="00290052">
              <w:rPr>
                <w:sz w:val="24"/>
                <w:szCs w:val="24"/>
                <w:vertAlign w:val="superscript"/>
              </w:rPr>
              <w:t>-</w:t>
            </w:r>
            <w:r w:rsidRPr="00290052">
              <w:rPr>
                <w:sz w:val="24"/>
                <w:szCs w:val="24"/>
                <w:vertAlign w:val="superscript"/>
              </w:rPr>
              <w:t>7</w:t>
            </w:r>
          </w:p>
        </w:tc>
        <w:tc>
          <w:tcPr>
            <w:tcW w:w="1949" w:type="dxa"/>
          </w:tcPr>
          <w:p w14:paraId="5E20AEDA" w14:textId="782CA271" w:rsidR="00C3568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 TSO-C34f [6]</w:t>
            </w:r>
          </w:p>
        </w:tc>
      </w:tr>
      <w:tr w:rsidR="00290052" w14:paraId="72E547B8" w14:textId="26E0D975" w:rsidTr="00290052">
        <w:tc>
          <w:tcPr>
            <w:tcW w:w="546" w:type="dxa"/>
            <w:vMerge/>
          </w:tcPr>
          <w:p w14:paraId="287A69D8" w14:textId="77777777" w:rsidR="00C35682" w:rsidRPr="00290052" w:rsidRDefault="00C35682" w:rsidP="00290052">
            <w:pPr>
              <w:spacing w:line="276" w:lineRule="auto"/>
              <w:ind w:firstLine="0"/>
              <w:rPr>
                <w:sz w:val="24"/>
                <w:szCs w:val="24"/>
              </w:rPr>
            </w:pPr>
          </w:p>
        </w:tc>
        <w:tc>
          <w:tcPr>
            <w:tcW w:w="1975" w:type="dxa"/>
            <w:vMerge/>
          </w:tcPr>
          <w:p w14:paraId="7B3B4B8C" w14:textId="77777777" w:rsidR="00C35682" w:rsidRPr="00290052" w:rsidRDefault="00C35682" w:rsidP="00290052">
            <w:pPr>
              <w:spacing w:line="276" w:lineRule="auto"/>
              <w:ind w:firstLine="0"/>
              <w:jc w:val="left"/>
              <w:rPr>
                <w:sz w:val="24"/>
                <w:szCs w:val="24"/>
              </w:rPr>
            </w:pPr>
          </w:p>
        </w:tc>
        <w:tc>
          <w:tcPr>
            <w:tcW w:w="2843" w:type="dxa"/>
          </w:tcPr>
          <w:p w14:paraId="2CCE3006" w14:textId="35CB5A4A" w:rsidR="00C35682" w:rsidRPr="00290052" w:rsidRDefault="00EA425B" w:rsidP="00290052">
            <w:pPr>
              <w:spacing w:line="276" w:lineRule="auto"/>
              <w:ind w:firstLine="0"/>
              <w:jc w:val="left"/>
              <w:rPr>
                <w:sz w:val="24"/>
                <w:szCs w:val="24"/>
              </w:rPr>
            </w:pPr>
            <w:r w:rsidRPr="00290052">
              <w:rPr>
                <w:sz w:val="24"/>
                <w:szCs w:val="24"/>
              </w:rPr>
              <w:t>Выдача ложной информации</w:t>
            </w:r>
            <w:r w:rsidRPr="00290052">
              <w:rPr>
                <w:sz w:val="24"/>
                <w:szCs w:val="24"/>
              </w:rPr>
              <w:t xml:space="preserve"> </w:t>
            </w:r>
            <w:r w:rsidRPr="00290052">
              <w:rPr>
                <w:sz w:val="24"/>
                <w:szCs w:val="24"/>
              </w:rPr>
              <w:t>об отклонении от глиссады снижения</w:t>
            </w:r>
          </w:p>
        </w:tc>
        <w:tc>
          <w:tcPr>
            <w:tcW w:w="1294" w:type="dxa"/>
          </w:tcPr>
          <w:p w14:paraId="7D151AE3" w14:textId="4F352898" w:rsidR="00C35682" w:rsidRPr="00290052" w:rsidRDefault="00EA425B" w:rsidP="00290052">
            <w:pPr>
              <w:spacing w:line="276" w:lineRule="auto"/>
              <w:ind w:firstLine="0"/>
              <w:jc w:val="center"/>
              <w:rPr>
                <w:sz w:val="24"/>
                <w:szCs w:val="24"/>
              </w:rPr>
            </w:pPr>
            <w:r w:rsidRPr="00290052">
              <w:rPr>
                <w:sz w:val="24"/>
                <w:szCs w:val="24"/>
              </w:rPr>
              <w:t>Категории</w:t>
            </w:r>
            <w:r w:rsidRPr="00290052">
              <w:rPr>
                <w:sz w:val="24"/>
                <w:szCs w:val="24"/>
                <w:lang w:val="en-US"/>
              </w:rPr>
              <w:t xml:space="preserve"> II/III</w:t>
            </w:r>
          </w:p>
        </w:tc>
        <w:tc>
          <w:tcPr>
            <w:tcW w:w="3118" w:type="dxa"/>
          </w:tcPr>
          <w:p w14:paraId="2DB565F6" w14:textId="5B271599" w:rsidR="00C35682" w:rsidRPr="00290052" w:rsidRDefault="00EA425B" w:rsidP="00290052">
            <w:pPr>
              <w:spacing w:line="276" w:lineRule="auto"/>
              <w:ind w:firstLine="0"/>
              <w:jc w:val="left"/>
              <w:rPr>
                <w:sz w:val="24"/>
                <w:szCs w:val="24"/>
              </w:rPr>
            </w:pPr>
            <w:r w:rsidRPr="00290052">
              <w:rPr>
                <w:sz w:val="24"/>
                <w:szCs w:val="24"/>
              </w:rPr>
              <w:t>Переход на резервные средства или уход на второй круг; повышение рабочей нагрузки на экипаж</w:t>
            </w:r>
          </w:p>
        </w:tc>
        <w:tc>
          <w:tcPr>
            <w:tcW w:w="1418" w:type="dxa"/>
          </w:tcPr>
          <w:p w14:paraId="23154CA2" w14:textId="5086D974" w:rsidR="00C35682" w:rsidRPr="00290052" w:rsidRDefault="00EA425B" w:rsidP="00290052">
            <w:pPr>
              <w:spacing w:line="276" w:lineRule="auto"/>
              <w:ind w:firstLine="0"/>
              <w:jc w:val="center"/>
              <w:rPr>
                <w:sz w:val="24"/>
                <w:szCs w:val="24"/>
              </w:rPr>
            </w:pPr>
            <w:r w:rsidRPr="00290052">
              <w:rPr>
                <w:sz w:val="24"/>
                <w:szCs w:val="24"/>
              </w:rPr>
              <w:t>КС</w:t>
            </w:r>
          </w:p>
        </w:tc>
        <w:tc>
          <w:tcPr>
            <w:tcW w:w="1559" w:type="dxa"/>
          </w:tcPr>
          <w:p w14:paraId="0329BA86" w14:textId="5B0B9EFE" w:rsidR="00C35682" w:rsidRPr="00290052" w:rsidRDefault="00290052" w:rsidP="00290052">
            <w:pPr>
              <w:spacing w:line="276" w:lineRule="auto"/>
              <w:ind w:firstLine="0"/>
              <w:rPr>
                <w:sz w:val="24"/>
                <w:szCs w:val="24"/>
              </w:rPr>
            </w:pPr>
            <w:r w:rsidRPr="00290052">
              <w:rPr>
                <w:sz w:val="24"/>
                <w:szCs w:val="24"/>
              </w:rPr>
              <w:t>10</w:t>
            </w:r>
            <w:r w:rsidRPr="00290052">
              <w:rPr>
                <w:sz w:val="24"/>
                <w:szCs w:val="24"/>
                <w:vertAlign w:val="superscript"/>
              </w:rPr>
              <w:t>-</w:t>
            </w:r>
            <w:r w:rsidRPr="00290052">
              <w:rPr>
                <w:sz w:val="24"/>
                <w:szCs w:val="24"/>
                <w:vertAlign w:val="superscript"/>
              </w:rPr>
              <w:t>9</w:t>
            </w:r>
          </w:p>
        </w:tc>
        <w:tc>
          <w:tcPr>
            <w:tcW w:w="1949" w:type="dxa"/>
          </w:tcPr>
          <w:p w14:paraId="1B032570" w14:textId="5682F737" w:rsidR="00C3568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 TSO-C34f [6]</w:t>
            </w:r>
          </w:p>
        </w:tc>
      </w:tr>
      <w:tr w:rsidR="00290052" w14:paraId="1D392380" w14:textId="62BFFB8C" w:rsidTr="00290052">
        <w:tc>
          <w:tcPr>
            <w:tcW w:w="546" w:type="dxa"/>
            <w:vMerge w:val="restart"/>
          </w:tcPr>
          <w:p w14:paraId="60FD6205" w14:textId="6139A276" w:rsidR="00290052" w:rsidRPr="00290052" w:rsidRDefault="00290052" w:rsidP="00290052">
            <w:pPr>
              <w:spacing w:line="276" w:lineRule="auto"/>
              <w:ind w:firstLine="0"/>
              <w:rPr>
                <w:sz w:val="24"/>
                <w:szCs w:val="24"/>
              </w:rPr>
            </w:pPr>
            <w:r w:rsidRPr="00290052">
              <w:rPr>
                <w:sz w:val="24"/>
                <w:szCs w:val="24"/>
              </w:rPr>
              <w:t>2</w:t>
            </w:r>
          </w:p>
        </w:tc>
        <w:tc>
          <w:tcPr>
            <w:tcW w:w="1975" w:type="dxa"/>
            <w:vMerge w:val="restart"/>
          </w:tcPr>
          <w:p w14:paraId="73A63441" w14:textId="2B45AA41" w:rsidR="00290052" w:rsidRPr="00290052" w:rsidRDefault="00290052" w:rsidP="00290052">
            <w:pPr>
              <w:spacing w:line="276" w:lineRule="auto"/>
              <w:ind w:firstLine="0"/>
              <w:jc w:val="left"/>
              <w:rPr>
                <w:sz w:val="24"/>
                <w:szCs w:val="24"/>
              </w:rPr>
            </w:pPr>
            <w:r w:rsidRPr="00290052">
              <w:rPr>
                <w:sz w:val="24"/>
                <w:szCs w:val="24"/>
              </w:rPr>
              <w:t>Выдача информации об отклонении от курса</w:t>
            </w:r>
          </w:p>
        </w:tc>
        <w:tc>
          <w:tcPr>
            <w:tcW w:w="2843" w:type="dxa"/>
          </w:tcPr>
          <w:p w14:paraId="4A2F84AB" w14:textId="2EEAF202" w:rsidR="00290052" w:rsidRPr="00290052" w:rsidRDefault="00290052" w:rsidP="00290052">
            <w:pPr>
              <w:spacing w:line="276" w:lineRule="auto"/>
              <w:ind w:firstLine="0"/>
              <w:jc w:val="left"/>
              <w:rPr>
                <w:sz w:val="24"/>
                <w:szCs w:val="24"/>
              </w:rPr>
            </w:pPr>
            <w:r w:rsidRPr="00290052">
              <w:rPr>
                <w:sz w:val="24"/>
                <w:szCs w:val="24"/>
              </w:rPr>
              <w:t>Сигнализируемая потеря выдачи информации об отклонении от курса</w:t>
            </w:r>
          </w:p>
        </w:tc>
        <w:tc>
          <w:tcPr>
            <w:tcW w:w="1294" w:type="dxa"/>
          </w:tcPr>
          <w:p w14:paraId="1C01730F" w14:textId="36BA7F89" w:rsidR="00290052" w:rsidRPr="00290052" w:rsidRDefault="00290052" w:rsidP="00290052">
            <w:pPr>
              <w:spacing w:line="276" w:lineRule="auto"/>
              <w:ind w:firstLine="0"/>
              <w:jc w:val="center"/>
              <w:rPr>
                <w:sz w:val="24"/>
                <w:szCs w:val="24"/>
              </w:rPr>
            </w:pPr>
            <w:r w:rsidRPr="00290052">
              <w:rPr>
                <w:sz w:val="24"/>
                <w:szCs w:val="24"/>
              </w:rPr>
              <w:t>Категории</w:t>
            </w:r>
            <w:r w:rsidRPr="00290052">
              <w:rPr>
                <w:sz w:val="24"/>
                <w:szCs w:val="24"/>
                <w:lang w:val="en-US"/>
              </w:rPr>
              <w:t xml:space="preserve"> I/II/III</w:t>
            </w:r>
          </w:p>
        </w:tc>
        <w:tc>
          <w:tcPr>
            <w:tcW w:w="3118" w:type="dxa"/>
          </w:tcPr>
          <w:p w14:paraId="7EA7BF3E" w14:textId="245D5657" w:rsidR="00290052" w:rsidRPr="00290052" w:rsidRDefault="00290052" w:rsidP="00290052">
            <w:pPr>
              <w:spacing w:line="276" w:lineRule="auto"/>
              <w:ind w:firstLine="0"/>
              <w:jc w:val="left"/>
              <w:rPr>
                <w:sz w:val="24"/>
                <w:szCs w:val="24"/>
              </w:rPr>
            </w:pPr>
            <w:r w:rsidRPr="00290052">
              <w:rPr>
                <w:sz w:val="24"/>
                <w:szCs w:val="24"/>
              </w:rPr>
              <w:t>Переход на резервные средства или уход на второй круг; повышение рабочей нагрузки на экипаж</w:t>
            </w:r>
          </w:p>
        </w:tc>
        <w:tc>
          <w:tcPr>
            <w:tcW w:w="1418" w:type="dxa"/>
          </w:tcPr>
          <w:p w14:paraId="0460A197" w14:textId="45B2797E" w:rsidR="00290052" w:rsidRPr="00290052" w:rsidRDefault="00290052" w:rsidP="00290052">
            <w:pPr>
              <w:spacing w:line="276" w:lineRule="auto"/>
              <w:ind w:firstLine="0"/>
              <w:jc w:val="center"/>
              <w:rPr>
                <w:sz w:val="24"/>
                <w:szCs w:val="24"/>
              </w:rPr>
            </w:pPr>
            <w:r w:rsidRPr="00290052">
              <w:rPr>
                <w:sz w:val="24"/>
                <w:szCs w:val="24"/>
              </w:rPr>
              <w:t>СС</w:t>
            </w:r>
          </w:p>
        </w:tc>
        <w:tc>
          <w:tcPr>
            <w:tcW w:w="1559" w:type="dxa"/>
          </w:tcPr>
          <w:p w14:paraId="0A23DF45" w14:textId="27A2AFC4" w:rsidR="00290052" w:rsidRPr="00290052" w:rsidRDefault="00290052" w:rsidP="00290052">
            <w:pPr>
              <w:spacing w:line="276" w:lineRule="auto"/>
              <w:ind w:firstLine="0"/>
              <w:rPr>
                <w:sz w:val="24"/>
                <w:szCs w:val="24"/>
              </w:rPr>
            </w:pPr>
            <w:r w:rsidRPr="00290052">
              <w:rPr>
                <w:sz w:val="24"/>
                <w:szCs w:val="24"/>
              </w:rPr>
              <w:t>10</w:t>
            </w:r>
            <w:r w:rsidRPr="00290052">
              <w:rPr>
                <w:sz w:val="24"/>
                <w:szCs w:val="24"/>
                <w:vertAlign w:val="superscript"/>
              </w:rPr>
              <w:t>-5</w:t>
            </w:r>
          </w:p>
        </w:tc>
        <w:tc>
          <w:tcPr>
            <w:tcW w:w="1949" w:type="dxa"/>
          </w:tcPr>
          <w:p w14:paraId="7A221D19" w14:textId="230739FB" w:rsidR="0029005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w:t>
            </w:r>
          </w:p>
        </w:tc>
      </w:tr>
      <w:tr w:rsidR="00290052" w14:paraId="68ECBB40" w14:textId="09C32FDD" w:rsidTr="00290052">
        <w:tc>
          <w:tcPr>
            <w:tcW w:w="546" w:type="dxa"/>
            <w:vMerge/>
          </w:tcPr>
          <w:p w14:paraId="34139947" w14:textId="77777777" w:rsidR="00290052" w:rsidRPr="00290052" w:rsidRDefault="00290052" w:rsidP="00290052">
            <w:pPr>
              <w:spacing w:line="276" w:lineRule="auto"/>
              <w:ind w:firstLine="0"/>
              <w:rPr>
                <w:sz w:val="24"/>
                <w:szCs w:val="24"/>
              </w:rPr>
            </w:pPr>
          </w:p>
        </w:tc>
        <w:tc>
          <w:tcPr>
            <w:tcW w:w="1975" w:type="dxa"/>
            <w:vMerge/>
          </w:tcPr>
          <w:p w14:paraId="6EEBFFF9" w14:textId="77777777" w:rsidR="00290052" w:rsidRPr="00290052" w:rsidRDefault="00290052" w:rsidP="00290052">
            <w:pPr>
              <w:spacing w:line="276" w:lineRule="auto"/>
              <w:ind w:firstLine="0"/>
              <w:rPr>
                <w:sz w:val="24"/>
                <w:szCs w:val="24"/>
              </w:rPr>
            </w:pPr>
          </w:p>
        </w:tc>
        <w:tc>
          <w:tcPr>
            <w:tcW w:w="2843" w:type="dxa"/>
          </w:tcPr>
          <w:p w14:paraId="6EC7E2B9" w14:textId="39484387" w:rsidR="00290052" w:rsidRPr="00290052" w:rsidRDefault="00290052" w:rsidP="00290052">
            <w:pPr>
              <w:spacing w:line="276" w:lineRule="auto"/>
              <w:ind w:firstLine="0"/>
              <w:jc w:val="left"/>
              <w:rPr>
                <w:sz w:val="24"/>
                <w:szCs w:val="24"/>
              </w:rPr>
            </w:pPr>
            <w:r w:rsidRPr="00290052">
              <w:rPr>
                <w:sz w:val="24"/>
                <w:szCs w:val="24"/>
              </w:rPr>
              <w:t>Несигнализируемая потеря выдачи</w:t>
            </w:r>
            <w:r w:rsidRPr="00290052">
              <w:rPr>
                <w:sz w:val="24"/>
                <w:szCs w:val="24"/>
              </w:rPr>
              <w:t xml:space="preserve"> </w:t>
            </w:r>
            <w:r w:rsidRPr="00290052">
              <w:rPr>
                <w:sz w:val="24"/>
                <w:szCs w:val="24"/>
              </w:rPr>
              <w:t>информации об отклонении от курса</w:t>
            </w:r>
          </w:p>
        </w:tc>
        <w:tc>
          <w:tcPr>
            <w:tcW w:w="1294" w:type="dxa"/>
          </w:tcPr>
          <w:p w14:paraId="0551C95F" w14:textId="461ACB87" w:rsidR="00290052" w:rsidRPr="00290052" w:rsidRDefault="00290052" w:rsidP="00290052">
            <w:pPr>
              <w:spacing w:line="276" w:lineRule="auto"/>
              <w:ind w:firstLine="0"/>
              <w:jc w:val="center"/>
              <w:rPr>
                <w:sz w:val="24"/>
                <w:szCs w:val="24"/>
              </w:rPr>
            </w:pPr>
            <w:r w:rsidRPr="00290052">
              <w:rPr>
                <w:sz w:val="24"/>
                <w:szCs w:val="24"/>
              </w:rPr>
              <w:t>Категории</w:t>
            </w:r>
            <w:r w:rsidRPr="00290052">
              <w:rPr>
                <w:sz w:val="24"/>
                <w:szCs w:val="24"/>
                <w:lang w:val="en-US"/>
              </w:rPr>
              <w:t xml:space="preserve"> I</w:t>
            </w:r>
            <w:r>
              <w:rPr>
                <w:sz w:val="24"/>
                <w:szCs w:val="24"/>
              </w:rPr>
              <w:t>/</w:t>
            </w:r>
            <w:r w:rsidRPr="00290052">
              <w:rPr>
                <w:sz w:val="24"/>
                <w:szCs w:val="24"/>
                <w:lang w:val="en-US"/>
              </w:rPr>
              <w:t>III/III</w:t>
            </w:r>
          </w:p>
        </w:tc>
        <w:tc>
          <w:tcPr>
            <w:tcW w:w="3118" w:type="dxa"/>
          </w:tcPr>
          <w:p w14:paraId="2DA70639" w14:textId="200D9059" w:rsidR="00290052" w:rsidRPr="00290052" w:rsidRDefault="00290052" w:rsidP="00290052">
            <w:pPr>
              <w:spacing w:line="276" w:lineRule="auto"/>
              <w:ind w:firstLine="0"/>
              <w:jc w:val="left"/>
              <w:rPr>
                <w:sz w:val="24"/>
                <w:szCs w:val="24"/>
              </w:rPr>
            </w:pPr>
            <w:r w:rsidRPr="00290052">
              <w:rPr>
                <w:sz w:val="24"/>
                <w:szCs w:val="24"/>
              </w:rPr>
              <w:t>Отсутствие реакции на боковое отклонение от оси ВПП в автоматическом режиме, риск выкатывания или столкновения с препятствиями</w:t>
            </w:r>
          </w:p>
        </w:tc>
        <w:tc>
          <w:tcPr>
            <w:tcW w:w="1418" w:type="dxa"/>
          </w:tcPr>
          <w:p w14:paraId="7BA681D5" w14:textId="3DB61449" w:rsidR="00290052" w:rsidRPr="00290052" w:rsidRDefault="00290052" w:rsidP="00290052">
            <w:pPr>
              <w:spacing w:line="276" w:lineRule="auto"/>
              <w:ind w:firstLine="0"/>
              <w:jc w:val="center"/>
              <w:rPr>
                <w:sz w:val="24"/>
                <w:szCs w:val="24"/>
              </w:rPr>
            </w:pPr>
            <w:r w:rsidRPr="00290052">
              <w:rPr>
                <w:sz w:val="24"/>
                <w:szCs w:val="24"/>
              </w:rPr>
              <w:t>АС</w:t>
            </w:r>
            <w:r w:rsidRPr="00290052">
              <w:rPr>
                <w:sz w:val="24"/>
                <w:szCs w:val="24"/>
                <w:vertAlign w:val="superscript"/>
              </w:rPr>
              <w:t>*</w:t>
            </w:r>
            <w:r>
              <w:rPr>
                <w:sz w:val="24"/>
                <w:szCs w:val="24"/>
              </w:rPr>
              <w:t>/КС</w:t>
            </w:r>
          </w:p>
        </w:tc>
        <w:tc>
          <w:tcPr>
            <w:tcW w:w="1559" w:type="dxa"/>
          </w:tcPr>
          <w:p w14:paraId="3DCFD35F" w14:textId="273DCBAB" w:rsidR="00290052" w:rsidRPr="00290052" w:rsidRDefault="00290052" w:rsidP="00290052">
            <w:pPr>
              <w:spacing w:line="276" w:lineRule="auto"/>
              <w:ind w:firstLine="0"/>
              <w:rPr>
                <w:sz w:val="24"/>
                <w:szCs w:val="24"/>
              </w:rPr>
            </w:pPr>
            <w:r w:rsidRPr="00290052">
              <w:rPr>
                <w:sz w:val="24"/>
                <w:szCs w:val="24"/>
              </w:rPr>
              <w:t>10</w:t>
            </w:r>
            <w:r w:rsidRPr="00290052">
              <w:rPr>
                <w:sz w:val="24"/>
                <w:szCs w:val="24"/>
                <w:vertAlign w:val="superscript"/>
              </w:rPr>
              <w:t>-7</w:t>
            </w:r>
          </w:p>
        </w:tc>
        <w:tc>
          <w:tcPr>
            <w:tcW w:w="1949" w:type="dxa"/>
          </w:tcPr>
          <w:p w14:paraId="200FD46E" w14:textId="1070FE58" w:rsidR="0029005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 TSO-C36f [7]</w:t>
            </w:r>
          </w:p>
        </w:tc>
      </w:tr>
      <w:tr w:rsidR="00290052" w14:paraId="3AD5878F" w14:textId="1A553AB5" w:rsidTr="00290052">
        <w:tc>
          <w:tcPr>
            <w:tcW w:w="546" w:type="dxa"/>
            <w:vMerge/>
          </w:tcPr>
          <w:p w14:paraId="5CD87AFD" w14:textId="77777777" w:rsidR="00290052" w:rsidRPr="00290052" w:rsidRDefault="00290052" w:rsidP="00290052">
            <w:pPr>
              <w:spacing w:line="276" w:lineRule="auto"/>
              <w:ind w:firstLine="0"/>
              <w:rPr>
                <w:sz w:val="24"/>
                <w:szCs w:val="24"/>
              </w:rPr>
            </w:pPr>
          </w:p>
        </w:tc>
        <w:tc>
          <w:tcPr>
            <w:tcW w:w="1975" w:type="dxa"/>
            <w:vMerge/>
          </w:tcPr>
          <w:p w14:paraId="77F31599" w14:textId="77777777" w:rsidR="00290052" w:rsidRPr="00290052" w:rsidRDefault="00290052" w:rsidP="00290052">
            <w:pPr>
              <w:spacing w:line="276" w:lineRule="auto"/>
              <w:ind w:firstLine="0"/>
              <w:rPr>
                <w:sz w:val="24"/>
                <w:szCs w:val="24"/>
              </w:rPr>
            </w:pPr>
          </w:p>
        </w:tc>
        <w:tc>
          <w:tcPr>
            <w:tcW w:w="2843" w:type="dxa"/>
          </w:tcPr>
          <w:p w14:paraId="439078AE" w14:textId="2BAE494C" w:rsidR="00290052" w:rsidRPr="00290052" w:rsidRDefault="00290052" w:rsidP="00290052">
            <w:pPr>
              <w:spacing w:line="276" w:lineRule="auto"/>
              <w:ind w:firstLine="0"/>
              <w:jc w:val="left"/>
              <w:rPr>
                <w:sz w:val="24"/>
                <w:szCs w:val="24"/>
              </w:rPr>
            </w:pPr>
            <w:r w:rsidRPr="00290052">
              <w:rPr>
                <w:sz w:val="24"/>
                <w:szCs w:val="24"/>
              </w:rPr>
              <w:t>Выдача ложной информации</w:t>
            </w:r>
            <w:r w:rsidRPr="00290052">
              <w:rPr>
                <w:sz w:val="24"/>
                <w:szCs w:val="24"/>
              </w:rPr>
              <w:t xml:space="preserve"> </w:t>
            </w:r>
            <w:r w:rsidRPr="00290052">
              <w:rPr>
                <w:sz w:val="24"/>
                <w:szCs w:val="24"/>
              </w:rPr>
              <w:t>информации об отклонении от курса</w:t>
            </w:r>
          </w:p>
        </w:tc>
        <w:tc>
          <w:tcPr>
            <w:tcW w:w="1294" w:type="dxa"/>
          </w:tcPr>
          <w:p w14:paraId="18728CD8" w14:textId="554835EB" w:rsidR="00290052" w:rsidRPr="00290052" w:rsidRDefault="00290052" w:rsidP="00290052">
            <w:pPr>
              <w:spacing w:line="276" w:lineRule="auto"/>
              <w:ind w:firstLine="0"/>
              <w:jc w:val="center"/>
              <w:rPr>
                <w:sz w:val="24"/>
                <w:szCs w:val="24"/>
              </w:rPr>
            </w:pPr>
            <w:r w:rsidRPr="00290052">
              <w:rPr>
                <w:sz w:val="24"/>
                <w:szCs w:val="24"/>
              </w:rPr>
              <w:t>Категории</w:t>
            </w:r>
            <w:r w:rsidRPr="00290052">
              <w:rPr>
                <w:sz w:val="24"/>
                <w:szCs w:val="24"/>
                <w:lang w:val="en-US"/>
              </w:rPr>
              <w:t xml:space="preserve"> II/III</w:t>
            </w:r>
          </w:p>
        </w:tc>
        <w:tc>
          <w:tcPr>
            <w:tcW w:w="3118" w:type="dxa"/>
          </w:tcPr>
          <w:p w14:paraId="7D9207F1" w14:textId="6A32E6D8" w:rsidR="00290052" w:rsidRPr="00290052" w:rsidRDefault="00290052" w:rsidP="00290052">
            <w:pPr>
              <w:spacing w:line="276" w:lineRule="auto"/>
              <w:ind w:firstLine="0"/>
              <w:jc w:val="left"/>
              <w:rPr>
                <w:sz w:val="24"/>
                <w:szCs w:val="24"/>
              </w:rPr>
            </w:pPr>
            <w:r w:rsidRPr="00290052">
              <w:rPr>
                <w:sz w:val="24"/>
                <w:szCs w:val="24"/>
              </w:rPr>
              <w:t>Боковое отклонение от оси ВПП по командам автопилота, риск выкатывания или столкновения с препятствиями</w:t>
            </w:r>
          </w:p>
        </w:tc>
        <w:tc>
          <w:tcPr>
            <w:tcW w:w="1418" w:type="dxa"/>
          </w:tcPr>
          <w:p w14:paraId="6647A1B5" w14:textId="78BBFFC4" w:rsidR="00290052" w:rsidRPr="00290052" w:rsidRDefault="00290052" w:rsidP="00290052">
            <w:pPr>
              <w:spacing w:line="276" w:lineRule="auto"/>
              <w:ind w:firstLine="0"/>
              <w:jc w:val="center"/>
              <w:rPr>
                <w:sz w:val="24"/>
                <w:szCs w:val="24"/>
              </w:rPr>
            </w:pPr>
            <w:r w:rsidRPr="00290052">
              <w:rPr>
                <w:sz w:val="24"/>
                <w:szCs w:val="24"/>
              </w:rPr>
              <w:t>КС</w:t>
            </w:r>
          </w:p>
        </w:tc>
        <w:tc>
          <w:tcPr>
            <w:tcW w:w="1559" w:type="dxa"/>
          </w:tcPr>
          <w:p w14:paraId="65139204" w14:textId="08BB3451" w:rsidR="00290052" w:rsidRPr="00290052" w:rsidRDefault="00290052" w:rsidP="00290052">
            <w:pPr>
              <w:spacing w:line="276" w:lineRule="auto"/>
              <w:ind w:firstLine="0"/>
              <w:rPr>
                <w:sz w:val="24"/>
                <w:szCs w:val="24"/>
              </w:rPr>
            </w:pPr>
            <w:r w:rsidRPr="00290052">
              <w:rPr>
                <w:sz w:val="24"/>
                <w:szCs w:val="24"/>
              </w:rPr>
              <w:t>10</w:t>
            </w:r>
            <w:r w:rsidRPr="00290052">
              <w:rPr>
                <w:sz w:val="24"/>
                <w:szCs w:val="24"/>
                <w:vertAlign w:val="superscript"/>
              </w:rPr>
              <w:t>-9</w:t>
            </w:r>
          </w:p>
        </w:tc>
        <w:tc>
          <w:tcPr>
            <w:tcW w:w="1949" w:type="dxa"/>
          </w:tcPr>
          <w:p w14:paraId="52B9F4D0" w14:textId="75F5CB08" w:rsidR="00290052" w:rsidRPr="00290052" w:rsidRDefault="00290052" w:rsidP="00290052">
            <w:pPr>
              <w:spacing w:line="276" w:lineRule="auto"/>
              <w:ind w:firstLine="0"/>
              <w:rPr>
                <w:sz w:val="24"/>
                <w:szCs w:val="24"/>
              </w:rPr>
            </w:pPr>
            <w:r w:rsidRPr="00290052">
              <w:rPr>
                <w:sz w:val="24"/>
                <w:szCs w:val="24"/>
              </w:rPr>
              <w:t>АП-25.1309</w:t>
            </w:r>
            <w:r>
              <w:rPr>
                <w:sz w:val="24"/>
                <w:szCs w:val="24"/>
              </w:rPr>
              <w:t> </w:t>
            </w:r>
            <w:r w:rsidRPr="00290052">
              <w:rPr>
                <w:sz w:val="24"/>
                <w:szCs w:val="24"/>
              </w:rPr>
              <w:t>[3], TSO-C36f [7]</w:t>
            </w:r>
          </w:p>
        </w:tc>
      </w:tr>
      <w:tr w:rsidR="00290052" w14:paraId="72FC0082" w14:textId="77777777" w:rsidTr="00035E6E">
        <w:tc>
          <w:tcPr>
            <w:tcW w:w="14702" w:type="dxa"/>
            <w:gridSpan w:val="8"/>
          </w:tcPr>
          <w:p w14:paraId="7801AAA2" w14:textId="0CFED5D5" w:rsidR="00290052" w:rsidRPr="00290052" w:rsidRDefault="00290052" w:rsidP="00290052">
            <w:pPr>
              <w:spacing w:line="276" w:lineRule="auto"/>
              <w:ind w:firstLine="0"/>
              <w:rPr>
                <w:sz w:val="24"/>
                <w:szCs w:val="24"/>
              </w:rPr>
            </w:pPr>
            <w:r>
              <w:rPr>
                <w:sz w:val="24"/>
                <w:szCs w:val="24"/>
              </w:rPr>
              <w:t xml:space="preserve">Примечание –* для категории </w:t>
            </w:r>
            <w:r w:rsidRPr="00290052">
              <w:rPr>
                <w:sz w:val="24"/>
                <w:szCs w:val="24"/>
                <w:lang w:val="en-US"/>
              </w:rPr>
              <w:t>I</w:t>
            </w:r>
          </w:p>
        </w:tc>
      </w:tr>
    </w:tbl>
    <w:p w14:paraId="418D8B93" w14:textId="574BEA3B" w:rsidR="00C35682" w:rsidRDefault="00C35682" w:rsidP="00C35682">
      <w:pPr>
        <w:ind w:firstLine="0"/>
        <w:sectPr w:rsidR="00C35682" w:rsidSect="00C35682">
          <w:pgSz w:w="16838" w:h="11906" w:orient="landscape" w:code="9"/>
          <w:pgMar w:top="1701" w:right="1134" w:bottom="851" w:left="1134" w:header="709" w:footer="709" w:gutter="0"/>
          <w:pgNumType w:start="1"/>
          <w:cols w:space="708"/>
          <w:titlePg/>
          <w:docGrid w:linePitch="381"/>
        </w:sectPr>
      </w:pPr>
    </w:p>
    <w:p w14:paraId="660722C7" w14:textId="15C855BA" w:rsidR="00C35682" w:rsidRDefault="00C35682" w:rsidP="00C35682">
      <w:pPr>
        <w:ind w:firstLine="0"/>
      </w:pPr>
    </w:p>
    <w:p w14:paraId="1C183E92" w14:textId="1DC82DD3" w:rsidR="00290052" w:rsidRDefault="00500E06" w:rsidP="00290052">
      <w:pPr>
        <w:pStyle w:val="3"/>
      </w:pPr>
      <w:r>
        <w:t>Обоснование классификации</w:t>
      </w:r>
    </w:p>
    <w:p w14:paraId="52768918" w14:textId="6447CF34" w:rsidR="00290052" w:rsidRDefault="00290052" w:rsidP="00290052">
      <w:r>
        <w:t xml:space="preserve">Сигнализируемая потеря выдачи (отказные состояния № 1 и № 4) характеризуется тем, что отказ обнаруживается встроенными средствами контроля, а информация о нём передаётся экипажу посредством формирования признака недостоверности. При этом дальнейшее использование информации бортового посадочного средства блокируется: автоматический режим захода на посадку отключается, экипаж выполняет уход на второй круг либо переходит на использование резервных средств. Данное отказное состояние сопровождается увеличением рабочей нагрузки на экипаж и снижением функциональных возможностей воздушного судна, что соответствует категории СС согласно АП-25.1309 с допустимой вероятностью возникновения не более </w:t>
      </w:r>
      <w:r w:rsidRPr="00290052">
        <w:rPr>
          <w:sz w:val="24"/>
          <w:szCs w:val="24"/>
        </w:rPr>
        <w:t>10</w:t>
      </w:r>
      <w:r w:rsidRPr="00290052">
        <w:rPr>
          <w:sz w:val="24"/>
          <w:szCs w:val="24"/>
          <w:vertAlign w:val="superscript"/>
        </w:rPr>
        <w:t>-</w:t>
      </w:r>
      <w:r>
        <w:rPr>
          <w:sz w:val="24"/>
          <w:szCs w:val="24"/>
          <w:vertAlign w:val="superscript"/>
        </w:rPr>
        <w:t>5</w:t>
      </w:r>
      <w:r>
        <w:t>на час полёта.</w:t>
      </w:r>
    </w:p>
    <w:p w14:paraId="742D0AB4" w14:textId="199AA781" w:rsidR="00181FA9" w:rsidRDefault="00181FA9" w:rsidP="00181FA9">
      <w:r>
        <w:t xml:space="preserve">При выполнении захода на посадку по категории I отказные состояния, связанные с несигнализируемой потерей выдачи, могут быть отнесены к категории АС с допустимой вероятностью возникновения не более </w:t>
      </w:r>
      <w:r w:rsidRPr="00290052">
        <w:rPr>
          <w:sz w:val="24"/>
          <w:szCs w:val="24"/>
        </w:rPr>
        <w:t>10</w:t>
      </w:r>
      <w:r w:rsidRPr="00290052">
        <w:rPr>
          <w:sz w:val="24"/>
          <w:szCs w:val="24"/>
          <w:vertAlign w:val="superscript"/>
        </w:rPr>
        <w:t>-</w:t>
      </w:r>
      <w:r>
        <w:rPr>
          <w:sz w:val="24"/>
          <w:szCs w:val="24"/>
          <w:vertAlign w:val="superscript"/>
        </w:rPr>
        <w:t>7</w:t>
      </w:r>
      <w:r>
        <w:t xml:space="preserve"> на час полёта. Это обусловлено тем, что на этапе снижения до высоты принятия решения экипаж располагает возможностью визуального контроля положения воздушного судна относительно </w:t>
      </w:r>
      <w:r>
        <w:t>ВПП</w:t>
      </w:r>
      <w:r>
        <w:t xml:space="preserve"> и способен своевременно обнаружить отклонение от заданной траектории с последующим уходом на второй круг.</w:t>
      </w:r>
    </w:p>
    <w:p w14:paraId="51251897" w14:textId="1AAA2AFE" w:rsidR="00181FA9" w:rsidRDefault="00181FA9" w:rsidP="00181FA9">
      <w:r>
        <w:t>В то же время при выполнении захода по категориям II и III внешний визуальный контроль либо существенно ограничен, либо отсутствует, а управление воздушным судном осуществляется с использованием автоматических или директорных режимов. В этих условиях несигнализируемые отказные состояния не могут быть своевременно обнаружены экипажем и приводят к развитию опасной ситуации без вмешательства человека.</w:t>
      </w:r>
    </w:p>
    <w:p w14:paraId="1695AF1E" w14:textId="77777777" w:rsidR="00181FA9" w:rsidRDefault="00181FA9" w:rsidP="00181FA9">
      <w:r>
        <w:t xml:space="preserve">В связи с этим в рамках анализа в качестве расчётного принят наихудший случай </w:t>
      </w:r>
      <w:r>
        <w:t>–</w:t>
      </w:r>
      <w:r>
        <w:t xml:space="preserve"> выполнение захода на посадку по категориям II и III, для которого указанные отказные состояния классифицируются как КС с </w:t>
      </w:r>
      <w:r>
        <w:lastRenderedPageBreak/>
        <w:t>допустимой вероятностью возникновения не более 10⁻⁹ на час полёта в соответствии с АП-25.1309.</w:t>
      </w:r>
    </w:p>
    <w:p w14:paraId="1C8370B5" w14:textId="0FEFE9B1" w:rsidR="00290052" w:rsidRDefault="00290052" w:rsidP="00181FA9">
      <w:r w:rsidRPr="00181FA9">
        <w:t xml:space="preserve">Выдача ложной информации (отказные состояния № 3 и № 6) представляет собой наиболее опасный вид нарушения функции. В данном случае система формирует корректно оформленные выходные сигналы, находящиеся в допустимом диапазоне значений, однако не соответствующие фактическому положению воздушного судна. Автоматическая система управления либо экипаж в директорном режиме отрабатывают такие сигналы, что приводит к отклонению воздушного судна от безопасной траектории. В отличие от несигнализируемой потери выдачи, имеющей пассивный характер, данное нарушение носит активный характер и сопровождается формированием управляющих воздействий в опасном направлении. По этой причине отказное состояние относится к категории КС с допустимой вероятностью не более </w:t>
      </w:r>
      <w:r w:rsidR="00181FA9" w:rsidRPr="00290052">
        <w:rPr>
          <w:sz w:val="24"/>
          <w:szCs w:val="24"/>
        </w:rPr>
        <w:t>10</w:t>
      </w:r>
      <w:r w:rsidR="00181FA9" w:rsidRPr="00290052">
        <w:rPr>
          <w:sz w:val="24"/>
          <w:szCs w:val="24"/>
          <w:vertAlign w:val="superscript"/>
        </w:rPr>
        <w:t>-</w:t>
      </w:r>
      <w:r w:rsidR="00181FA9">
        <w:rPr>
          <w:sz w:val="24"/>
          <w:szCs w:val="24"/>
          <w:vertAlign w:val="superscript"/>
        </w:rPr>
        <w:t>9</w:t>
      </w:r>
      <w:r w:rsidRPr="00181FA9">
        <w:t>на час полёта согласно АП-25.1309. Требования к достоверности формируемой посадочной информации установлены в TSO-C34f и TSO-C36f</w:t>
      </w:r>
      <w:r>
        <w:t>.</w:t>
      </w:r>
    </w:p>
    <w:p w14:paraId="5FA27604" w14:textId="10789C0B" w:rsidR="00290052" w:rsidRDefault="00290052" w:rsidP="00181FA9">
      <w:pPr>
        <w:pStyle w:val="2"/>
      </w:pPr>
      <w:r>
        <w:t>Выводы по результатам FHA</w:t>
      </w:r>
    </w:p>
    <w:p w14:paraId="09C13942" w14:textId="78C34741" w:rsidR="00B925A2" w:rsidRDefault="00290052" w:rsidP="00181FA9">
      <w:r>
        <w:t>Проведённый анализ функциональной опасности подтверждает результаты, полученные ранее. Из шести рассмотренных отказных состояний четыре отнесены к категории КС, что устанавливает требование к вероятности их возникновения не более 10⁻⁹ на час полёта. Данное требование является определяющим при выборе архитектуры бортового посадочного средства. Нерезервированная архитектура с вероятностью отказа 7,9·</w:t>
      </w:r>
      <w:r w:rsidR="00181FA9" w:rsidRPr="00290052">
        <w:rPr>
          <w:sz w:val="24"/>
          <w:szCs w:val="24"/>
        </w:rPr>
        <w:t>10</w:t>
      </w:r>
      <w:r w:rsidR="00181FA9" w:rsidRPr="00290052">
        <w:rPr>
          <w:sz w:val="24"/>
          <w:szCs w:val="24"/>
          <w:vertAlign w:val="superscript"/>
        </w:rPr>
        <w:t>-</w:t>
      </w:r>
      <w:r w:rsidR="00181FA9">
        <w:rPr>
          <w:sz w:val="24"/>
          <w:szCs w:val="24"/>
          <w:vertAlign w:val="superscript"/>
        </w:rPr>
        <w:t>9</w:t>
      </w:r>
      <w:r>
        <w:t xml:space="preserve"> на час полёта превышает допустимый уровень для категории КС на несколько порядков и не может рассматриваться в качестве приемлемого технического решения. Оценка вариантов резервирования на соответствие установленным требованиям выполняется далее в рамках предварительного анализа безопасности системы (PSSA).</w:t>
      </w:r>
    </w:p>
    <w:p w14:paraId="4C3E472F" w14:textId="6E5D3B84" w:rsidR="00B925A2" w:rsidRPr="00B925A2" w:rsidRDefault="00B925A2" w:rsidP="00B925A2">
      <w:pPr>
        <w:pStyle w:val="2"/>
        <w:sectPr w:rsidR="00B925A2" w:rsidRPr="00B925A2" w:rsidSect="00C35682">
          <w:pgSz w:w="11906" w:h="16838" w:code="9"/>
          <w:pgMar w:top="1134" w:right="851" w:bottom="1134" w:left="1701" w:header="709" w:footer="709" w:gutter="0"/>
          <w:pgNumType w:start="1"/>
          <w:cols w:space="708"/>
          <w:titlePg/>
          <w:docGrid w:linePitch="381"/>
        </w:sectPr>
      </w:pPr>
    </w:p>
    <w:p w14:paraId="65A2E703" w14:textId="7633A8A6" w:rsidR="001F7AD2" w:rsidRDefault="00097F93" w:rsidP="00097F93">
      <w:pPr>
        <w:pStyle w:val="1"/>
        <w:numPr>
          <w:ilvl w:val="0"/>
          <w:numId w:val="0"/>
        </w:numPr>
        <w:ind w:left="709"/>
        <w:jc w:val="center"/>
      </w:pPr>
      <w:r>
        <w:lastRenderedPageBreak/>
        <w:t>Список использованных источников</w:t>
      </w:r>
    </w:p>
    <w:p w14:paraId="5836D666" w14:textId="77777777" w:rsidR="00F01C26" w:rsidRDefault="00F01C26" w:rsidP="00F01C26">
      <w:r>
        <w:t>1.</w:t>
      </w:r>
      <w:r>
        <w:tab/>
        <w:t>ГОСТ Р МЭК 61078–2021. Методы анализа надёжности. Блок-схема надёжности и булевы методы. – Москва : Стандартинформ, 2022. – 62 с.</w:t>
      </w:r>
    </w:p>
    <w:p w14:paraId="4ACBED2E" w14:textId="77777777" w:rsidR="00F01C26" w:rsidRDefault="00F01C26" w:rsidP="00F01C26">
      <w:r>
        <w:t>2.</w:t>
      </w:r>
      <w:r>
        <w:tab/>
        <w:t>ГОСТ Р 27.002–2009. Надёжность в технике. Основные понятия, термины и определения. – Москва : Стандартинформ, 2009. – 28 с.</w:t>
      </w:r>
    </w:p>
    <w:p w14:paraId="0C56EDA8" w14:textId="77777777" w:rsidR="00F01C26" w:rsidRDefault="00F01C26" w:rsidP="00F01C26">
      <w:r>
        <w:t>3.</w:t>
      </w:r>
      <w:r>
        <w:tab/>
        <w:t>АП-25. Авиационные правила. Часть 25. Нормы лётной годности самолётов транспортной категории : утв. Приказом Минтранса России от 29.08.2007 № 139. – Москва : Авиарегистр МАК, 2007. – 238 с.</w:t>
      </w:r>
    </w:p>
    <w:p w14:paraId="7DE807BD" w14:textId="77777777" w:rsidR="00F01C26" w:rsidRDefault="00F01C26" w:rsidP="00F01C26">
      <w:r>
        <w:t>4.</w:t>
      </w:r>
      <w:r>
        <w:tab/>
        <w:t>КТ-160G. Авиационные требования к условиям эксплуатации и испытаниям бортового авиационного оборудования / Федеральное агентство воздушного транспорта. – Москва : Росавиация, 2018. – 114 с.</w:t>
      </w:r>
    </w:p>
    <w:p w14:paraId="497DE954" w14:textId="77777777" w:rsidR="00F01C26" w:rsidRPr="00F01C26" w:rsidRDefault="00F01C26" w:rsidP="00F01C26">
      <w:pPr>
        <w:rPr>
          <w:lang w:val="en-US"/>
        </w:rPr>
      </w:pPr>
      <w:r w:rsidRPr="00F01C26">
        <w:rPr>
          <w:lang w:val="en-US"/>
        </w:rPr>
        <w:t>5.</w:t>
      </w:r>
      <w:r w:rsidRPr="00F01C26">
        <w:rPr>
          <w:lang w:val="en-US"/>
        </w:rPr>
        <w:tab/>
        <w:t>MIL-HDBK-217F. Reliability Prediction of Electronic Equipment. – Washington : Department of Defense, 1991. – 198 p.</w:t>
      </w:r>
    </w:p>
    <w:p w14:paraId="7E6D052B" w14:textId="77777777" w:rsidR="00F01C26" w:rsidRPr="00F01C26" w:rsidRDefault="00F01C26" w:rsidP="00F01C26">
      <w:pPr>
        <w:rPr>
          <w:lang w:val="en-US"/>
        </w:rPr>
      </w:pPr>
      <w:r w:rsidRPr="00F01C26">
        <w:rPr>
          <w:lang w:val="en-US"/>
        </w:rPr>
        <w:t>6.</w:t>
      </w:r>
      <w:r w:rsidRPr="00F01C26">
        <w:rPr>
          <w:lang w:val="en-US"/>
        </w:rPr>
        <w:tab/>
        <w:t>TSO-C34f. ILS Glide Slope Receiving Equipment. – Washington : Federal Aviation Administration, 2015. – 14 p.</w:t>
      </w:r>
    </w:p>
    <w:p w14:paraId="376C31AA" w14:textId="77777777" w:rsidR="00F01C26" w:rsidRPr="00F01C26" w:rsidRDefault="00F01C26" w:rsidP="00F01C26">
      <w:pPr>
        <w:rPr>
          <w:lang w:val="en-US"/>
        </w:rPr>
      </w:pPr>
      <w:r w:rsidRPr="00F01C26">
        <w:rPr>
          <w:lang w:val="en-US"/>
        </w:rPr>
        <w:t>7.</w:t>
      </w:r>
      <w:r w:rsidRPr="00F01C26">
        <w:rPr>
          <w:lang w:val="en-US"/>
        </w:rPr>
        <w:tab/>
        <w:t>TSO-C36f. ILS Localizer Receiving Equipment. – Washington : Federal Aviation Administration, 2015. – 13 p.</w:t>
      </w:r>
    </w:p>
    <w:p w14:paraId="4CBA2817" w14:textId="77777777" w:rsidR="00F01C26" w:rsidRPr="00F01C26" w:rsidRDefault="00F01C26" w:rsidP="00F01C26">
      <w:pPr>
        <w:rPr>
          <w:lang w:val="en-US"/>
        </w:rPr>
      </w:pPr>
      <w:r w:rsidRPr="00F01C26">
        <w:rPr>
          <w:lang w:val="en-US"/>
        </w:rPr>
        <w:t>8.</w:t>
      </w:r>
      <w:r w:rsidRPr="00F01C26">
        <w:rPr>
          <w:lang w:val="en-US"/>
        </w:rPr>
        <w:tab/>
        <w:t>ICAO. Annex 10 to the Convention on International Civil Aviation. Vol. I : Radio Navigation Aids. – 7th ed. – Montreal : ICAO, 2018. – 208 p.</w:t>
      </w:r>
    </w:p>
    <w:p w14:paraId="1CA0D253" w14:textId="77777777" w:rsidR="00F01C26" w:rsidRPr="00F01C26" w:rsidRDefault="00F01C26" w:rsidP="00F01C26">
      <w:pPr>
        <w:rPr>
          <w:lang w:val="en-US"/>
        </w:rPr>
      </w:pPr>
      <w:r w:rsidRPr="00F01C26">
        <w:rPr>
          <w:lang w:val="en-US"/>
        </w:rPr>
        <w:t>9.</w:t>
      </w:r>
      <w:r w:rsidRPr="00F01C26">
        <w:rPr>
          <w:lang w:val="en-US"/>
        </w:rPr>
        <w:tab/>
        <w:t>Dutch Safety Board. Crashed during approach, Boeing 737-800, near Amsterdam Airport Schiphol, 25 February 2009 : Final Report / Dutch Safety Board. – The Hague : Dutch Safety Board, 2010. – 178 p.</w:t>
      </w:r>
    </w:p>
    <w:p w14:paraId="60B17711" w14:textId="77777777" w:rsidR="00F01C26" w:rsidRPr="00F01C26" w:rsidRDefault="00F01C26" w:rsidP="00F01C26">
      <w:pPr>
        <w:rPr>
          <w:lang w:val="en-US"/>
        </w:rPr>
      </w:pPr>
      <w:r w:rsidRPr="00F01C26">
        <w:rPr>
          <w:lang w:val="en-US"/>
        </w:rPr>
        <w:t>10.</w:t>
      </w:r>
      <w:r w:rsidRPr="00F01C26">
        <w:rPr>
          <w:lang w:val="en-US"/>
        </w:rPr>
        <w:tab/>
        <w:t>BEA. Final Report on the accident on 1st June 2009 to the Airbus A330-203 operated by Air France, flight AF 447 Rio de Janeiro – Paris / Bureau d'Enquêtes et d'Analyses pour la sécurité de l'aviation civile. – Le Bourget : BEA, 2012. – 224 p.</w:t>
      </w:r>
    </w:p>
    <w:p w14:paraId="1331BADE" w14:textId="77777777" w:rsidR="00F01C26" w:rsidRDefault="00F01C26" w:rsidP="00F01C26">
      <w:r>
        <w:t>11.</w:t>
      </w:r>
      <w:r>
        <w:tab/>
        <w:t>МАК. Отчёт по результатам расследования авиационного происшествия с воздушным судном SSJ 100 RA-89098 авиакомпании «Аэрофлот» в аэропорту Шереметьево 05.05.2019 / Межгосударственный авиационный комитет. – Москва : МАК, 2019. – 165 с.</w:t>
      </w:r>
    </w:p>
    <w:p w14:paraId="75DA9B81" w14:textId="77777777" w:rsidR="00F01C26" w:rsidRDefault="00F01C26" w:rsidP="00F01C26">
      <w:r>
        <w:lastRenderedPageBreak/>
        <w:t>12.</w:t>
      </w:r>
      <w:r>
        <w:tab/>
        <w:t>Острейковский, В. А. Теория надёжности : учебник для вузов / В. А. Острейковский. – Москва : Высшая школа, 2003. – 463 с.</w:t>
      </w:r>
    </w:p>
    <w:p w14:paraId="5E8CA14B" w14:textId="77777777" w:rsidR="00F01C26" w:rsidRDefault="00F01C26" w:rsidP="00F01C26">
      <w:r>
        <w:t>13.</w:t>
      </w:r>
      <w:r>
        <w:tab/>
        <w:t>Козлов, Б. А. Справочник по расчёту надёжности аппаратуры радиоэлектроники и автоматики / Б. А. Козлов, И. А. Ушаков. – Москва : Советское радио, 1975. – 472 с.</w:t>
      </w:r>
    </w:p>
    <w:p w14:paraId="541496C8" w14:textId="77777777" w:rsidR="00F01C26" w:rsidRPr="00F01C26" w:rsidRDefault="00F01C26" w:rsidP="00F01C26">
      <w:pPr>
        <w:rPr>
          <w:lang w:val="en-US"/>
        </w:rPr>
      </w:pPr>
      <w:r w:rsidRPr="00F01C26">
        <w:rPr>
          <w:lang w:val="en-US"/>
        </w:rPr>
        <w:t>14.</w:t>
      </w:r>
      <w:r w:rsidRPr="00F01C26">
        <w:rPr>
          <w:lang w:val="en-US"/>
        </w:rPr>
        <w:tab/>
        <w:t>Texas Instruments. TMS570LS3137 Hercules ARM Safety MCU : Datasheet (Rev. D) [</w:t>
      </w:r>
      <w:r>
        <w:t>Электронный</w:t>
      </w:r>
      <w:r w:rsidRPr="00F01C26">
        <w:rPr>
          <w:lang w:val="en-US"/>
        </w:rPr>
        <w:t xml:space="preserve"> </w:t>
      </w:r>
      <w:r>
        <w:t>ресурс</w:t>
      </w:r>
      <w:r w:rsidRPr="00F01C26">
        <w:rPr>
          <w:lang w:val="en-US"/>
        </w:rPr>
        <w:t>] / Texas Instruments. – Dallas : Texas Instruments, 2022. – 186 p. – URL : https://www.ti.com/lit/ds/symlink/tms570ls3137.pdf (</w:t>
      </w:r>
      <w:r>
        <w:t>дата</w:t>
      </w:r>
      <w:r w:rsidRPr="00F01C26">
        <w:rPr>
          <w:lang w:val="en-US"/>
        </w:rPr>
        <w:t xml:space="preserve"> </w:t>
      </w:r>
      <w:r>
        <w:t>обращения</w:t>
      </w:r>
      <w:r w:rsidRPr="00F01C26">
        <w:rPr>
          <w:lang w:val="en-US"/>
        </w:rPr>
        <w:t>: 01.03.2026).</w:t>
      </w:r>
    </w:p>
    <w:p w14:paraId="34E95D02" w14:textId="77777777" w:rsidR="00F01C26" w:rsidRPr="00F01C26" w:rsidRDefault="00F01C26" w:rsidP="00F01C26">
      <w:pPr>
        <w:rPr>
          <w:lang w:val="en-US"/>
        </w:rPr>
      </w:pPr>
      <w:r w:rsidRPr="00F01C26">
        <w:rPr>
          <w:lang w:val="en-US"/>
        </w:rPr>
        <w:t>15.</w:t>
      </w:r>
      <w:r w:rsidRPr="00F01C26">
        <w:rPr>
          <w:lang w:val="en-US"/>
        </w:rPr>
        <w:tab/>
        <w:t>SAE ARP4761. Guidelines and Methods for Conducting the Safety Assessment Process on Civil Airborne Systems and Equipment. – Warrendale : SAE International, 1996. – 192 p.</w:t>
      </w:r>
    </w:p>
    <w:p w14:paraId="77A1F435" w14:textId="77777777" w:rsidR="00F01C26" w:rsidRPr="00F01C26" w:rsidRDefault="00F01C26" w:rsidP="00F01C26">
      <w:pPr>
        <w:rPr>
          <w:lang w:val="en-US"/>
        </w:rPr>
      </w:pPr>
      <w:r w:rsidRPr="00F01C26">
        <w:rPr>
          <w:lang w:val="en-US"/>
        </w:rPr>
        <w:t>16.</w:t>
      </w:r>
      <w:r w:rsidRPr="00F01C26">
        <w:rPr>
          <w:lang w:val="en-US"/>
        </w:rPr>
        <w:tab/>
        <w:t>RTCA DO-178C. Software Considerations in Airborne Systems and Equipment Certification. – Washington : RTCA Inc., 2011. – 148 p.</w:t>
      </w:r>
    </w:p>
    <w:p w14:paraId="1B229755" w14:textId="77777777" w:rsidR="00F01C26" w:rsidRPr="00F01C26" w:rsidRDefault="00F01C26" w:rsidP="00F01C26">
      <w:pPr>
        <w:rPr>
          <w:lang w:val="en-US"/>
        </w:rPr>
      </w:pPr>
      <w:r w:rsidRPr="00F01C26">
        <w:rPr>
          <w:lang w:val="en-US"/>
        </w:rPr>
        <w:t>17.</w:t>
      </w:r>
      <w:r w:rsidRPr="00F01C26">
        <w:rPr>
          <w:lang w:val="en-US"/>
        </w:rPr>
        <w:tab/>
        <w:t>RTCA DO-254. Design Assurance Guidance for Airborne Electronic Hardware. – Washington : RTCA Inc., 2000. – 130 p.</w:t>
      </w:r>
    </w:p>
    <w:p w14:paraId="36D9DD6B" w14:textId="191457F2" w:rsidR="00097F93" w:rsidRPr="00097F93" w:rsidRDefault="00F01C26" w:rsidP="00F01C26">
      <w:r>
        <w:t>18.</w:t>
      </w:r>
      <w:r>
        <w:tab/>
        <w:t>Шапкин, В. С. Обеспечение безопасности полётов : учебное пособие / В. С. Шапкин, В. Е. Чепига. – Москва : Воздушный транспорт, 2005. – 391 с.</w:t>
      </w:r>
    </w:p>
    <w:sectPr w:rsidR="00097F93" w:rsidRPr="00097F93" w:rsidSect="00D530FC">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CAB6A" w14:textId="77777777" w:rsidR="00CE4EAD" w:rsidRDefault="00CE4EAD">
      <w:pPr>
        <w:spacing w:line="240" w:lineRule="auto"/>
      </w:pPr>
      <w:r>
        <w:separator/>
      </w:r>
    </w:p>
  </w:endnote>
  <w:endnote w:type="continuationSeparator" w:id="0">
    <w:p w14:paraId="494C7BF9" w14:textId="77777777" w:rsidR="00CE4EAD" w:rsidRDefault="00CE4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A2ACD" w14:textId="77777777" w:rsidR="003F53F7" w:rsidRDefault="003F53F7" w:rsidP="008A4A25">
    <w:pPr>
      <w:pStyle w:val="a6"/>
      <w:framePr w:wrap="around" w:vAnchor="text" w:hAnchor="page" w:x="6241" w:y="3"/>
      <w:rPr>
        <w:rStyle w:val="a5"/>
      </w:rPr>
    </w:pPr>
    <w:r>
      <w:rPr>
        <w:rStyle w:val="a5"/>
      </w:rPr>
      <w:fldChar w:fldCharType="begin"/>
    </w:r>
    <w:r>
      <w:rPr>
        <w:rStyle w:val="a5"/>
      </w:rPr>
      <w:instrText xml:space="preserve">PAGE  </w:instrText>
    </w:r>
    <w:r>
      <w:rPr>
        <w:rStyle w:val="a5"/>
      </w:rPr>
      <w:fldChar w:fldCharType="separate"/>
    </w:r>
    <w:r>
      <w:rPr>
        <w:rStyle w:val="a5"/>
        <w:noProof/>
      </w:rPr>
      <w:t>12</w:t>
    </w:r>
    <w:r>
      <w:rPr>
        <w:rStyle w:val="a5"/>
      </w:rPr>
      <w:fldChar w:fldCharType="end"/>
    </w:r>
  </w:p>
  <w:p w14:paraId="63E8B5AA" w14:textId="77777777" w:rsidR="003F53F7" w:rsidRDefault="003F53F7" w:rsidP="008A4A25">
    <w:pPr>
      <w:pStyle w:val="a6"/>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24292" w14:textId="77777777" w:rsidR="00CE4EAD" w:rsidRDefault="00CE4EAD">
      <w:pPr>
        <w:spacing w:line="240" w:lineRule="auto"/>
      </w:pPr>
      <w:r>
        <w:separator/>
      </w:r>
    </w:p>
  </w:footnote>
  <w:footnote w:type="continuationSeparator" w:id="0">
    <w:p w14:paraId="228ECB58" w14:textId="77777777" w:rsidR="00CE4EAD" w:rsidRDefault="00CE4E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E774" w14:textId="77777777" w:rsidR="003F53F7" w:rsidRDefault="003F53F7" w:rsidP="008A4A25">
    <w:pPr>
      <w:pStyle w:val="a3"/>
      <w:ind w:right="360"/>
      <w:jc w:val="right"/>
    </w:pPr>
    <w:r>
      <w:t>РДО ГУАП. СМК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9C5B5" w14:textId="77777777" w:rsidR="003F53F7" w:rsidRPr="00FD0743" w:rsidRDefault="003F53F7" w:rsidP="003F3CAE">
    <w:pPr>
      <w:pStyle w:val="a3"/>
      <w:jc w:val="right"/>
      <w:rPr>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87454"/>
    <w:multiLevelType w:val="multilevel"/>
    <w:tmpl w:val="CE483B66"/>
    <w:lvl w:ilvl="0">
      <w:start w:val="1"/>
      <w:numFmt w:val="decimal"/>
      <w:pStyle w:val="1"/>
      <w:suff w:val="space"/>
      <w:lvlText w:val="%1"/>
      <w:lvlJc w:val="left"/>
      <w:pPr>
        <w:ind w:left="3261" w:firstLine="0"/>
      </w:pPr>
      <w:rPr>
        <w:rFonts w:hint="default"/>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1135" w:firstLine="0"/>
      </w:pPr>
      <w:rPr>
        <w:rFonts w:hint="default"/>
      </w:rPr>
    </w:lvl>
    <w:lvl w:ilvl="3">
      <w:start w:val="1"/>
      <w:numFmt w:val="decimal"/>
      <w:pStyle w:val="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23A6B3A"/>
    <w:multiLevelType w:val="hybridMultilevel"/>
    <w:tmpl w:val="3484100E"/>
    <w:lvl w:ilvl="0" w:tplc="0F0E0D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41"/>
    <w:rsid w:val="00010B2D"/>
    <w:rsid w:val="00032527"/>
    <w:rsid w:val="0008243E"/>
    <w:rsid w:val="00097F93"/>
    <w:rsid w:val="000B01F2"/>
    <w:rsid w:val="000C6CC0"/>
    <w:rsid w:val="001027E1"/>
    <w:rsid w:val="00105FF5"/>
    <w:rsid w:val="00156F38"/>
    <w:rsid w:val="00181FA9"/>
    <w:rsid w:val="00194938"/>
    <w:rsid w:val="001B3277"/>
    <w:rsid w:val="001D2988"/>
    <w:rsid w:val="001D6990"/>
    <w:rsid w:val="001F7AD2"/>
    <w:rsid w:val="002028B8"/>
    <w:rsid w:val="00202F37"/>
    <w:rsid w:val="00290052"/>
    <w:rsid w:val="002A14D3"/>
    <w:rsid w:val="002A795C"/>
    <w:rsid w:val="002B75F7"/>
    <w:rsid w:val="002D3330"/>
    <w:rsid w:val="002F06CC"/>
    <w:rsid w:val="002F3736"/>
    <w:rsid w:val="002F3A78"/>
    <w:rsid w:val="00372FA6"/>
    <w:rsid w:val="003B301D"/>
    <w:rsid w:val="003E020A"/>
    <w:rsid w:val="003F53F7"/>
    <w:rsid w:val="004059E6"/>
    <w:rsid w:val="00413C75"/>
    <w:rsid w:val="00415BE6"/>
    <w:rsid w:val="00431071"/>
    <w:rsid w:val="00445621"/>
    <w:rsid w:val="00452E26"/>
    <w:rsid w:val="00453727"/>
    <w:rsid w:val="0046038D"/>
    <w:rsid w:val="004673A8"/>
    <w:rsid w:val="00481A69"/>
    <w:rsid w:val="00491306"/>
    <w:rsid w:val="004B01DF"/>
    <w:rsid w:val="004C6EBC"/>
    <w:rsid w:val="004D3583"/>
    <w:rsid w:val="004E4FD4"/>
    <w:rsid w:val="00500E06"/>
    <w:rsid w:val="005116CB"/>
    <w:rsid w:val="00535CC1"/>
    <w:rsid w:val="005534C1"/>
    <w:rsid w:val="00574AB5"/>
    <w:rsid w:val="00576306"/>
    <w:rsid w:val="005C465B"/>
    <w:rsid w:val="006448C6"/>
    <w:rsid w:val="00650C73"/>
    <w:rsid w:val="00684F5D"/>
    <w:rsid w:val="006B2FB7"/>
    <w:rsid w:val="006F081E"/>
    <w:rsid w:val="007038A2"/>
    <w:rsid w:val="007065A5"/>
    <w:rsid w:val="007329CE"/>
    <w:rsid w:val="00733AB6"/>
    <w:rsid w:val="007427EB"/>
    <w:rsid w:val="00751BED"/>
    <w:rsid w:val="007670B4"/>
    <w:rsid w:val="007822EA"/>
    <w:rsid w:val="00786593"/>
    <w:rsid w:val="007A7355"/>
    <w:rsid w:val="007D1B7D"/>
    <w:rsid w:val="007D3444"/>
    <w:rsid w:val="007D4180"/>
    <w:rsid w:val="007D5623"/>
    <w:rsid w:val="007D7EE8"/>
    <w:rsid w:val="008104C8"/>
    <w:rsid w:val="00845407"/>
    <w:rsid w:val="008802E4"/>
    <w:rsid w:val="008920E1"/>
    <w:rsid w:val="008D1FCE"/>
    <w:rsid w:val="008F03A7"/>
    <w:rsid w:val="009029E1"/>
    <w:rsid w:val="0092216E"/>
    <w:rsid w:val="00924438"/>
    <w:rsid w:val="00925838"/>
    <w:rsid w:val="009402C2"/>
    <w:rsid w:val="00945625"/>
    <w:rsid w:val="00975DAA"/>
    <w:rsid w:val="009A2430"/>
    <w:rsid w:val="009B63B4"/>
    <w:rsid w:val="009F681E"/>
    <w:rsid w:val="00A22CFB"/>
    <w:rsid w:val="00A44CE5"/>
    <w:rsid w:val="00A5646D"/>
    <w:rsid w:val="00A92BB7"/>
    <w:rsid w:val="00AC50C9"/>
    <w:rsid w:val="00AC565E"/>
    <w:rsid w:val="00AC6E60"/>
    <w:rsid w:val="00AE5CA4"/>
    <w:rsid w:val="00B04417"/>
    <w:rsid w:val="00B055BD"/>
    <w:rsid w:val="00B06414"/>
    <w:rsid w:val="00B1564F"/>
    <w:rsid w:val="00B53D5F"/>
    <w:rsid w:val="00B73294"/>
    <w:rsid w:val="00B925A2"/>
    <w:rsid w:val="00B95CBE"/>
    <w:rsid w:val="00BB094C"/>
    <w:rsid w:val="00BB335E"/>
    <w:rsid w:val="00BC1D13"/>
    <w:rsid w:val="00BF76E7"/>
    <w:rsid w:val="00C35682"/>
    <w:rsid w:val="00C56ADE"/>
    <w:rsid w:val="00C578DA"/>
    <w:rsid w:val="00C96E64"/>
    <w:rsid w:val="00CA094B"/>
    <w:rsid w:val="00CA4BFA"/>
    <w:rsid w:val="00CB451C"/>
    <w:rsid w:val="00CD3F3F"/>
    <w:rsid w:val="00CE0B41"/>
    <w:rsid w:val="00CE4EAD"/>
    <w:rsid w:val="00D03A3D"/>
    <w:rsid w:val="00D07B7D"/>
    <w:rsid w:val="00D23C96"/>
    <w:rsid w:val="00D5204A"/>
    <w:rsid w:val="00D52546"/>
    <w:rsid w:val="00DB04FC"/>
    <w:rsid w:val="00DE12DF"/>
    <w:rsid w:val="00DE1743"/>
    <w:rsid w:val="00DE6D77"/>
    <w:rsid w:val="00DE6F41"/>
    <w:rsid w:val="00E751B0"/>
    <w:rsid w:val="00E92D6A"/>
    <w:rsid w:val="00EA425B"/>
    <w:rsid w:val="00EB3EA3"/>
    <w:rsid w:val="00F01C26"/>
    <w:rsid w:val="00F069E4"/>
    <w:rsid w:val="00F3599E"/>
    <w:rsid w:val="00F717F5"/>
    <w:rsid w:val="00F75D86"/>
    <w:rsid w:val="00F95ECA"/>
    <w:rsid w:val="00FA587B"/>
    <w:rsid w:val="00FA62A6"/>
    <w:rsid w:val="00FB4231"/>
    <w:rsid w:val="00FC0290"/>
    <w:rsid w:val="00FE2814"/>
    <w:rsid w:val="00FF57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FBCE9"/>
  <w15:chartTrackingRefBased/>
  <w15:docId w15:val="{793BED61-4D50-45AA-AF78-11D77720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B7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F53F7"/>
    <w:pPr>
      <w:keepNext/>
      <w:keepLines/>
      <w:numPr>
        <w:numId w:val="1"/>
      </w:numPr>
      <w:ind w:left="0" w:firstLine="709"/>
      <w:outlineLvl w:val="0"/>
    </w:pPr>
    <w:rPr>
      <w:rFonts w:eastAsiaTheme="majorEastAsia" w:cstheme="majorBidi"/>
      <w:szCs w:val="32"/>
    </w:rPr>
  </w:style>
  <w:style w:type="paragraph" w:styleId="2">
    <w:name w:val="heading 2"/>
    <w:basedOn w:val="a"/>
    <w:next w:val="a"/>
    <w:link w:val="20"/>
    <w:uiPriority w:val="9"/>
    <w:unhideWhenUsed/>
    <w:qFormat/>
    <w:rsid w:val="003F53F7"/>
    <w:pPr>
      <w:keepNext/>
      <w:keepLines/>
      <w:numPr>
        <w:ilvl w:val="1"/>
        <w:numId w:val="1"/>
      </w:numPr>
      <w:ind w:firstLine="709"/>
      <w:outlineLvl w:val="1"/>
    </w:pPr>
    <w:rPr>
      <w:rFonts w:eastAsiaTheme="majorEastAsia" w:cstheme="majorBidi"/>
      <w:szCs w:val="26"/>
    </w:rPr>
  </w:style>
  <w:style w:type="paragraph" w:styleId="3">
    <w:name w:val="heading 3"/>
    <w:basedOn w:val="a"/>
    <w:next w:val="a"/>
    <w:link w:val="30"/>
    <w:uiPriority w:val="9"/>
    <w:unhideWhenUsed/>
    <w:qFormat/>
    <w:rsid w:val="00BF76E7"/>
    <w:pPr>
      <w:keepNext/>
      <w:keepLines/>
      <w:numPr>
        <w:ilvl w:val="2"/>
        <w:numId w:val="1"/>
      </w:numPr>
      <w:ind w:left="0" w:firstLine="709"/>
      <w:outlineLvl w:val="2"/>
    </w:pPr>
    <w:rPr>
      <w:rFonts w:eastAsiaTheme="majorEastAsia" w:cstheme="majorBidi"/>
      <w:szCs w:val="24"/>
    </w:rPr>
  </w:style>
  <w:style w:type="paragraph" w:styleId="4">
    <w:name w:val="heading 4"/>
    <w:basedOn w:val="a"/>
    <w:next w:val="a"/>
    <w:link w:val="40"/>
    <w:uiPriority w:val="9"/>
    <w:semiHidden/>
    <w:unhideWhenUsed/>
    <w:qFormat/>
    <w:rsid w:val="003F53F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F53F7"/>
    <w:pPr>
      <w:tabs>
        <w:tab w:val="center" w:pos="4677"/>
        <w:tab w:val="right" w:pos="9355"/>
      </w:tabs>
      <w:spacing w:line="240" w:lineRule="auto"/>
    </w:pPr>
  </w:style>
  <w:style w:type="character" w:customStyle="1" w:styleId="a4">
    <w:name w:val="Верхний колонтитул Знак"/>
    <w:basedOn w:val="a0"/>
    <w:link w:val="a3"/>
    <w:uiPriority w:val="99"/>
    <w:semiHidden/>
    <w:rsid w:val="003F53F7"/>
    <w:rPr>
      <w:rFonts w:ascii="Times New Roman" w:hAnsi="Times New Roman"/>
      <w:sz w:val="28"/>
    </w:rPr>
  </w:style>
  <w:style w:type="character" w:styleId="a5">
    <w:name w:val="page number"/>
    <w:basedOn w:val="a0"/>
    <w:rsid w:val="003F53F7"/>
  </w:style>
  <w:style w:type="paragraph" w:styleId="a6">
    <w:name w:val="footer"/>
    <w:basedOn w:val="a"/>
    <w:link w:val="a7"/>
    <w:rsid w:val="003F53F7"/>
    <w:pPr>
      <w:tabs>
        <w:tab w:val="center" w:pos="4677"/>
        <w:tab w:val="right" w:pos="9355"/>
      </w:tabs>
      <w:spacing w:line="240" w:lineRule="auto"/>
      <w:ind w:firstLine="0"/>
      <w:jc w:val="left"/>
    </w:pPr>
    <w:rPr>
      <w:rFonts w:eastAsia="Times New Roman" w:cs="Times New Roman"/>
      <w:sz w:val="24"/>
      <w:szCs w:val="24"/>
      <w:lang w:eastAsia="ru-RU"/>
    </w:rPr>
  </w:style>
  <w:style w:type="character" w:customStyle="1" w:styleId="a7">
    <w:name w:val="Нижний колонтитул Знак"/>
    <w:basedOn w:val="a0"/>
    <w:link w:val="a6"/>
    <w:rsid w:val="003F53F7"/>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3F53F7"/>
    <w:rPr>
      <w:rFonts w:ascii="Times New Roman" w:eastAsiaTheme="majorEastAsia" w:hAnsi="Times New Roman" w:cstheme="majorBidi"/>
      <w:sz w:val="28"/>
      <w:szCs w:val="32"/>
    </w:rPr>
  </w:style>
  <w:style w:type="paragraph" w:styleId="a8">
    <w:name w:val="TOC Heading"/>
    <w:basedOn w:val="1"/>
    <w:next w:val="a"/>
    <w:uiPriority w:val="39"/>
    <w:unhideWhenUsed/>
    <w:qFormat/>
    <w:rsid w:val="003F53F7"/>
    <w:pPr>
      <w:spacing w:line="259" w:lineRule="auto"/>
      <w:ind w:firstLine="0"/>
      <w:jc w:val="left"/>
      <w:outlineLvl w:val="9"/>
    </w:pPr>
    <w:rPr>
      <w:lang w:eastAsia="ru-RU"/>
    </w:rPr>
  </w:style>
  <w:style w:type="character" w:customStyle="1" w:styleId="20">
    <w:name w:val="Заголовок 2 Знак"/>
    <w:basedOn w:val="a0"/>
    <w:link w:val="2"/>
    <w:uiPriority w:val="9"/>
    <w:rsid w:val="003F53F7"/>
    <w:rPr>
      <w:rFonts w:ascii="Times New Roman" w:eastAsiaTheme="majorEastAsia" w:hAnsi="Times New Roman" w:cstheme="majorBidi"/>
      <w:sz w:val="28"/>
      <w:szCs w:val="26"/>
    </w:rPr>
  </w:style>
  <w:style w:type="character" w:customStyle="1" w:styleId="30">
    <w:name w:val="Заголовок 3 Знак"/>
    <w:basedOn w:val="a0"/>
    <w:link w:val="3"/>
    <w:uiPriority w:val="9"/>
    <w:rsid w:val="00BF76E7"/>
    <w:rPr>
      <w:rFonts w:ascii="Times New Roman" w:eastAsiaTheme="majorEastAsia" w:hAnsi="Times New Roman" w:cstheme="majorBidi"/>
      <w:sz w:val="28"/>
      <w:szCs w:val="24"/>
    </w:rPr>
  </w:style>
  <w:style w:type="character" w:customStyle="1" w:styleId="40">
    <w:name w:val="Заголовок 4 Знак"/>
    <w:basedOn w:val="a0"/>
    <w:link w:val="4"/>
    <w:uiPriority w:val="9"/>
    <w:semiHidden/>
    <w:rsid w:val="003F53F7"/>
    <w:rPr>
      <w:rFonts w:asciiTheme="majorHAnsi" w:eastAsiaTheme="majorEastAsia" w:hAnsiTheme="majorHAnsi" w:cstheme="majorBidi"/>
      <w:i/>
      <w:iCs/>
      <w:color w:val="2F5496" w:themeColor="accent1" w:themeShade="BF"/>
      <w:sz w:val="28"/>
    </w:rPr>
  </w:style>
  <w:style w:type="character" w:styleId="a9">
    <w:name w:val="Strong"/>
    <w:basedOn w:val="a0"/>
    <w:uiPriority w:val="22"/>
    <w:qFormat/>
    <w:rsid w:val="004C6EBC"/>
    <w:rPr>
      <w:b/>
      <w:bCs/>
    </w:rPr>
  </w:style>
  <w:style w:type="paragraph" w:styleId="aa">
    <w:name w:val="Normal (Web)"/>
    <w:basedOn w:val="a"/>
    <w:uiPriority w:val="99"/>
    <w:semiHidden/>
    <w:unhideWhenUsed/>
    <w:rsid w:val="003E020A"/>
    <w:pPr>
      <w:spacing w:before="100" w:beforeAutospacing="1" w:after="100" w:afterAutospacing="1" w:line="240" w:lineRule="auto"/>
      <w:ind w:firstLine="0"/>
      <w:jc w:val="left"/>
    </w:pPr>
    <w:rPr>
      <w:rFonts w:eastAsia="Times New Roman" w:cs="Times New Roman"/>
      <w:sz w:val="24"/>
      <w:szCs w:val="24"/>
      <w:lang w:eastAsia="ru-RU"/>
    </w:rPr>
  </w:style>
  <w:style w:type="paragraph" w:styleId="ab">
    <w:name w:val="No Spacing"/>
    <w:uiPriority w:val="1"/>
    <w:qFormat/>
    <w:rsid w:val="003E020A"/>
    <w:pPr>
      <w:spacing w:after="0" w:line="240" w:lineRule="auto"/>
      <w:ind w:firstLine="709"/>
      <w:jc w:val="both"/>
    </w:pPr>
    <w:rPr>
      <w:rFonts w:ascii="Times New Roman" w:hAnsi="Times New Roman"/>
      <w:sz w:val="28"/>
    </w:rPr>
  </w:style>
  <w:style w:type="paragraph" w:styleId="ac">
    <w:name w:val="List Paragraph"/>
    <w:basedOn w:val="a"/>
    <w:uiPriority w:val="34"/>
    <w:qFormat/>
    <w:rsid w:val="003E020A"/>
    <w:pPr>
      <w:ind w:left="720"/>
      <w:contextualSpacing/>
    </w:pPr>
  </w:style>
  <w:style w:type="character" w:styleId="ad">
    <w:name w:val="Placeholder Text"/>
    <w:basedOn w:val="a0"/>
    <w:uiPriority w:val="99"/>
    <w:semiHidden/>
    <w:rsid w:val="007D5623"/>
    <w:rPr>
      <w:color w:val="808080"/>
    </w:rPr>
  </w:style>
  <w:style w:type="paragraph" w:customStyle="1" w:styleId="MTDisplayEquation">
    <w:name w:val="MTDisplayEquation"/>
    <w:basedOn w:val="a"/>
    <w:next w:val="a"/>
    <w:link w:val="MTDisplayEquation0"/>
    <w:rsid w:val="0092216E"/>
    <w:pPr>
      <w:tabs>
        <w:tab w:val="center" w:pos="4680"/>
        <w:tab w:val="right" w:pos="9360"/>
      </w:tabs>
    </w:pPr>
  </w:style>
  <w:style w:type="character" w:customStyle="1" w:styleId="MTDisplayEquation0">
    <w:name w:val="MTDisplayEquation Знак"/>
    <w:basedOn w:val="a0"/>
    <w:link w:val="MTDisplayEquation"/>
    <w:rsid w:val="0092216E"/>
    <w:rPr>
      <w:rFonts w:ascii="Times New Roman" w:hAnsi="Times New Roman"/>
      <w:sz w:val="28"/>
    </w:rPr>
  </w:style>
  <w:style w:type="table" w:styleId="ae">
    <w:name w:val="Table Grid"/>
    <w:basedOn w:val="a1"/>
    <w:uiPriority w:val="39"/>
    <w:rsid w:val="00BB3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523">
      <w:bodyDiv w:val="1"/>
      <w:marLeft w:val="0"/>
      <w:marRight w:val="0"/>
      <w:marTop w:val="0"/>
      <w:marBottom w:val="0"/>
      <w:divBdr>
        <w:top w:val="none" w:sz="0" w:space="0" w:color="auto"/>
        <w:left w:val="none" w:sz="0" w:space="0" w:color="auto"/>
        <w:bottom w:val="none" w:sz="0" w:space="0" w:color="auto"/>
        <w:right w:val="none" w:sz="0" w:space="0" w:color="auto"/>
      </w:divBdr>
    </w:div>
    <w:div w:id="89357540">
      <w:bodyDiv w:val="1"/>
      <w:marLeft w:val="0"/>
      <w:marRight w:val="0"/>
      <w:marTop w:val="0"/>
      <w:marBottom w:val="0"/>
      <w:divBdr>
        <w:top w:val="none" w:sz="0" w:space="0" w:color="auto"/>
        <w:left w:val="none" w:sz="0" w:space="0" w:color="auto"/>
        <w:bottom w:val="none" w:sz="0" w:space="0" w:color="auto"/>
        <w:right w:val="none" w:sz="0" w:space="0" w:color="auto"/>
      </w:divBdr>
    </w:div>
    <w:div w:id="92551116">
      <w:bodyDiv w:val="1"/>
      <w:marLeft w:val="0"/>
      <w:marRight w:val="0"/>
      <w:marTop w:val="0"/>
      <w:marBottom w:val="0"/>
      <w:divBdr>
        <w:top w:val="none" w:sz="0" w:space="0" w:color="auto"/>
        <w:left w:val="none" w:sz="0" w:space="0" w:color="auto"/>
        <w:bottom w:val="none" w:sz="0" w:space="0" w:color="auto"/>
        <w:right w:val="none" w:sz="0" w:space="0" w:color="auto"/>
      </w:divBdr>
    </w:div>
    <w:div w:id="134223568">
      <w:bodyDiv w:val="1"/>
      <w:marLeft w:val="0"/>
      <w:marRight w:val="0"/>
      <w:marTop w:val="0"/>
      <w:marBottom w:val="0"/>
      <w:divBdr>
        <w:top w:val="none" w:sz="0" w:space="0" w:color="auto"/>
        <w:left w:val="none" w:sz="0" w:space="0" w:color="auto"/>
        <w:bottom w:val="none" w:sz="0" w:space="0" w:color="auto"/>
        <w:right w:val="none" w:sz="0" w:space="0" w:color="auto"/>
      </w:divBdr>
      <w:divsChild>
        <w:div w:id="1838106923">
          <w:marLeft w:val="0"/>
          <w:marRight w:val="0"/>
          <w:marTop w:val="0"/>
          <w:marBottom w:val="0"/>
          <w:divBdr>
            <w:top w:val="none" w:sz="0" w:space="0" w:color="auto"/>
            <w:left w:val="none" w:sz="0" w:space="0" w:color="auto"/>
            <w:bottom w:val="none" w:sz="0" w:space="0" w:color="auto"/>
            <w:right w:val="none" w:sz="0" w:space="0" w:color="auto"/>
          </w:divBdr>
          <w:divsChild>
            <w:div w:id="687558935">
              <w:marLeft w:val="0"/>
              <w:marRight w:val="0"/>
              <w:marTop w:val="0"/>
              <w:marBottom w:val="0"/>
              <w:divBdr>
                <w:top w:val="none" w:sz="0" w:space="0" w:color="auto"/>
                <w:left w:val="none" w:sz="0" w:space="0" w:color="auto"/>
                <w:bottom w:val="none" w:sz="0" w:space="0" w:color="auto"/>
                <w:right w:val="none" w:sz="0" w:space="0" w:color="auto"/>
              </w:divBdr>
              <w:divsChild>
                <w:div w:id="272396630">
                  <w:marLeft w:val="0"/>
                  <w:marRight w:val="0"/>
                  <w:marTop w:val="0"/>
                  <w:marBottom w:val="0"/>
                  <w:divBdr>
                    <w:top w:val="none" w:sz="0" w:space="0" w:color="auto"/>
                    <w:left w:val="none" w:sz="0" w:space="0" w:color="auto"/>
                    <w:bottom w:val="none" w:sz="0" w:space="0" w:color="auto"/>
                    <w:right w:val="none" w:sz="0" w:space="0" w:color="auto"/>
                  </w:divBdr>
                  <w:divsChild>
                    <w:div w:id="600990847">
                      <w:marLeft w:val="0"/>
                      <w:marRight w:val="0"/>
                      <w:marTop w:val="0"/>
                      <w:marBottom w:val="0"/>
                      <w:divBdr>
                        <w:top w:val="none" w:sz="0" w:space="0" w:color="auto"/>
                        <w:left w:val="none" w:sz="0" w:space="0" w:color="auto"/>
                        <w:bottom w:val="none" w:sz="0" w:space="0" w:color="auto"/>
                        <w:right w:val="none" w:sz="0" w:space="0" w:color="auto"/>
                      </w:divBdr>
                      <w:divsChild>
                        <w:div w:id="1387989096">
                          <w:marLeft w:val="0"/>
                          <w:marRight w:val="0"/>
                          <w:marTop w:val="0"/>
                          <w:marBottom w:val="0"/>
                          <w:divBdr>
                            <w:top w:val="none" w:sz="0" w:space="0" w:color="auto"/>
                            <w:left w:val="none" w:sz="0" w:space="0" w:color="auto"/>
                            <w:bottom w:val="none" w:sz="0" w:space="0" w:color="auto"/>
                            <w:right w:val="none" w:sz="0" w:space="0" w:color="auto"/>
                          </w:divBdr>
                          <w:divsChild>
                            <w:div w:id="918519652">
                              <w:marLeft w:val="0"/>
                              <w:marRight w:val="0"/>
                              <w:marTop w:val="0"/>
                              <w:marBottom w:val="0"/>
                              <w:divBdr>
                                <w:top w:val="none" w:sz="0" w:space="0" w:color="auto"/>
                                <w:left w:val="none" w:sz="0" w:space="0" w:color="auto"/>
                                <w:bottom w:val="none" w:sz="0" w:space="0" w:color="auto"/>
                                <w:right w:val="none" w:sz="0" w:space="0" w:color="auto"/>
                              </w:divBdr>
                              <w:divsChild>
                                <w:div w:id="1289626731">
                                  <w:marLeft w:val="0"/>
                                  <w:marRight w:val="0"/>
                                  <w:marTop w:val="0"/>
                                  <w:marBottom w:val="0"/>
                                  <w:divBdr>
                                    <w:top w:val="none" w:sz="0" w:space="0" w:color="auto"/>
                                    <w:left w:val="none" w:sz="0" w:space="0" w:color="auto"/>
                                    <w:bottom w:val="none" w:sz="0" w:space="0" w:color="auto"/>
                                    <w:right w:val="none" w:sz="0" w:space="0" w:color="auto"/>
                                  </w:divBdr>
                                  <w:divsChild>
                                    <w:div w:id="18588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2768">
                          <w:marLeft w:val="0"/>
                          <w:marRight w:val="0"/>
                          <w:marTop w:val="0"/>
                          <w:marBottom w:val="0"/>
                          <w:divBdr>
                            <w:top w:val="none" w:sz="0" w:space="0" w:color="auto"/>
                            <w:left w:val="none" w:sz="0" w:space="0" w:color="auto"/>
                            <w:bottom w:val="none" w:sz="0" w:space="0" w:color="auto"/>
                            <w:right w:val="none" w:sz="0" w:space="0" w:color="auto"/>
                          </w:divBdr>
                          <w:divsChild>
                            <w:div w:id="344792095">
                              <w:marLeft w:val="0"/>
                              <w:marRight w:val="0"/>
                              <w:marTop w:val="0"/>
                              <w:marBottom w:val="0"/>
                              <w:divBdr>
                                <w:top w:val="none" w:sz="0" w:space="0" w:color="auto"/>
                                <w:left w:val="none" w:sz="0" w:space="0" w:color="auto"/>
                                <w:bottom w:val="none" w:sz="0" w:space="0" w:color="auto"/>
                                <w:right w:val="none" w:sz="0" w:space="0" w:color="auto"/>
                              </w:divBdr>
                              <w:divsChild>
                                <w:div w:id="527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76563">
          <w:marLeft w:val="0"/>
          <w:marRight w:val="0"/>
          <w:marTop w:val="0"/>
          <w:marBottom w:val="0"/>
          <w:divBdr>
            <w:top w:val="none" w:sz="0" w:space="0" w:color="auto"/>
            <w:left w:val="none" w:sz="0" w:space="0" w:color="auto"/>
            <w:bottom w:val="none" w:sz="0" w:space="0" w:color="auto"/>
            <w:right w:val="none" w:sz="0" w:space="0" w:color="auto"/>
          </w:divBdr>
          <w:divsChild>
            <w:div w:id="1714697141">
              <w:marLeft w:val="0"/>
              <w:marRight w:val="0"/>
              <w:marTop w:val="0"/>
              <w:marBottom w:val="0"/>
              <w:divBdr>
                <w:top w:val="none" w:sz="0" w:space="0" w:color="auto"/>
                <w:left w:val="none" w:sz="0" w:space="0" w:color="auto"/>
                <w:bottom w:val="none" w:sz="0" w:space="0" w:color="auto"/>
                <w:right w:val="none" w:sz="0" w:space="0" w:color="auto"/>
              </w:divBdr>
              <w:divsChild>
                <w:div w:id="1571816694">
                  <w:marLeft w:val="0"/>
                  <w:marRight w:val="0"/>
                  <w:marTop w:val="0"/>
                  <w:marBottom w:val="0"/>
                  <w:divBdr>
                    <w:top w:val="none" w:sz="0" w:space="0" w:color="auto"/>
                    <w:left w:val="none" w:sz="0" w:space="0" w:color="auto"/>
                    <w:bottom w:val="none" w:sz="0" w:space="0" w:color="auto"/>
                    <w:right w:val="none" w:sz="0" w:space="0" w:color="auto"/>
                  </w:divBdr>
                  <w:divsChild>
                    <w:div w:id="40910364">
                      <w:marLeft w:val="0"/>
                      <w:marRight w:val="0"/>
                      <w:marTop w:val="0"/>
                      <w:marBottom w:val="0"/>
                      <w:divBdr>
                        <w:top w:val="none" w:sz="0" w:space="0" w:color="auto"/>
                        <w:left w:val="none" w:sz="0" w:space="0" w:color="auto"/>
                        <w:bottom w:val="none" w:sz="0" w:space="0" w:color="auto"/>
                        <w:right w:val="none" w:sz="0" w:space="0" w:color="auto"/>
                      </w:divBdr>
                      <w:divsChild>
                        <w:div w:id="993610650">
                          <w:marLeft w:val="0"/>
                          <w:marRight w:val="0"/>
                          <w:marTop w:val="0"/>
                          <w:marBottom w:val="0"/>
                          <w:divBdr>
                            <w:top w:val="none" w:sz="0" w:space="0" w:color="auto"/>
                            <w:left w:val="none" w:sz="0" w:space="0" w:color="auto"/>
                            <w:bottom w:val="none" w:sz="0" w:space="0" w:color="auto"/>
                            <w:right w:val="none" w:sz="0" w:space="0" w:color="auto"/>
                          </w:divBdr>
                          <w:divsChild>
                            <w:div w:id="1819490633">
                              <w:marLeft w:val="0"/>
                              <w:marRight w:val="0"/>
                              <w:marTop w:val="0"/>
                              <w:marBottom w:val="0"/>
                              <w:divBdr>
                                <w:top w:val="none" w:sz="0" w:space="0" w:color="auto"/>
                                <w:left w:val="none" w:sz="0" w:space="0" w:color="auto"/>
                                <w:bottom w:val="none" w:sz="0" w:space="0" w:color="auto"/>
                                <w:right w:val="none" w:sz="0" w:space="0" w:color="auto"/>
                              </w:divBdr>
                              <w:divsChild>
                                <w:div w:id="1512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156092">
      <w:bodyDiv w:val="1"/>
      <w:marLeft w:val="0"/>
      <w:marRight w:val="0"/>
      <w:marTop w:val="0"/>
      <w:marBottom w:val="0"/>
      <w:divBdr>
        <w:top w:val="none" w:sz="0" w:space="0" w:color="auto"/>
        <w:left w:val="none" w:sz="0" w:space="0" w:color="auto"/>
        <w:bottom w:val="none" w:sz="0" w:space="0" w:color="auto"/>
        <w:right w:val="none" w:sz="0" w:space="0" w:color="auto"/>
      </w:divBdr>
    </w:div>
    <w:div w:id="256599605">
      <w:bodyDiv w:val="1"/>
      <w:marLeft w:val="0"/>
      <w:marRight w:val="0"/>
      <w:marTop w:val="0"/>
      <w:marBottom w:val="0"/>
      <w:divBdr>
        <w:top w:val="none" w:sz="0" w:space="0" w:color="auto"/>
        <w:left w:val="none" w:sz="0" w:space="0" w:color="auto"/>
        <w:bottom w:val="none" w:sz="0" w:space="0" w:color="auto"/>
        <w:right w:val="none" w:sz="0" w:space="0" w:color="auto"/>
      </w:divBdr>
    </w:div>
    <w:div w:id="275868889">
      <w:bodyDiv w:val="1"/>
      <w:marLeft w:val="0"/>
      <w:marRight w:val="0"/>
      <w:marTop w:val="0"/>
      <w:marBottom w:val="0"/>
      <w:divBdr>
        <w:top w:val="none" w:sz="0" w:space="0" w:color="auto"/>
        <w:left w:val="none" w:sz="0" w:space="0" w:color="auto"/>
        <w:bottom w:val="none" w:sz="0" w:space="0" w:color="auto"/>
        <w:right w:val="none" w:sz="0" w:space="0" w:color="auto"/>
      </w:divBdr>
      <w:divsChild>
        <w:div w:id="1660575321">
          <w:marLeft w:val="0"/>
          <w:marRight w:val="0"/>
          <w:marTop w:val="0"/>
          <w:marBottom w:val="0"/>
          <w:divBdr>
            <w:top w:val="none" w:sz="0" w:space="0" w:color="auto"/>
            <w:left w:val="none" w:sz="0" w:space="0" w:color="auto"/>
            <w:bottom w:val="none" w:sz="0" w:space="0" w:color="auto"/>
            <w:right w:val="none" w:sz="0" w:space="0" w:color="auto"/>
          </w:divBdr>
          <w:divsChild>
            <w:div w:id="1957635928">
              <w:marLeft w:val="0"/>
              <w:marRight w:val="0"/>
              <w:marTop w:val="0"/>
              <w:marBottom w:val="0"/>
              <w:divBdr>
                <w:top w:val="none" w:sz="0" w:space="0" w:color="auto"/>
                <w:left w:val="none" w:sz="0" w:space="0" w:color="auto"/>
                <w:bottom w:val="none" w:sz="0" w:space="0" w:color="auto"/>
                <w:right w:val="none" w:sz="0" w:space="0" w:color="auto"/>
              </w:divBdr>
              <w:divsChild>
                <w:div w:id="33503676">
                  <w:marLeft w:val="0"/>
                  <w:marRight w:val="0"/>
                  <w:marTop w:val="0"/>
                  <w:marBottom w:val="0"/>
                  <w:divBdr>
                    <w:top w:val="none" w:sz="0" w:space="0" w:color="auto"/>
                    <w:left w:val="none" w:sz="0" w:space="0" w:color="auto"/>
                    <w:bottom w:val="none" w:sz="0" w:space="0" w:color="auto"/>
                    <w:right w:val="none" w:sz="0" w:space="0" w:color="auto"/>
                  </w:divBdr>
                  <w:divsChild>
                    <w:div w:id="1502617542">
                      <w:marLeft w:val="0"/>
                      <w:marRight w:val="0"/>
                      <w:marTop w:val="0"/>
                      <w:marBottom w:val="0"/>
                      <w:divBdr>
                        <w:top w:val="none" w:sz="0" w:space="0" w:color="auto"/>
                        <w:left w:val="none" w:sz="0" w:space="0" w:color="auto"/>
                        <w:bottom w:val="none" w:sz="0" w:space="0" w:color="auto"/>
                        <w:right w:val="none" w:sz="0" w:space="0" w:color="auto"/>
                      </w:divBdr>
                      <w:divsChild>
                        <w:div w:id="261765833">
                          <w:marLeft w:val="0"/>
                          <w:marRight w:val="0"/>
                          <w:marTop w:val="0"/>
                          <w:marBottom w:val="0"/>
                          <w:divBdr>
                            <w:top w:val="none" w:sz="0" w:space="0" w:color="auto"/>
                            <w:left w:val="none" w:sz="0" w:space="0" w:color="auto"/>
                            <w:bottom w:val="none" w:sz="0" w:space="0" w:color="auto"/>
                            <w:right w:val="none" w:sz="0" w:space="0" w:color="auto"/>
                          </w:divBdr>
                          <w:divsChild>
                            <w:div w:id="233316131">
                              <w:marLeft w:val="0"/>
                              <w:marRight w:val="0"/>
                              <w:marTop w:val="0"/>
                              <w:marBottom w:val="0"/>
                              <w:divBdr>
                                <w:top w:val="none" w:sz="0" w:space="0" w:color="auto"/>
                                <w:left w:val="none" w:sz="0" w:space="0" w:color="auto"/>
                                <w:bottom w:val="none" w:sz="0" w:space="0" w:color="auto"/>
                                <w:right w:val="none" w:sz="0" w:space="0" w:color="auto"/>
                              </w:divBdr>
                              <w:divsChild>
                                <w:div w:id="21441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228121">
      <w:bodyDiv w:val="1"/>
      <w:marLeft w:val="0"/>
      <w:marRight w:val="0"/>
      <w:marTop w:val="0"/>
      <w:marBottom w:val="0"/>
      <w:divBdr>
        <w:top w:val="none" w:sz="0" w:space="0" w:color="auto"/>
        <w:left w:val="none" w:sz="0" w:space="0" w:color="auto"/>
        <w:bottom w:val="none" w:sz="0" w:space="0" w:color="auto"/>
        <w:right w:val="none" w:sz="0" w:space="0" w:color="auto"/>
      </w:divBdr>
    </w:div>
    <w:div w:id="432555435">
      <w:bodyDiv w:val="1"/>
      <w:marLeft w:val="0"/>
      <w:marRight w:val="0"/>
      <w:marTop w:val="0"/>
      <w:marBottom w:val="0"/>
      <w:divBdr>
        <w:top w:val="none" w:sz="0" w:space="0" w:color="auto"/>
        <w:left w:val="none" w:sz="0" w:space="0" w:color="auto"/>
        <w:bottom w:val="none" w:sz="0" w:space="0" w:color="auto"/>
        <w:right w:val="none" w:sz="0" w:space="0" w:color="auto"/>
      </w:divBdr>
      <w:divsChild>
        <w:div w:id="505368085">
          <w:blockQuote w:val="1"/>
          <w:marLeft w:val="720"/>
          <w:marRight w:val="720"/>
          <w:marTop w:val="100"/>
          <w:marBottom w:val="100"/>
          <w:divBdr>
            <w:top w:val="none" w:sz="0" w:space="0" w:color="auto"/>
            <w:left w:val="none" w:sz="0" w:space="0" w:color="auto"/>
            <w:bottom w:val="none" w:sz="0" w:space="0" w:color="auto"/>
            <w:right w:val="none" w:sz="0" w:space="0" w:color="auto"/>
          </w:divBdr>
        </w:div>
        <w:div w:id="69778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156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256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84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84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899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94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41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525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647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724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75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0176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32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83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405608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55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628006">
      <w:bodyDiv w:val="1"/>
      <w:marLeft w:val="0"/>
      <w:marRight w:val="0"/>
      <w:marTop w:val="0"/>
      <w:marBottom w:val="0"/>
      <w:divBdr>
        <w:top w:val="none" w:sz="0" w:space="0" w:color="auto"/>
        <w:left w:val="none" w:sz="0" w:space="0" w:color="auto"/>
        <w:bottom w:val="none" w:sz="0" w:space="0" w:color="auto"/>
        <w:right w:val="none" w:sz="0" w:space="0" w:color="auto"/>
      </w:divBdr>
    </w:div>
    <w:div w:id="669678622">
      <w:bodyDiv w:val="1"/>
      <w:marLeft w:val="0"/>
      <w:marRight w:val="0"/>
      <w:marTop w:val="0"/>
      <w:marBottom w:val="0"/>
      <w:divBdr>
        <w:top w:val="none" w:sz="0" w:space="0" w:color="auto"/>
        <w:left w:val="none" w:sz="0" w:space="0" w:color="auto"/>
        <w:bottom w:val="none" w:sz="0" w:space="0" w:color="auto"/>
        <w:right w:val="none" w:sz="0" w:space="0" w:color="auto"/>
      </w:divBdr>
    </w:div>
    <w:div w:id="678234788">
      <w:bodyDiv w:val="1"/>
      <w:marLeft w:val="0"/>
      <w:marRight w:val="0"/>
      <w:marTop w:val="0"/>
      <w:marBottom w:val="0"/>
      <w:divBdr>
        <w:top w:val="none" w:sz="0" w:space="0" w:color="auto"/>
        <w:left w:val="none" w:sz="0" w:space="0" w:color="auto"/>
        <w:bottom w:val="none" w:sz="0" w:space="0" w:color="auto"/>
        <w:right w:val="none" w:sz="0" w:space="0" w:color="auto"/>
      </w:divBdr>
      <w:divsChild>
        <w:div w:id="811217386">
          <w:marLeft w:val="0"/>
          <w:marRight w:val="0"/>
          <w:marTop w:val="0"/>
          <w:marBottom w:val="0"/>
          <w:divBdr>
            <w:top w:val="none" w:sz="0" w:space="0" w:color="auto"/>
            <w:left w:val="none" w:sz="0" w:space="0" w:color="auto"/>
            <w:bottom w:val="none" w:sz="0" w:space="0" w:color="auto"/>
            <w:right w:val="none" w:sz="0" w:space="0" w:color="auto"/>
          </w:divBdr>
          <w:divsChild>
            <w:div w:id="567156980">
              <w:marLeft w:val="0"/>
              <w:marRight w:val="0"/>
              <w:marTop w:val="0"/>
              <w:marBottom w:val="0"/>
              <w:divBdr>
                <w:top w:val="none" w:sz="0" w:space="0" w:color="auto"/>
                <w:left w:val="none" w:sz="0" w:space="0" w:color="auto"/>
                <w:bottom w:val="none" w:sz="0" w:space="0" w:color="auto"/>
                <w:right w:val="none" w:sz="0" w:space="0" w:color="auto"/>
              </w:divBdr>
            </w:div>
          </w:divsChild>
        </w:div>
        <w:div w:id="406877028">
          <w:marLeft w:val="0"/>
          <w:marRight w:val="0"/>
          <w:marTop w:val="0"/>
          <w:marBottom w:val="0"/>
          <w:divBdr>
            <w:top w:val="none" w:sz="0" w:space="0" w:color="auto"/>
            <w:left w:val="none" w:sz="0" w:space="0" w:color="auto"/>
            <w:bottom w:val="none" w:sz="0" w:space="0" w:color="auto"/>
            <w:right w:val="none" w:sz="0" w:space="0" w:color="auto"/>
          </w:divBdr>
          <w:divsChild>
            <w:div w:id="2083676844">
              <w:marLeft w:val="0"/>
              <w:marRight w:val="0"/>
              <w:marTop w:val="0"/>
              <w:marBottom w:val="0"/>
              <w:divBdr>
                <w:top w:val="none" w:sz="0" w:space="0" w:color="auto"/>
                <w:left w:val="none" w:sz="0" w:space="0" w:color="auto"/>
                <w:bottom w:val="none" w:sz="0" w:space="0" w:color="auto"/>
                <w:right w:val="none" w:sz="0" w:space="0" w:color="auto"/>
              </w:divBdr>
            </w:div>
          </w:divsChild>
        </w:div>
        <w:div w:id="1023441072">
          <w:marLeft w:val="0"/>
          <w:marRight w:val="0"/>
          <w:marTop w:val="0"/>
          <w:marBottom w:val="0"/>
          <w:divBdr>
            <w:top w:val="none" w:sz="0" w:space="0" w:color="auto"/>
            <w:left w:val="none" w:sz="0" w:space="0" w:color="auto"/>
            <w:bottom w:val="none" w:sz="0" w:space="0" w:color="auto"/>
            <w:right w:val="none" w:sz="0" w:space="0" w:color="auto"/>
          </w:divBdr>
          <w:divsChild>
            <w:div w:id="1526945436">
              <w:marLeft w:val="0"/>
              <w:marRight w:val="0"/>
              <w:marTop w:val="0"/>
              <w:marBottom w:val="0"/>
              <w:divBdr>
                <w:top w:val="none" w:sz="0" w:space="0" w:color="auto"/>
                <w:left w:val="none" w:sz="0" w:space="0" w:color="auto"/>
                <w:bottom w:val="none" w:sz="0" w:space="0" w:color="auto"/>
                <w:right w:val="none" w:sz="0" w:space="0" w:color="auto"/>
              </w:divBdr>
            </w:div>
          </w:divsChild>
        </w:div>
        <w:div w:id="1705785307">
          <w:marLeft w:val="0"/>
          <w:marRight w:val="0"/>
          <w:marTop w:val="0"/>
          <w:marBottom w:val="0"/>
          <w:divBdr>
            <w:top w:val="none" w:sz="0" w:space="0" w:color="auto"/>
            <w:left w:val="none" w:sz="0" w:space="0" w:color="auto"/>
            <w:bottom w:val="none" w:sz="0" w:space="0" w:color="auto"/>
            <w:right w:val="none" w:sz="0" w:space="0" w:color="auto"/>
          </w:divBdr>
          <w:divsChild>
            <w:div w:id="646513140">
              <w:marLeft w:val="0"/>
              <w:marRight w:val="0"/>
              <w:marTop w:val="0"/>
              <w:marBottom w:val="0"/>
              <w:divBdr>
                <w:top w:val="none" w:sz="0" w:space="0" w:color="auto"/>
                <w:left w:val="none" w:sz="0" w:space="0" w:color="auto"/>
                <w:bottom w:val="none" w:sz="0" w:space="0" w:color="auto"/>
                <w:right w:val="none" w:sz="0" w:space="0" w:color="auto"/>
              </w:divBdr>
            </w:div>
          </w:divsChild>
        </w:div>
        <w:div w:id="784739283">
          <w:marLeft w:val="0"/>
          <w:marRight w:val="0"/>
          <w:marTop w:val="0"/>
          <w:marBottom w:val="0"/>
          <w:divBdr>
            <w:top w:val="none" w:sz="0" w:space="0" w:color="auto"/>
            <w:left w:val="none" w:sz="0" w:space="0" w:color="auto"/>
            <w:bottom w:val="none" w:sz="0" w:space="0" w:color="auto"/>
            <w:right w:val="none" w:sz="0" w:space="0" w:color="auto"/>
          </w:divBdr>
          <w:divsChild>
            <w:div w:id="1806966270">
              <w:marLeft w:val="0"/>
              <w:marRight w:val="0"/>
              <w:marTop w:val="0"/>
              <w:marBottom w:val="0"/>
              <w:divBdr>
                <w:top w:val="none" w:sz="0" w:space="0" w:color="auto"/>
                <w:left w:val="none" w:sz="0" w:space="0" w:color="auto"/>
                <w:bottom w:val="none" w:sz="0" w:space="0" w:color="auto"/>
                <w:right w:val="none" w:sz="0" w:space="0" w:color="auto"/>
              </w:divBdr>
            </w:div>
          </w:divsChild>
        </w:div>
        <w:div w:id="236016855">
          <w:marLeft w:val="0"/>
          <w:marRight w:val="0"/>
          <w:marTop w:val="0"/>
          <w:marBottom w:val="0"/>
          <w:divBdr>
            <w:top w:val="none" w:sz="0" w:space="0" w:color="auto"/>
            <w:left w:val="none" w:sz="0" w:space="0" w:color="auto"/>
            <w:bottom w:val="none" w:sz="0" w:space="0" w:color="auto"/>
            <w:right w:val="none" w:sz="0" w:space="0" w:color="auto"/>
          </w:divBdr>
          <w:divsChild>
            <w:div w:id="1259486006">
              <w:marLeft w:val="0"/>
              <w:marRight w:val="0"/>
              <w:marTop w:val="0"/>
              <w:marBottom w:val="0"/>
              <w:divBdr>
                <w:top w:val="none" w:sz="0" w:space="0" w:color="auto"/>
                <w:left w:val="none" w:sz="0" w:space="0" w:color="auto"/>
                <w:bottom w:val="none" w:sz="0" w:space="0" w:color="auto"/>
                <w:right w:val="none" w:sz="0" w:space="0" w:color="auto"/>
              </w:divBdr>
            </w:div>
          </w:divsChild>
        </w:div>
        <w:div w:id="1274361931">
          <w:marLeft w:val="0"/>
          <w:marRight w:val="0"/>
          <w:marTop w:val="0"/>
          <w:marBottom w:val="0"/>
          <w:divBdr>
            <w:top w:val="none" w:sz="0" w:space="0" w:color="auto"/>
            <w:left w:val="none" w:sz="0" w:space="0" w:color="auto"/>
            <w:bottom w:val="none" w:sz="0" w:space="0" w:color="auto"/>
            <w:right w:val="none" w:sz="0" w:space="0" w:color="auto"/>
          </w:divBdr>
          <w:divsChild>
            <w:div w:id="1845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0914">
      <w:bodyDiv w:val="1"/>
      <w:marLeft w:val="0"/>
      <w:marRight w:val="0"/>
      <w:marTop w:val="0"/>
      <w:marBottom w:val="0"/>
      <w:divBdr>
        <w:top w:val="none" w:sz="0" w:space="0" w:color="auto"/>
        <w:left w:val="none" w:sz="0" w:space="0" w:color="auto"/>
        <w:bottom w:val="none" w:sz="0" w:space="0" w:color="auto"/>
        <w:right w:val="none" w:sz="0" w:space="0" w:color="auto"/>
      </w:divBdr>
    </w:div>
    <w:div w:id="993799978">
      <w:bodyDiv w:val="1"/>
      <w:marLeft w:val="0"/>
      <w:marRight w:val="0"/>
      <w:marTop w:val="0"/>
      <w:marBottom w:val="0"/>
      <w:divBdr>
        <w:top w:val="none" w:sz="0" w:space="0" w:color="auto"/>
        <w:left w:val="none" w:sz="0" w:space="0" w:color="auto"/>
        <w:bottom w:val="none" w:sz="0" w:space="0" w:color="auto"/>
        <w:right w:val="none" w:sz="0" w:space="0" w:color="auto"/>
      </w:divBdr>
    </w:div>
    <w:div w:id="1482426544">
      <w:bodyDiv w:val="1"/>
      <w:marLeft w:val="0"/>
      <w:marRight w:val="0"/>
      <w:marTop w:val="0"/>
      <w:marBottom w:val="0"/>
      <w:divBdr>
        <w:top w:val="none" w:sz="0" w:space="0" w:color="auto"/>
        <w:left w:val="none" w:sz="0" w:space="0" w:color="auto"/>
        <w:bottom w:val="none" w:sz="0" w:space="0" w:color="auto"/>
        <w:right w:val="none" w:sz="0" w:space="0" w:color="auto"/>
      </w:divBdr>
    </w:div>
    <w:div w:id="1615092733">
      <w:bodyDiv w:val="1"/>
      <w:marLeft w:val="0"/>
      <w:marRight w:val="0"/>
      <w:marTop w:val="0"/>
      <w:marBottom w:val="0"/>
      <w:divBdr>
        <w:top w:val="none" w:sz="0" w:space="0" w:color="auto"/>
        <w:left w:val="none" w:sz="0" w:space="0" w:color="auto"/>
        <w:bottom w:val="none" w:sz="0" w:space="0" w:color="auto"/>
        <w:right w:val="none" w:sz="0" w:space="0" w:color="auto"/>
      </w:divBdr>
    </w:div>
    <w:div w:id="1807353166">
      <w:bodyDiv w:val="1"/>
      <w:marLeft w:val="0"/>
      <w:marRight w:val="0"/>
      <w:marTop w:val="0"/>
      <w:marBottom w:val="0"/>
      <w:divBdr>
        <w:top w:val="none" w:sz="0" w:space="0" w:color="auto"/>
        <w:left w:val="none" w:sz="0" w:space="0" w:color="auto"/>
        <w:bottom w:val="none" w:sz="0" w:space="0" w:color="auto"/>
        <w:right w:val="none" w:sz="0" w:space="0" w:color="auto"/>
      </w:divBdr>
      <w:divsChild>
        <w:div w:id="674766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008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4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1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07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65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635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78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20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832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82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72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666790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25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063202">
      <w:bodyDiv w:val="1"/>
      <w:marLeft w:val="0"/>
      <w:marRight w:val="0"/>
      <w:marTop w:val="0"/>
      <w:marBottom w:val="0"/>
      <w:divBdr>
        <w:top w:val="none" w:sz="0" w:space="0" w:color="auto"/>
        <w:left w:val="none" w:sz="0" w:space="0" w:color="auto"/>
        <w:bottom w:val="none" w:sz="0" w:space="0" w:color="auto"/>
        <w:right w:val="none" w:sz="0" w:space="0" w:color="auto"/>
      </w:divBdr>
      <w:divsChild>
        <w:div w:id="1900624843">
          <w:marLeft w:val="0"/>
          <w:marRight w:val="0"/>
          <w:marTop w:val="0"/>
          <w:marBottom w:val="0"/>
          <w:divBdr>
            <w:top w:val="none" w:sz="0" w:space="0" w:color="auto"/>
            <w:left w:val="none" w:sz="0" w:space="0" w:color="auto"/>
            <w:bottom w:val="none" w:sz="0" w:space="0" w:color="auto"/>
            <w:right w:val="none" w:sz="0" w:space="0" w:color="auto"/>
          </w:divBdr>
          <w:divsChild>
            <w:div w:id="1509370782">
              <w:marLeft w:val="0"/>
              <w:marRight w:val="0"/>
              <w:marTop w:val="0"/>
              <w:marBottom w:val="0"/>
              <w:divBdr>
                <w:top w:val="none" w:sz="0" w:space="0" w:color="auto"/>
                <w:left w:val="none" w:sz="0" w:space="0" w:color="auto"/>
                <w:bottom w:val="none" w:sz="0" w:space="0" w:color="auto"/>
                <w:right w:val="none" w:sz="0" w:space="0" w:color="auto"/>
              </w:divBdr>
              <w:divsChild>
                <w:div w:id="1379932421">
                  <w:marLeft w:val="0"/>
                  <w:marRight w:val="0"/>
                  <w:marTop w:val="0"/>
                  <w:marBottom w:val="0"/>
                  <w:divBdr>
                    <w:top w:val="none" w:sz="0" w:space="0" w:color="auto"/>
                    <w:left w:val="none" w:sz="0" w:space="0" w:color="auto"/>
                    <w:bottom w:val="none" w:sz="0" w:space="0" w:color="auto"/>
                    <w:right w:val="none" w:sz="0" w:space="0" w:color="auto"/>
                  </w:divBdr>
                  <w:divsChild>
                    <w:div w:id="2474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50.emf"/><Relationship Id="rId21" Type="http://schemas.openxmlformats.org/officeDocument/2006/relationships/image" Target="media/image6.wmf"/><Relationship Id="rId42" Type="http://schemas.openxmlformats.org/officeDocument/2006/relationships/oleObject" Target="embeddings/oleObject15.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25.bin"/><Relationship Id="rId84" Type="http://schemas.openxmlformats.org/officeDocument/2006/relationships/oleObject" Target="embeddings/oleObject32.bin"/><Relationship Id="rId89" Type="http://schemas.openxmlformats.org/officeDocument/2006/relationships/oleObject" Target="embeddings/oleObject35.bin"/><Relationship Id="rId112" Type="http://schemas.openxmlformats.org/officeDocument/2006/relationships/image" Target="media/image48.wmf"/><Relationship Id="rId16" Type="http://schemas.openxmlformats.org/officeDocument/2006/relationships/oleObject" Target="embeddings/oleObject2.bin"/><Relationship Id="rId107" Type="http://schemas.openxmlformats.org/officeDocument/2006/relationships/oleObject" Target="embeddings/oleObject47.bin"/><Relationship Id="rId11" Type="http://schemas.openxmlformats.org/officeDocument/2006/relationships/image" Target="media/image1.emf"/><Relationship Id="rId32" Type="http://schemas.openxmlformats.org/officeDocument/2006/relationships/oleObject" Target="embeddings/oleObject10.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package" Target="embeddings/Microsoft_Visio_Drawing3.vsdx"/><Relationship Id="rId74"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42.bin"/><Relationship Id="rId123" Type="http://schemas.openxmlformats.org/officeDocument/2006/relationships/image" Target="media/image53.wmf"/><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38.bin"/><Relationship Id="rId22" Type="http://schemas.openxmlformats.org/officeDocument/2006/relationships/oleObject" Target="embeddings/oleObject5.bin"/><Relationship Id="rId27" Type="http://schemas.openxmlformats.org/officeDocument/2006/relationships/image" Target="media/image9.wmf"/><Relationship Id="rId43" Type="http://schemas.openxmlformats.org/officeDocument/2006/relationships/image" Target="media/image17.emf"/><Relationship Id="rId48" Type="http://schemas.openxmlformats.org/officeDocument/2006/relationships/oleObject" Target="embeddings/oleObject17.bin"/><Relationship Id="rId64" Type="http://schemas.openxmlformats.org/officeDocument/2006/relationships/oleObject" Target="embeddings/oleObject23.bin"/><Relationship Id="rId69" Type="http://schemas.openxmlformats.org/officeDocument/2006/relationships/image" Target="media/image30.wmf"/><Relationship Id="rId113" Type="http://schemas.openxmlformats.org/officeDocument/2006/relationships/oleObject" Target="embeddings/oleObject50.bin"/><Relationship Id="rId118" Type="http://schemas.openxmlformats.org/officeDocument/2006/relationships/package" Target="embeddings/Microsoft_Visio_Drawing5.vsdx"/><Relationship Id="rId80" Type="http://schemas.openxmlformats.org/officeDocument/2006/relationships/oleObject" Target="embeddings/oleObject30.bin"/><Relationship Id="rId85" Type="http://schemas.openxmlformats.org/officeDocument/2006/relationships/image" Target="media/image38.wmf"/><Relationship Id="rId12" Type="http://schemas.openxmlformats.org/officeDocument/2006/relationships/package" Target="embeddings/Microsoft_Visio_Drawing.vsdx"/><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3.bin"/><Relationship Id="rId59" Type="http://schemas.openxmlformats.org/officeDocument/2006/relationships/image" Target="media/image25.wmf"/><Relationship Id="rId103" Type="http://schemas.openxmlformats.org/officeDocument/2006/relationships/oleObject" Target="embeddings/oleObject43.bin"/><Relationship Id="rId108" Type="http://schemas.openxmlformats.org/officeDocument/2006/relationships/image" Target="media/image46.wmf"/><Relationship Id="rId124" Type="http://schemas.openxmlformats.org/officeDocument/2006/relationships/oleObject" Target="embeddings/oleObject55.bin"/><Relationship Id="rId54" Type="http://schemas.openxmlformats.org/officeDocument/2006/relationships/oleObject" Target="embeddings/oleObject19.bin"/><Relationship Id="rId70" Type="http://schemas.openxmlformats.org/officeDocument/2006/relationships/oleObject" Target="embeddings/oleObject26.bin"/><Relationship Id="rId75" Type="http://schemas.openxmlformats.org/officeDocument/2006/relationships/image" Target="media/image33.wmf"/><Relationship Id="rId91" Type="http://schemas.openxmlformats.org/officeDocument/2006/relationships/oleObject" Target="embeddings/oleObject36.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8.bin"/><Relationship Id="rId49" Type="http://schemas.openxmlformats.org/officeDocument/2006/relationships/image" Target="media/image20.emf"/><Relationship Id="rId114" Type="http://schemas.openxmlformats.org/officeDocument/2006/relationships/image" Target="media/image49.wmf"/><Relationship Id="rId119" Type="http://schemas.openxmlformats.org/officeDocument/2006/relationships/image" Target="media/image51.wmf"/><Relationship Id="rId44" Type="http://schemas.openxmlformats.org/officeDocument/2006/relationships/package" Target="embeddings/Microsoft_Visio_Drawing1.vsdx"/><Relationship Id="rId60" Type="http://schemas.openxmlformats.org/officeDocument/2006/relationships/oleObject" Target="embeddings/oleObject21.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33.bin"/><Relationship Id="rId13" Type="http://schemas.openxmlformats.org/officeDocument/2006/relationships/image" Target="media/image2.wmf"/><Relationship Id="rId18" Type="http://schemas.openxmlformats.org/officeDocument/2006/relationships/oleObject" Target="embeddings/oleObject3.bin"/><Relationship Id="rId39" Type="http://schemas.openxmlformats.org/officeDocument/2006/relationships/image" Target="media/image15.wmf"/><Relationship Id="rId109" Type="http://schemas.openxmlformats.org/officeDocument/2006/relationships/oleObject" Target="embeddings/oleObject48.bin"/><Relationship Id="rId34" Type="http://schemas.openxmlformats.org/officeDocument/2006/relationships/oleObject" Target="embeddings/oleObject11.bin"/><Relationship Id="rId50" Type="http://schemas.openxmlformats.org/officeDocument/2006/relationships/package" Target="embeddings/Microsoft_Visio_Drawing2.vsdx"/><Relationship Id="rId55" Type="http://schemas.openxmlformats.org/officeDocument/2006/relationships/image" Target="media/image23.wmf"/><Relationship Id="rId76" Type="http://schemas.openxmlformats.org/officeDocument/2006/relationships/oleObject" Target="embeddings/oleObject28.bin"/><Relationship Id="rId97" Type="http://schemas.openxmlformats.org/officeDocument/2006/relationships/oleObject" Target="embeddings/oleObject39.bin"/><Relationship Id="rId104" Type="http://schemas.openxmlformats.org/officeDocument/2006/relationships/oleObject" Target="embeddings/oleObject44.bin"/><Relationship Id="rId120" Type="http://schemas.openxmlformats.org/officeDocument/2006/relationships/oleObject" Target="embeddings/oleObject53.bin"/><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1.emf"/><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8.wmf"/><Relationship Id="rId66" Type="http://schemas.openxmlformats.org/officeDocument/2006/relationships/oleObject" Target="embeddings/oleObject24.bin"/><Relationship Id="rId87" Type="http://schemas.openxmlformats.org/officeDocument/2006/relationships/image" Target="media/image39.wmf"/><Relationship Id="rId110" Type="http://schemas.openxmlformats.org/officeDocument/2006/relationships/image" Target="media/image47.wmf"/><Relationship Id="rId115" Type="http://schemas.openxmlformats.org/officeDocument/2006/relationships/oleObject" Target="embeddings/oleObject51.bin"/><Relationship Id="rId61" Type="http://schemas.openxmlformats.org/officeDocument/2006/relationships/image" Target="media/image26.wmf"/><Relationship Id="rId82" Type="http://schemas.openxmlformats.org/officeDocument/2006/relationships/oleObject" Target="embeddings/oleObject31.bin"/><Relationship Id="rId19" Type="http://schemas.openxmlformats.org/officeDocument/2006/relationships/image" Target="media/image5.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3.wmf"/><Relationship Id="rId56" Type="http://schemas.openxmlformats.org/officeDocument/2006/relationships/oleObject" Target="embeddings/oleObject20.bin"/><Relationship Id="rId77" Type="http://schemas.openxmlformats.org/officeDocument/2006/relationships/image" Target="media/image34.wmf"/><Relationship Id="rId100" Type="http://schemas.openxmlformats.org/officeDocument/2006/relationships/image" Target="media/image45.wmf"/><Relationship Id="rId105" Type="http://schemas.openxmlformats.org/officeDocument/2006/relationships/oleObject" Target="embeddings/oleObject45.bin"/><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1.wmf"/><Relationship Id="rId72" Type="http://schemas.openxmlformats.org/officeDocument/2006/relationships/package" Target="embeddings/Microsoft_Visio_Drawing4.vsdx"/><Relationship Id="rId93" Type="http://schemas.openxmlformats.org/officeDocument/2006/relationships/oleObject" Target="embeddings/oleObject37.bin"/><Relationship Id="rId98" Type="http://schemas.openxmlformats.org/officeDocument/2006/relationships/image" Target="media/image44.wmf"/><Relationship Id="rId121" Type="http://schemas.openxmlformats.org/officeDocument/2006/relationships/image" Target="media/image52.wmf"/><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image" Target="media/image29.wmf"/><Relationship Id="rId116" Type="http://schemas.openxmlformats.org/officeDocument/2006/relationships/oleObject" Target="embeddings/oleObject52.bin"/><Relationship Id="rId20" Type="http://schemas.openxmlformats.org/officeDocument/2006/relationships/oleObject" Target="embeddings/oleObject4.bin"/><Relationship Id="rId41" Type="http://schemas.openxmlformats.org/officeDocument/2006/relationships/image" Target="media/image16.wmf"/><Relationship Id="rId62" Type="http://schemas.openxmlformats.org/officeDocument/2006/relationships/oleObject" Target="embeddings/oleObject22.bin"/><Relationship Id="rId83" Type="http://schemas.openxmlformats.org/officeDocument/2006/relationships/image" Target="media/image37.wmf"/><Relationship Id="rId88" Type="http://schemas.openxmlformats.org/officeDocument/2006/relationships/oleObject" Target="embeddings/oleObject34.bin"/><Relationship Id="rId111" Type="http://schemas.openxmlformats.org/officeDocument/2006/relationships/oleObject" Target="embeddings/oleObject49.bin"/><Relationship Id="rId15" Type="http://schemas.openxmlformats.org/officeDocument/2006/relationships/image" Target="media/image3.wmf"/><Relationship Id="rId36" Type="http://schemas.openxmlformats.org/officeDocument/2006/relationships/oleObject" Target="embeddings/oleObject12.bin"/><Relationship Id="rId57" Type="http://schemas.openxmlformats.org/officeDocument/2006/relationships/image" Target="media/image24.emf"/><Relationship Id="rId106" Type="http://schemas.openxmlformats.org/officeDocument/2006/relationships/oleObject" Target="embeddings/oleObject46.bin"/><Relationship Id="rId10" Type="http://schemas.openxmlformats.org/officeDocument/2006/relationships/footer" Target="footer1.xml"/><Relationship Id="rId31" Type="http://schemas.openxmlformats.org/officeDocument/2006/relationships/image" Target="media/image11.wmf"/><Relationship Id="rId52" Type="http://schemas.openxmlformats.org/officeDocument/2006/relationships/oleObject" Target="embeddings/oleObject18.bin"/><Relationship Id="rId73" Type="http://schemas.openxmlformats.org/officeDocument/2006/relationships/image" Target="media/image32.wmf"/><Relationship Id="rId78" Type="http://schemas.openxmlformats.org/officeDocument/2006/relationships/oleObject" Target="embeddings/oleObject29.bin"/><Relationship Id="rId94" Type="http://schemas.openxmlformats.org/officeDocument/2006/relationships/image" Target="media/image42.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oleObject" Target="embeddings/oleObject54.bin"/><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11C2B4-8C94-4A01-8C2B-5789D5F4BAD4}">
  <we:reference id="wa104381909" version="3.23.0.0" store="ru-RU" storeType="OMEX"/>
  <we:alternateReferences>
    <we:reference id="wa104381909" version="3.23.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28503-6879-4190-9C35-A4D33DE2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2318</TotalTime>
  <Pages>45</Pages>
  <Words>9487</Words>
  <Characters>54082</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Kristinochka</dc:creator>
  <cp:keywords/>
  <dc:description/>
  <cp:lastModifiedBy>Kristinochka</cp:lastModifiedBy>
  <cp:revision>25</cp:revision>
  <cp:lastPrinted>2026-05-02T19:10:00Z</cp:lastPrinted>
  <dcterms:created xsi:type="dcterms:W3CDTF">2026-03-09T13:13:00Z</dcterms:created>
  <dcterms:modified xsi:type="dcterms:W3CDTF">2026-05-07T18:08:00Z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