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Panaszkezelési tájékoztató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Fogyasztói tájékoztató tervezet - jogi felülvizsgálat szükséges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p>
      <w:pPr>
        <w:pStyle w:val="Heading1"/>
      </w:pPr>
      <w:r>
        <w:t>1. Panasz előterjesztése</w:t>
      </w:r>
    </w:p>
    <w:p>
      <w:r>
        <w:t>A {{company.legal_name}} a panaszokat a végleges, jóváhagyott eljárásrendben megjelölt csatornákon fogadja.</w:t>
      </w:r>
    </w:p>
    <w:p>
      <w:pPr>
        <w:pStyle w:val="Heading1"/>
      </w:pPr>
      <w:r>
        <w:t>2. Kezelés és válasz</w:t>
      </w:r>
    </w:p>
    <w:p>
      <w:r>
        <w:t>A panasz kivizsgálását és az írásbeli választ a vonatkozó fogyasztóvédelmi szabályok és a tényleges ügy szerint kell teljesíteni.</w:t>
      </w:r>
    </w:p>
    <w:p>
      <w:pPr>
        <w:pStyle w:val="Heading1"/>
      </w:pPr>
      <w:r>
        <w:t>3. Jogérvényesítés</w:t>
      </w:r>
    </w:p>
    <w:p>
      <w:r>
        <w:t>A végleges változatban a vállalkozásra irányadó békéltető testületi és hatósági tájékoztatást kell feltüntetni.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