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/>
          <w:b/>
          <w:color w:val="17365D"/>
          <w:sz w:val="44"/>
        </w:rPr>
        <w:t>Adatvédelmi incidens hatósági bejelentése</w:t>
      </w:r>
    </w:p>
    <w:p>
      <w:pPr>
        <w:spacing w:after="280"/>
      </w:pPr>
      <w:r>
        <w:rPr>
          <w:rFonts w:ascii="Arial" w:hAnsi="Arial"/>
          <w:color w:val="595959"/>
          <w:sz w:val="22"/>
        </w:rPr>
        <w:t>Hatósági bejelentési tervezet - jogi felülvizsgálat szükséges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F2F5F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Szervezet</w:t>
              <w:br/>
              <w:t>{{company.legal_name}}</w:t>
            </w:r>
          </w:p>
        </w:tc>
        <w:tc>
          <w:tcPr>
            <w:tcW w:type="dxa" w:w="4929"/>
            <w:vAlign w:val="center"/>
            <w:shd w:fill="F2F5F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Verzió</w:t>
              <w:br/>
              <w:t>{{document.version}}</w:t>
            </w:r>
          </w:p>
        </w:tc>
      </w:tr>
      <w:tr>
        <w:tc>
          <w:tcPr>
            <w:tcW w:type="dxa" w:w="4929"/>
            <w:vAlign w:val="center"/>
            <w:shd w:fill="F2F5F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Hatálybalépés</w:t>
              <w:br/>
              <w:t>{{document.effective_date}}</w:t>
            </w:r>
          </w:p>
        </w:tc>
        <w:tc>
          <w:tcPr>
            <w:tcW w:type="dxa" w:w="4929"/>
            <w:vAlign w:val="center"/>
            <w:shd w:fill="F2F5F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Dokumentumgazda</w:t>
              <w:br/>
              <w:t>{{document.owner_name}}</w:t>
            </w:r>
          </w:p>
        </w:tc>
      </w:tr>
      <w:tr>
        <w:tc>
          <w:tcPr>
            <w:tcW w:type="dxa" w:w="4929"/>
            <w:vAlign w:val="center"/>
            <w:shd w:fill="F2F5F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Jóváhagyó</w:t>
              <w:br/>
              <w:t>{{document.approved_by}}</w:t>
            </w:r>
          </w:p>
        </w:tc>
        <w:tc>
          <w:tcPr>
            <w:tcW w:type="dxa" w:w="4929"/>
            <w:vAlign w:val="center"/>
            <w:shd w:fill="F2F5F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Felülvizsgálat</w:t>
              <w:br/>
              <w:t>{{document.review_date}}</w:t>
            </w:r>
          </w:p>
        </w:tc>
      </w:tr>
    </w:tbl>
    <w:p/>
    <w:p>
      <w:pPr>
        <w:pStyle w:val="Heading1"/>
      </w:pPr>
      <w:r>
        <w:t>1. Hivatkozás</w:t>
      </w:r>
    </w:p>
    <w:p>
      <w:r>
        <w:t>Incidensazonosító: {{incident.reference_number}}.</w:t>
      </w:r>
    </w:p>
    <w:p>
      <w:pPr>
        <w:pStyle w:val="Heading1"/>
      </w:pPr>
      <w:r>
        <w:t>2. Tényállás</w:t>
      </w:r>
    </w:p>
    <w:p>
      <w:r>
        <w:t>Észlelés időpontja: {{incident.detected_at}}. Leírás: {{incident.description}}.</w:t>
      </w:r>
    </w:p>
    <w:p>
      <w:pPr>
        <w:pStyle w:val="Heading1"/>
      </w:pPr>
      <w:r>
        <w:t>3. Kockázat és intézkedések</w:t>
      </w:r>
    </w:p>
    <w:p>
      <w:r>
        <w:t>Kockázatértékelés: {{incident.risk_assessment}}. Megtett vagy tervezett intézkedések: {{incident.measures}}.</w:t>
      </w:r>
    </w:p>
    <w:p>
      <w:pPr>
        <w:pStyle w:val="Heading1"/>
      </w:pPr>
      <w:r>
        <w:t>4. Jogi felülvizsgálat</w:t>
      </w:r>
    </w:p>
    <w:p>
      <w:r>
        <w:t>A végleges bejelentés tartalmát, címzettjét és esetleges késedelem indokát ügyenként jogásznak kell ellenőriznie.</w:t>
      </w:r>
    </w:p>
    <w:p>
      <w:pPr>
        <w:pStyle w:val="Heading1"/>
      </w:pPr>
      <w:r>
        <w:t>Jóváhagyás</w:t>
      </w:r>
    </w:p>
    <w:p>
      <w:r>
        <w:t>Jóváhagyó: {{document.approved_by}}</w:t>
        <w:br/>
        <w:t>Dátum: {{document.effective_date}}</w:t>
        <w:br/>
        <w:t>Aláírás: 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91" w:bottom="96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6"/>
      </w:rPr>
      <w:t xml:space="preserve">LEGAL_REVIEW_REQUIRED | Belső használatra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6464"/>
        <w:sz w:val="16"/>
      </w:rPr>
      <w:t>ADMINICULUM | JOGI FELÜLVIZSGÁLATI TERVEZET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