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color w:val="17365D"/>
          <w:sz w:val="44"/>
        </w:rPr>
        <w:t>Adatvédelmi incidens nyilvántartása</w:t>
      </w:r>
    </w:p>
    <w:p>
      <w:pPr>
        <w:spacing w:after="280"/>
      </w:pPr>
      <w:r>
        <w:rPr>
          <w:rFonts w:ascii="Arial" w:hAnsi="Arial"/>
          <w:color w:val="595959"/>
          <w:sz w:val="22"/>
        </w:rPr>
        <w:t>Belső incidens-nyilvántartási tervezet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Szervezet</w:t>
              <w:br/>
              <w:t>{{company.legal_name}}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Verzió</w:t>
              <w:br/>
              <w:t>{{document.version}}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Hatálybalépés</w:t>
              <w:br/>
              <w:t>{{document.effective_date}}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Dokumentumgazda</w:t>
              <w:br/>
              <w:t>{{document.owner_name}}</w:t>
            </w:r>
          </w:p>
        </w:tc>
      </w:tr>
      <w:tr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Jóváhagyó</w:t>
              <w:br/>
              <w:t>{{document.approved_by}}</w:t>
            </w:r>
          </w:p>
        </w:tc>
        <w:tc>
          <w:tcPr>
            <w:tcW w:type="dxa" w:w="4929"/>
            <w:vAlign w:val="center"/>
            <w:shd w:fill="F2F5F8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Felülvizsgálat</w:t>
              <w:br/>
              <w:t>{{document.review_date}}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DE7F1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Kötelező tartalmi elem</w:t>
            </w:r>
          </w:p>
        </w:tc>
        <w:tc>
          <w:tcPr>
            <w:tcW w:type="dxa" w:w="4929"/>
            <w:vAlign w:val="center"/>
            <w:shd w:fill="DDE7F1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Rögzítendő adat / megjegyzés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Incidensazonosító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Tudomásszerzés időpontja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Tényállás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Hatások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Kockázatértékelés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  <w:tr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sz w:val="19"/>
              </w:rPr>
              <w:t>Orvosló intézkedések</w:t>
            </w:r>
          </w:p>
        </w:tc>
        <w:tc>
          <w:tcPr>
            <w:tcW w:type="dxa" w:w="4929"/>
            <w:vAlign w:val="center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9"/>
              </w:rPr>
              <w:t>[KÉZI KITÖLTÉS SZÜKSÉGES]</w:t>
            </w:r>
          </w:p>
        </w:tc>
      </w:tr>
    </w:tbl>
    <w:p/>
    <w:p>
      <w:pPr>
        <w:pStyle w:val="Heading1"/>
      </w:pPr>
      <w:r>
        <w:t>1. Használat</w:t>
      </w:r>
    </w:p>
    <w:p>
      <w:r>
        <w:t>Minden személyesadat-incidenst külön bejegyzésben, a tényleges tényállás és intézkedések alapján kell rögzíteni.</w:t>
      </w:r>
    </w:p>
    <w:p>
      <w:pPr>
        <w:pStyle w:val="Heading1"/>
      </w:pPr>
      <w:r>
        <w:t>Jóváhagyás</w:t>
      </w:r>
    </w:p>
    <w:p>
      <w:r>
        <w:t>Jóváhagyó: {{document.approved_by}}</w:t>
        <w:br/>
        <w:t>Dátum: {{document.effective_date}}</w:t>
        <w:br/>
        <w:t>Aláírás: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 xml:space="preserve">LEGAL_REVIEW_REQUIRED | Belső használatra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ADMINICULUM | JOGI FELÜLVIZSGÁLATI TERVEZET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