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Visszaigazolás belső visszaélés-bejelentésről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Írásbeli visszaigazolási tervezet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p>
      <w:pPr>
        <w:pStyle w:val="Heading1"/>
      </w:pPr>
      <w:r>
        <w:t>1. Hivatkozás</w:t>
      </w:r>
    </w:p>
    <w:p>
      <w:r>
        <w:t>Bejelentés azonosítója: {{whistleblowing.report_reference}}. Tisztelt Bejelentő!</w:t>
      </w:r>
    </w:p>
    <w:p>
      <w:pPr>
        <w:pStyle w:val="Heading1"/>
      </w:pPr>
      <w:r>
        <w:t>2. Visszaigazolás</w:t>
      </w:r>
    </w:p>
    <w:p>
      <w:r>
        <w:t>Ezúton visszaigazoljuk bejelentésének kézhezvételét.</w:t>
      </w:r>
    </w:p>
    <w:p>
      <w:pPr>
        <w:pStyle w:val="Heading1"/>
      </w:pPr>
      <w:r>
        <w:t>3. Eljárási tájékoztatás</w:t>
      </w:r>
    </w:p>
    <w:p>
      <w:r>
        <w:t>A bejelentést a vonatkozó belső eljárásrend és a jogszabályi keretek szerint vizsgáljuk ki. A személyes adatok kezelésére vonatkozó tájékoztatást a végleges dokumentumhoz kell csatolni vagy elérhetővé tenni.</w:t>
      </w:r>
    </w:p>
    <w:p>
      <w:pPr>
        <w:pStyle w:val="Heading1"/>
      </w:pPr>
      <w:r>
        <w:t>4. Kapcsolattartás</w:t>
      </w:r>
    </w:p>
    <w:p>
      <w:r>
        <w:t>A vizsgálat során szükség esetén további információt kérhetünk. A megkeresésekre a kijelölt csatornán válaszoljon.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