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LETÉTI IGAZOLÁS</w:t>
      </w:r>
    </w:p>
    <w:p>
      <w:pPr/>
      <w:r/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A {{ugyvedi_iroda_neve}} (székhely: {{ugyvedi_iroda_szekhelye}}, KASZ: {{ugyved_kasz}}) letéteményes képviseletében {{ugyved_nev}} ügyvéd igazolom, hogy</w:t>
      </w:r>
    </w:p>
    <w:p>
      <w:pPr>
        <w:spacing w:after="120" w:line="276" w:lineRule="auto"/>
        <w:jc w:val="both"/>
      </w:pPr>
      <w:r>
        <w:t xml:space="preserve">{{elado_nev}}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a felek között {{adasveteli_szerzodes_datuma}} napján létrejött ingatlan adásvételi szerződés {{leteti_hivatkozas_pontja}} pontjában írtaknak megfelelően {{bejegyzesi_engedely_peldanyszam}} egymással mindenben megegyező példányban ügyvéd által ellenjegyzett Bejegyzési engedélyt helyezett ügyvédi letétbe a {{ugyvedi_iroda_neve}}-nál, amelyben visszavonhatatlan hozzájárulását adta ahhoz, hogy az ingatlan-nyilvántartásban a {{kormanyhivatal}} által vezetett {{ingatlan_telepules}} {{ingatlan_fekves}} {{ingatlan_helyrajzi_szam}} hrsz. alatt nyilvántartott, {{ingatlan_iranyitoszam}} {{ingatlan_telepules}}, {{ingatlan_utca}} {{ingatlan_hazszam}} {{ingatlan_emelet_ajto}} szám alatt található, {{ingatlan_alapterulet}} m² területű „{{ingatlan_tipus_neve}}” megnevezésű ingatlan tárgyában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{{vevo1_nev}} (születési név: {{vevo1_szul_nev}}, születési hely, idő: {{vevo1_szul_hely}}, {{vevo1_szul_ido}}, anyja neve: {{vevo1_anya_neve}}, személyi azonosító jele: {{vevo1_szemelyi_szam}}, személyi igazolvány száma: {{vevo1_szemelyi_ig}}, adóazonosító jele: {{vevo1_adoazonosito_jel}}, állampolgársága: {{vevo1_allampolgarsag}}, lakcím: {{vevo1_lakcim}}),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és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{{vevo2_nev}} (születési név: {{vevo2_szul_nev}}, születési hely, idő: {{vevo2_szul_hely}}, {{vevo2_szul_ido}}, anyja neve: {{vevo2_anya_neve}}, személyi azonosító jele: {{vevo2_szemelyi_szam}}, személyi igazolvány száma: {{vevo2_szemelyi_ig}}, adóazonosító jele: {{vevo2_adoazonosito_jel}}, állampolgársága: {{vevo2_allampolgarsag}}, lakcím: {{vevo2_lakcim}}),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mint Vevők tulajdonjoga {{vevo1_tulajdoni_hanyad}} – {{vevo2_tulajdoni_hanyad}} arányban adásvétel jogcímén bejegyzésre kerüljön az ingatlan-nyilvántartásba.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A Bejegyzési engedélyt a letétkezelő ügyvéd azt követően jogosult, illetve köteles a Vevők részére kiadni és az illetékes földhivatalhoz benyújtani, hogy a Vevők az Ingatlan teljes vételárát a szerződés rendelkezéseinek megfelelően az Eladó részére maradéktalanul megfizették, és a vételár megfizetését bármelyik fél a letétkezelő ügyvéd részére igazolta. A letétkezelő ügyvéd a teljes vételár megfizetésének igazolását követő {{bejegyzesi_engedely_benyujtasi_hatarido_nap}} napon belül köteles a Bejegyzési engedélyt az illetékes földhivatalhoz vagy az E-ING rendszeren keresztül benyújtani.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{{szerzodes_helye}}, {{szerzodes_datuma}}.</w:t>
      </w:r>
    </w:p>
    <w:p>
      <w:pPr/>
      <w:r/>
    </w:p>
    <w:p>
      <w:pPr>
        <w:jc w:val="center"/>
      </w:pPr>
      <w:r>
        <w:rPr>
          <w:rFonts w:ascii="Times New Roman" w:hAnsi="Times New Roman"/>
          <w:sz w:val="24"/>
        </w:rPr>
        <w:t>____________________________</w:t>
      </w:r>
    </w:p>
    <w:p>
      <w:pPr>
        <w:jc w:val="center"/>
      </w:pPr>
      <w:r>
        <w:rPr>
          <w:rFonts w:ascii="Times New Roman" w:hAnsi="Times New Roman"/>
          <w:sz w:val="24"/>
        </w:rPr>
        <w:t>{{ugyvedi_iroda_neve}}</w:t>
        <w:br/>
        <w:t>Letéteményes</w:t>
        <w:br/>
        <w:t>{{ugyved_nev}} ügyvéd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