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ICH GUIDELINE E6(R2) — GOOD CLINICAL PRACTICE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PHARMACEUTICAL ADVERTISING SUBSTANTIATION STANDARDS</w:t>
      </w:r>
    </w:p>
    <w:p>
      <w:pPr>
        <w:pStyle w:val="PreformattedText"/>
        <w:bidi w:val="0"/>
        <w:spacing w:before="0" w:after="0"/>
        <w:jc w:val="left"/>
        <w:rPr/>
      </w:pPr>
      <w:r>
        <w:rPr/>
        <w:t>(Reference Summary for MLR/Regulatory Review Teams)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  <w:t>PART A: SUBSTANTIATION OF CLINICAL CLAIMS IN ADVERTISING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STANDARD OF EVIDENCE REQUIRED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Per ICH E6(R2) and FDA 21 CFR 314.126, efficacy claims in pharmaceutical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advertisements must be supported by "substantial evidence" from adequate and </w:t>
      </w:r>
    </w:p>
    <w:p>
      <w:pPr>
        <w:pStyle w:val="PreformattedText"/>
        <w:bidi w:val="0"/>
        <w:spacing w:before="0" w:after="0"/>
        <w:jc w:val="left"/>
        <w:rPr/>
      </w:pPr>
      <w:r>
        <w:rPr/>
        <w:t>well-controlled studies. The following criteria must be met: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a) Study Design Requirements: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Randomized controlled trial (RCT) is the gold standard.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Placebo-controlled or active-controlled with pre-specified endpoints.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Double-blind where feasible to prevent bias.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Adequate statistical power (typically 80-90%) to detect clinically meaningful differences.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Pre-specified primary endpoints registered in a clinical trial registry (ClinicalTrials.gov).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b) Population Requirements: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The trial population must be representative of the intended treatment population.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Subgroup analyses from a trial cannot be presented as primary efficacy evidence.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Pooled analyses from multiple studies must meet pre-specified criteria.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c) Statistical Requirements: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p-value &lt; 0.05 for the primary endpoint (or pre-specified alternative threshold).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Confidence intervals must be presented alongside point estimates.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Multiple comparisons must be adjusted using appropriate statistical methods.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Effect sizes must be clinically meaningful, not just statistically significant.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PROHIBITED CLAIM SUBSTANTIATION PRACTICES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following do NOT constitute adequate substantiation: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Post-hoc subgroup analyses presented as primary results.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Surrogate endpoint results presented as clinical benefit without validation.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Animal study data extrapolated to human claims.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In vitro (test tube) data used to support clinical claims.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Expert opinion or case reports as sole evidence.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Data on file not publicly available for verification.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Results from a single small study (&lt;100 patients) for definitive claims.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3. CITATION REQUIREMENTS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When citing clinical data in advertising: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Full trial reference must be available (author, journal, year, volume, pages).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The claim must accurately represent what the cited study showed.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Selective reporting (citing only favorable results from multi-endpoint studies) is prohibited.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Misrepresentation of statistical findings (e.g., relative risk vs. absolute risk) is a violation.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  <w:t>PART B: COMPARATIVE ADVERTISING STANDARDS</w:t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 HEAD-TO-HEAD COMPARISON REQUIREMENTS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Comparative claims (implying or stating superiority/non-inferiority to another drug) require: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a) Direct clinical evidence: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The comparison must be from a head-to-head randomized controlled trial.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The comparator drug must be used at its approved dose and regimen.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Indirect comparisons (network meta-analysis) are not sufficient for superiority claims.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b) Approved indications alignment: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Both drugs compared must be approved for the same indication in the same population.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Comparing in off-label populations is prohibited.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c) Disclosure requirements: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The specific comparator drug must be identified.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Study design limitations must be disclosed.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If the comparison was not the primary endpoint, this must be disclosed.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5. NON-INFERIORITY CLAIMS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Non-inferiority claims must cite the pre-specified non-inferiority margin.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Cannot imply superiority based on a non-inferiority trial.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  <w:t>PART C: PATIENT SAFETY AND RISK COMMUNICATION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6. ADVERSE EVENT DISCLOSURE STANDARDS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All significant adverse events identified in clinical trials must be disclosed: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Tier 1 — Must appear in ALL advertisements: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Any adverse event with ≥5% incidence in clinical trials.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Any black box warning (most serious FDA warning category).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Any contraindications relevant to the target population.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Any REMS (Risk Evaluation and Mitigation Strategy) requirements.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Tier 2 — Must be accessible (brief summary or prescribing information):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Complete adverse event profile.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Drug interactions.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Warnings and precautions.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Use in specific populations (pregnancy, pediatrics, renally/hepatically impaired).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7. BLACK BOX WARNINGS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If a drug carries an FDA black box warning: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The black box warning must be prominently displayed in print ads.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For broadcast/digital ads, the most critical risk from the black box must be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</w:t>
      </w:r>
      <w:r>
        <w:rPr/>
        <w:t>verbally stated and must receive adequate prominence.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Black box warnings cannot be minimized, truncated, or buried in fine print.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Audio rate for black box warning disclosure must match benefit presentation rate.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8. RISK MINIMIZATION VIOLATIONS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following constitute risk minimization violations: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Using very small font for adverse event lists.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Using fast-scrolling text for risk disclosure.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Presenting risk information over loud background music.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Using distracting visual imagery during risk audio.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Placing risk information only at the very end of an advertisement.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Using passive voice to minimize severity ("may occasionally cause" vs. specific rates).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Omitting serious adverse events that are less common but life-threatening.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  <w:t>PART D: DIGITAL AND SOCIAL MEDIA SPECIFIC GUIDELINES</w:t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9. SPACE-LIMITED PLATFORMS (Twitter, Instagram, etc.)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For character/space-limited digital platforms: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Even space-limited ads must include: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</w:t>
      </w:r>
      <w:r>
        <w:rPr/>
        <w:t>a) Brand name and established (generic)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</w:t>
      </w:r>
      <w:r>
        <w:rPr/>
        <w:t>b) The drug's indication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</w:t>
      </w:r>
      <w:r>
        <w:rPr/>
        <w:t>c) At least one serious risk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</w:t>
      </w:r>
      <w:r>
        <w:rPr/>
        <w:t>d) A hyperlink to full prescribing information or risk disclosure page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"One-click rule": The full risk disclosure must be no more than one click away.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"Character counting" defense is not accepted — if risks cannot be fairly balanced,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</w:t>
      </w:r>
      <w:r>
        <w:rPr/>
        <w:t>the claim should not be made in that format.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10. SOCIAL MEDIA INFLUENCER REQUIREMENTS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 Paid influencers promoting prescription drugs must: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a) Disclose the paid relationship prominently.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b) Include risk information (cannot omit risks just because they are "influencer content").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c) Not present the drug as a personal choice/lifestyle item without medical context.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11. VIDEO STREAMING / DIGITAL VIDEO ADS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 Must meet same fair balance requirements as broadcast TV.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 Pre-roll ads under 5 seconds: may not make product-specific efficacy claims.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 Targeted digital ads must comply with the same standards regardless of audience size.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  <w:t>PART E: GLOSSARY OF KEY REGULATORY TERMS</w:t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Adequate and Well-Controlled Study: A clinical study meeting 21 CFR 314.126 criteria.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Brief Summary: A concise statement of risks, contraindications, and side effects in print ads.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Direct-to-Consumer (DTC): Advertising directed at patients/consumers rather than HCPs.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Established Name: The nonproprietary (generic) name of a drug.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Fair Balance: Requirement for comparable presentation of risks and benefits.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False or Misleading: Includes literal falsehoods AND misleading implications/omissions.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Major Statement: The most important risks listed verbally in broadcast/digital drug ads.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MLR Review: Medical-Legal-Regulatory review process prior to advertising dissemination.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Off-Label: Use not described in the FDA-approved prescribing information.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REMS: Risk Evaluation and Mitigation Strategy — special safety programs for high-risk drugs.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Substantial Evidence: Adequate and well-controlled investigations meeting 21 CFR criteria.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