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7F" w:rsidRDefault="002D18C6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52590" cy="112458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A3" w:rsidRDefault="00A700A3" w:rsidP="00EE2BEF">
      <w:pPr>
        <w:pStyle w:val="ListParagraph"/>
        <w:numPr>
          <w:ilvl w:val="0"/>
          <w:numId w:val="10"/>
        </w:numPr>
        <w:ind w:left="426"/>
      </w:pPr>
      <w:r>
        <w:t xml:space="preserve">We saw that </w:t>
      </w:r>
    </w:p>
    <w:tbl>
      <w:tblPr>
        <w:tblStyle w:val="LightShading"/>
        <w:tblW w:w="0" w:type="auto"/>
        <w:tblInd w:w="392" w:type="dxa"/>
        <w:tblLook w:val="04A0"/>
      </w:tblPr>
      <w:tblGrid>
        <w:gridCol w:w="5893"/>
        <w:gridCol w:w="5894"/>
      </w:tblGrid>
      <w:tr w:rsidR="007D7EAE" w:rsidTr="007D7EAE">
        <w:trPr>
          <w:cnfStyle w:val="100000000000"/>
          <w:trHeight w:val="246"/>
        </w:trPr>
        <w:tc>
          <w:tcPr>
            <w:cnfStyle w:val="001000000000"/>
            <w:tcW w:w="5893" w:type="dxa"/>
          </w:tcPr>
          <w:p w:rsidR="007D7EAE" w:rsidRPr="007D7EAE" w:rsidRDefault="007D7EAE" w:rsidP="007D7EAE">
            <w:pPr>
              <w:jc w:val="center"/>
              <w:rPr>
                <w:b w:val="0"/>
              </w:rPr>
            </w:pPr>
            <w:r w:rsidRPr="007D7EAE">
              <w:rPr>
                <w:b w:val="0"/>
              </w:rPr>
              <w:t>Virtual Machine</w:t>
            </w:r>
          </w:p>
        </w:tc>
        <w:tc>
          <w:tcPr>
            <w:tcW w:w="5894" w:type="dxa"/>
          </w:tcPr>
          <w:p w:rsidR="007D7EAE" w:rsidRPr="007D7EAE" w:rsidRDefault="007D7EAE" w:rsidP="007D7EAE">
            <w:pPr>
              <w:jc w:val="center"/>
              <w:cnfStyle w:val="100000000000"/>
              <w:rPr>
                <w:b w:val="0"/>
              </w:rPr>
            </w:pPr>
            <w:r w:rsidRPr="007D7EAE">
              <w:rPr>
                <w:b w:val="0"/>
              </w:rPr>
              <w:t>Docker Container</w:t>
            </w:r>
          </w:p>
        </w:tc>
      </w:tr>
      <w:tr w:rsidR="007D7EAE" w:rsidTr="007D7EAE">
        <w:trPr>
          <w:cnfStyle w:val="000000100000"/>
          <w:trHeight w:val="246"/>
        </w:trPr>
        <w:tc>
          <w:tcPr>
            <w:cnfStyle w:val="001000000000"/>
            <w:tcW w:w="5893" w:type="dxa"/>
          </w:tcPr>
          <w:p w:rsidR="007D7EAE" w:rsidRDefault="007D7EAE" w:rsidP="007D7EAE">
            <w:r>
              <w:t>Each VM has its own Guest OS.</w:t>
            </w:r>
          </w:p>
        </w:tc>
        <w:tc>
          <w:tcPr>
            <w:tcW w:w="5894" w:type="dxa"/>
          </w:tcPr>
          <w:p w:rsidR="007D7EAE" w:rsidRDefault="007D7EAE" w:rsidP="007D7EAE">
            <w:pPr>
              <w:cnfStyle w:val="000000100000"/>
            </w:pPr>
            <w:r>
              <w:t>Each Container relies on the Host OS.</w:t>
            </w:r>
          </w:p>
        </w:tc>
      </w:tr>
      <w:tr w:rsidR="007D7EAE" w:rsidTr="007D7EAE">
        <w:trPr>
          <w:trHeight w:val="246"/>
        </w:trPr>
        <w:tc>
          <w:tcPr>
            <w:cnfStyle w:val="001000000000"/>
            <w:tcW w:w="5893" w:type="dxa"/>
          </w:tcPr>
          <w:p w:rsidR="007D7EAE" w:rsidRDefault="007D7EAE" w:rsidP="007D7EAE">
            <w:r>
              <w:t>Each VM has dedicated resource.</w:t>
            </w:r>
          </w:p>
        </w:tc>
        <w:tc>
          <w:tcPr>
            <w:tcW w:w="5894" w:type="dxa"/>
          </w:tcPr>
          <w:p w:rsidR="007D7EAE" w:rsidRDefault="007D7EAE" w:rsidP="007D7EAE">
            <w:pPr>
              <w:cnfStyle w:val="000000000000"/>
            </w:pPr>
            <w:r>
              <w:t xml:space="preserve">Each Container shares the resources assigned to </w:t>
            </w:r>
            <w:r w:rsidRPr="007D7EAE">
              <w:rPr>
                <w:b/>
              </w:rPr>
              <w:t>Docker Engine</w:t>
            </w:r>
            <w:r>
              <w:t>.</w:t>
            </w:r>
          </w:p>
        </w:tc>
      </w:tr>
    </w:tbl>
    <w:p w:rsidR="007D7EAE" w:rsidRDefault="007D7EAE" w:rsidP="007D7EAE"/>
    <w:p w:rsidR="007D7EAE" w:rsidRDefault="007D7EAE" w:rsidP="007D7EAE"/>
    <w:p w:rsidR="007D7EAE" w:rsidRDefault="007D7EAE" w:rsidP="007D7EAE"/>
    <w:p w:rsidR="007D7EAE" w:rsidRDefault="007D7EAE" w:rsidP="007D7EAE"/>
    <w:p w:rsidR="007D7EAE" w:rsidRDefault="007D7EAE" w:rsidP="007D7EAE"/>
    <w:p w:rsidR="007D7EAE" w:rsidRDefault="007D7EAE" w:rsidP="007D7EAE"/>
    <w:p w:rsidR="002D18C6" w:rsidRDefault="00B52585" w:rsidP="00EE2BEF">
      <w:pPr>
        <w:pStyle w:val="ListParagraph"/>
        <w:numPr>
          <w:ilvl w:val="0"/>
          <w:numId w:val="10"/>
        </w:numPr>
        <w:ind w:left="426"/>
      </w:pPr>
      <w:r>
        <w:t>Let’s see how Docker containers run on host operating system.</w:t>
      </w:r>
      <w:r w:rsidR="003A2FEF">
        <w:br/>
      </w:r>
      <w:r w:rsidR="003A2FEF">
        <w:rPr>
          <w:noProof/>
        </w:rPr>
        <w:drawing>
          <wp:inline distT="0" distB="0" distL="0" distR="0">
            <wp:extent cx="4208129" cy="2997981"/>
            <wp:effectExtent l="19050" t="19050" r="20971" b="11919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99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5A" w:rsidRDefault="0031765A" w:rsidP="0031765A">
      <w:pPr>
        <w:pStyle w:val="ListParagraph"/>
        <w:numPr>
          <w:ilvl w:val="1"/>
          <w:numId w:val="10"/>
        </w:numPr>
        <w:ind w:left="993"/>
      </w:pPr>
      <w:r>
        <w:t>In the above diagram, Linux is the Host OS.</w:t>
      </w:r>
    </w:p>
    <w:p w:rsidR="0031765A" w:rsidRDefault="00793C6E" w:rsidP="0031765A">
      <w:pPr>
        <w:pStyle w:val="ListParagraph"/>
        <w:numPr>
          <w:ilvl w:val="1"/>
          <w:numId w:val="10"/>
        </w:numPr>
        <w:ind w:left="993"/>
      </w:pPr>
      <w:r>
        <w:t>That host L</w:t>
      </w:r>
      <w:r w:rsidR="00716C85">
        <w:t xml:space="preserve">inux OS has some resources </w:t>
      </w:r>
      <w:r w:rsidR="004D78C3">
        <w:t xml:space="preserve">such as CPU, RAM, Disk, </w:t>
      </w:r>
      <w:proofErr w:type="gramStart"/>
      <w:r w:rsidR="004D78C3">
        <w:t>Network</w:t>
      </w:r>
      <w:proofErr w:type="gramEnd"/>
      <w:r w:rsidR="004D78C3">
        <w:t xml:space="preserve"> along with Linux kernel.</w:t>
      </w:r>
    </w:p>
    <w:p w:rsidR="004D78C3" w:rsidRDefault="00473047" w:rsidP="0031765A">
      <w:pPr>
        <w:pStyle w:val="ListParagraph"/>
        <w:numPr>
          <w:ilvl w:val="1"/>
          <w:numId w:val="10"/>
        </w:numPr>
        <w:ind w:left="993"/>
      </w:pPr>
      <w:r>
        <w:t>On this OS, Docker Engine is installed.</w:t>
      </w:r>
    </w:p>
    <w:p w:rsidR="00473047" w:rsidRDefault="00014178" w:rsidP="0031765A">
      <w:pPr>
        <w:pStyle w:val="ListParagraph"/>
        <w:numPr>
          <w:ilvl w:val="1"/>
          <w:numId w:val="10"/>
        </w:numPr>
        <w:ind w:left="993"/>
      </w:pPr>
      <w:r>
        <w:t>Due to Docker engine, now we can create containers inside Linux machine.</w:t>
      </w:r>
    </w:p>
    <w:p w:rsidR="00014178" w:rsidRDefault="00666EC9" w:rsidP="0031765A">
      <w:pPr>
        <w:pStyle w:val="ListParagraph"/>
        <w:numPr>
          <w:ilvl w:val="1"/>
          <w:numId w:val="10"/>
        </w:numPr>
        <w:ind w:left="993"/>
      </w:pPr>
      <w:r>
        <w:t>Now container</w:t>
      </w:r>
      <w:r w:rsidR="00C9496F">
        <w:t>s</w:t>
      </w:r>
      <w:r>
        <w:t xml:space="preserve"> would be sharing </w:t>
      </w:r>
      <w:r w:rsidR="004D2995">
        <w:t xml:space="preserve">resources allocated to Docker engine and Docker engine may have full resources of the underlying machine or restricted resources. </w:t>
      </w:r>
    </w:p>
    <w:p w:rsidR="00666EC9" w:rsidRDefault="004B0A57" w:rsidP="0031765A">
      <w:pPr>
        <w:pStyle w:val="ListParagraph"/>
        <w:numPr>
          <w:ilvl w:val="1"/>
          <w:numId w:val="10"/>
        </w:numPr>
        <w:ind w:left="993"/>
      </w:pPr>
      <w:r>
        <w:t>In case of dedicated resources assigned to Docker Engine, the resource quantity must be less than that of Host OS.</w:t>
      </w:r>
    </w:p>
    <w:p w:rsidR="00716C85" w:rsidRDefault="00811018" w:rsidP="0031765A">
      <w:pPr>
        <w:pStyle w:val="ListParagraph"/>
        <w:numPr>
          <w:ilvl w:val="1"/>
          <w:numId w:val="10"/>
        </w:numPr>
        <w:ind w:left="993"/>
      </w:pPr>
      <w:r>
        <w:t>In Linux</w:t>
      </w:r>
      <w:r w:rsidR="00FE18E1">
        <w:t xml:space="preserve"> and windows</w:t>
      </w:r>
      <w:r>
        <w:t>, it’s possible to group resources per pr</w:t>
      </w:r>
      <w:r w:rsidR="00FE18E1">
        <w:t>ocess or per group of processes but no possible in MAC.</w:t>
      </w:r>
      <w:r w:rsidR="004F236C">
        <w:br/>
      </w:r>
      <w:r w:rsidR="004F236C">
        <w:rPr>
          <w:noProof/>
        </w:rPr>
        <w:drawing>
          <wp:inline distT="0" distB="0" distL="0" distR="0">
            <wp:extent cx="4523105" cy="733425"/>
            <wp:effectExtent l="19050" t="19050" r="1079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C" w:rsidRDefault="005B1D48" w:rsidP="0031765A">
      <w:pPr>
        <w:pStyle w:val="ListParagraph"/>
        <w:numPr>
          <w:ilvl w:val="1"/>
          <w:numId w:val="10"/>
        </w:numPr>
        <w:ind w:left="993"/>
      </w:pPr>
      <w:r>
        <w:t>The main idea behind all of this Docker setup is that it’s possible to group resources per process inside a con</w:t>
      </w:r>
      <w:r w:rsidR="005175BB">
        <w:t>tainer or per group of processes inside a container.</w:t>
      </w:r>
    </w:p>
    <w:p w:rsidR="00FB69FE" w:rsidRDefault="00B13316" w:rsidP="0031765A">
      <w:pPr>
        <w:pStyle w:val="ListParagraph"/>
        <w:numPr>
          <w:ilvl w:val="1"/>
          <w:numId w:val="10"/>
        </w:numPr>
        <w:ind w:left="993"/>
      </w:pPr>
      <w:r w:rsidRPr="00FE3B6B">
        <w:rPr>
          <w:b/>
        </w:rPr>
        <w:t>For example</w:t>
      </w:r>
      <w:r>
        <w:t>, you’re able to run 10 different co</w:t>
      </w:r>
      <w:r w:rsidR="00285618">
        <w:t>ntainers with node.js processes and every container can run different node.js versio</w:t>
      </w:r>
      <w:r w:rsidR="007C21C8">
        <w:t>n or you can run 10 different web servers one in each container where each web server is of different version.</w:t>
      </w:r>
      <w:r w:rsidR="00F72E2D">
        <w:br/>
        <w:t xml:space="preserve">Again this is possible due to separation of resources per process inside of the Linux </w:t>
      </w:r>
    </w:p>
    <w:p w:rsidR="00B13316" w:rsidRDefault="00FB69FE" w:rsidP="0031765A">
      <w:pPr>
        <w:pStyle w:val="ListParagraph"/>
        <w:numPr>
          <w:ilvl w:val="1"/>
          <w:numId w:val="10"/>
        </w:numPr>
        <w:ind w:left="993"/>
      </w:pPr>
      <w:r>
        <w:t xml:space="preserve">But </w:t>
      </w:r>
      <w:r w:rsidR="00F72E2D">
        <w:t>no question how it’s possible to do the same on MAC OS</w:t>
      </w:r>
      <w:r w:rsidR="00E831E9">
        <w:t xml:space="preserve"> or windows</w:t>
      </w:r>
      <w:r w:rsidR="00F72E2D">
        <w:t>.</w:t>
      </w:r>
    </w:p>
    <w:p w:rsidR="007C21C8" w:rsidRDefault="007A019D" w:rsidP="0031765A">
      <w:pPr>
        <w:pStyle w:val="ListParagraph"/>
        <w:numPr>
          <w:ilvl w:val="1"/>
          <w:numId w:val="10"/>
        </w:numPr>
        <w:ind w:left="993"/>
      </w:pPr>
      <w:r>
        <w:t>It is possible if you create very tiny Linux machine on MAC OS or Windows computer.</w:t>
      </w:r>
    </w:p>
    <w:p w:rsidR="007A019D" w:rsidRDefault="00A85BAF" w:rsidP="0031765A">
      <w:pPr>
        <w:pStyle w:val="ListParagraph"/>
        <w:numPr>
          <w:ilvl w:val="1"/>
          <w:numId w:val="10"/>
        </w:numPr>
        <w:ind w:left="993"/>
      </w:pPr>
      <w:r>
        <w:t>When we install Docker on MAC OS or windows, a tiny Linux machine is installed and that is responsible to run containers.</w:t>
      </w:r>
    </w:p>
    <w:p w:rsidR="0031765A" w:rsidRDefault="000063BF" w:rsidP="00EE2BE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77100" cy="2709481"/>
            <wp:effectExtent l="19050" t="19050" r="19050" b="1466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503" cy="27092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2FEF">
        <w:rPr>
          <w:noProof/>
        </w:rPr>
        <w:drawing>
          <wp:inline distT="0" distB="0" distL="0" distR="0">
            <wp:extent cx="7464522" cy="2322423"/>
            <wp:effectExtent l="19050" t="19050" r="22128" b="2072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59" cy="2323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EF" w:rsidRPr="00B9258F" w:rsidRDefault="003A2FEF" w:rsidP="00EE2BEF">
      <w:pPr>
        <w:pStyle w:val="ListParagraph"/>
        <w:numPr>
          <w:ilvl w:val="0"/>
          <w:numId w:val="10"/>
        </w:numPr>
        <w:ind w:left="426"/>
      </w:pPr>
    </w:p>
    <w:sectPr w:rsidR="003A2FEF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3BF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003C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2CA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5618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18C6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995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3779"/>
    <w:rsid w:val="0051554A"/>
    <w:rsid w:val="005159DD"/>
    <w:rsid w:val="00516964"/>
    <w:rsid w:val="005175BB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1B98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3C6E"/>
    <w:rsid w:val="00796717"/>
    <w:rsid w:val="007A019D"/>
    <w:rsid w:val="007A097F"/>
    <w:rsid w:val="007A1B9B"/>
    <w:rsid w:val="007A7D02"/>
    <w:rsid w:val="007B09AA"/>
    <w:rsid w:val="007B1AB0"/>
    <w:rsid w:val="007B3ACA"/>
    <w:rsid w:val="007B7396"/>
    <w:rsid w:val="007C21C8"/>
    <w:rsid w:val="007C2F16"/>
    <w:rsid w:val="007C4942"/>
    <w:rsid w:val="007D6F64"/>
    <w:rsid w:val="007D7EAE"/>
    <w:rsid w:val="00805EDF"/>
    <w:rsid w:val="00807933"/>
    <w:rsid w:val="00810086"/>
    <w:rsid w:val="0081027B"/>
    <w:rsid w:val="00810CCF"/>
    <w:rsid w:val="00811018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5C9A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E7FB6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0A3"/>
    <w:rsid w:val="00A7041A"/>
    <w:rsid w:val="00A71D21"/>
    <w:rsid w:val="00A778C8"/>
    <w:rsid w:val="00A809D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438B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BE3377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7D4"/>
    <w:rsid w:val="00C65C63"/>
    <w:rsid w:val="00C71028"/>
    <w:rsid w:val="00C87315"/>
    <w:rsid w:val="00C9496F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0C4C"/>
    <w:rsid w:val="00E1292B"/>
    <w:rsid w:val="00E17B99"/>
    <w:rsid w:val="00E2188D"/>
    <w:rsid w:val="00E256DD"/>
    <w:rsid w:val="00E325DE"/>
    <w:rsid w:val="00E37054"/>
    <w:rsid w:val="00E40C16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3D1D"/>
    <w:rsid w:val="00FA48D8"/>
    <w:rsid w:val="00FB038B"/>
    <w:rsid w:val="00FB1291"/>
    <w:rsid w:val="00FB4CDA"/>
    <w:rsid w:val="00FB69FE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3B6B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7EA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D7EA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38CE0-FA5B-4EFC-A4C4-27E5D361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32</cp:revision>
  <dcterms:created xsi:type="dcterms:W3CDTF">2021-03-08T10:16:00Z</dcterms:created>
  <dcterms:modified xsi:type="dcterms:W3CDTF">2021-07-09T05:43:00Z</dcterms:modified>
</cp:coreProperties>
</file>