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6609B854" w:rsidR="00BE29F4" w:rsidRPr="00C419CD" w:rsidRDefault="00C43C0E" w:rsidP="00C419CD">
      <w:pPr>
        <w:pStyle w:val="Heading3"/>
      </w:pPr>
      <w:r w:rsidRPr="00C43C0E">
        <w:t>71. Session variables (new in Postman 6.2!)</w:t>
      </w:r>
    </w:p>
    <w:p w14:paraId="24273F3F" w14:textId="5A8B2495" w:rsidR="00C419CD" w:rsidRDefault="00A16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620AA841" wp14:editId="2E825F34">
            <wp:extent cx="7378515" cy="22313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4747" cy="22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80A" w14:textId="72F3DA1C" w:rsidR="00A16CD3" w:rsidRDefault="00A16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Let’s jump into Postman and see what actually it means.</w:t>
      </w:r>
    </w:p>
    <w:p w14:paraId="10035D69" w14:textId="77777777" w:rsidR="00A16CD3" w:rsidRPr="00C419CD" w:rsidRDefault="00A16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A16CD3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6CD3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3C0E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2021-02-16T15:41:00Z</dcterms:created>
  <dcterms:modified xsi:type="dcterms:W3CDTF">2022-08-25T08:22:00Z</dcterms:modified>
</cp:coreProperties>
</file>