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0239B2" w:rsidP="00FF1DBA">
      <w:pPr>
        <w:pStyle w:val="Heading1"/>
        <w:ind w:left="-180"/>
      </w:pPr>
      <w:r>
        <w:t>W</w:t>
      </w:r>
      <w:r w:rsidR="00DE2781">
        <w:t>hat is the prototype of default constructor?</w:t>
      </w:r>
    </w:p>
    <w:p w:rsidR="00DE2781" w:rsidRDefault="003D1433" w:rsidP="003D1433">
      <w:pPr>
        <w:pStyle w:val="ListParagraph"/>
        <w:numPr>
          <w:ilvl w:val="0"/>
          <w:numId w:val="2"/>
        </w:numPr>
      </w:pPr>
      <w:r>
        <w:t xml:space="preserve">It’s always </w:t>
      </w:r>
      <w:r w:rsidRPr="003D1433">
        <w:rPr>
          <w:b/>
          <w:u w:val="single"/>
        </w:rPr>
        <w:t>no-</w:t>
      </w:r>
      <w:proofErr w:type="spellStart"/>
      <w:r w:rsidRPr="003D1433">
        <w:rPr>
          <w:b/>
          <w:u w:val="single"/>
        </w:rPr>
        <w:t>arg</w:t>
      </w:r>
      <w:proofErr w:type="spellEnd"/>
      <w:r>
        <w:t xml:space="preserve"> constructor.</w:t>
      </w:r>
    </w:p>
    <w:p w:rsidR="003D1433" w:rsidRDefault="00097862" w:rsidP="003D1433">
      <w:pPr>
        <w:pStyle w:val="ListParagraph"/>
        <w:numPr>
          <w:ilvl w:val="0"/>
          <w:numId w:val="2"/>
        </w:numPr>
      </w:pPr>
      <w:r>
        <w:t xml:space="preserve">The access modifier of default constructor is exactly same as that of containing class. </w:t>
      </w:r>
    </w:p>
    <w:p w:rsidR="00D01322" w:rsidRDefault="00500E13" w:rsidP="003D1433">
      <w:pPr>
        <w:pStyle w:val="ListParagraph"/>
        <w:numPr>
          <w:ilvl w:val="0"/>
          <w:numId w:val="2"/>
        </w:numPr>
      </w:pPr>
      <w:r>
        <w:t>It contains only one line</w:t>
      </w:r>
      <w:r w:rsidR="00CC46C6">
        <w:t xml:space="preserve"> </w:t>
      </w:r>
      <w:r w:rsidR="00CC46C6">
        <w:sym w:font="Wingdings" w:char="F0E0"/>
      </w:r>
      <w:r w:rsidR="00CC46C6">
        <w:t xml:space="preserve"> super(); </w:t>
      </w:r>
      <w:r w:rsidR="00CC46C6">
        <w:sym w:font="Wingdings" w:char="F0E0"/>
      </w:r>
      <w:r w:rsidR="00CC46C6">
        <w:t xml:space="preserve"> call to super class’s “no-</w:t>
      </w:r>
      <w:proofErr w:type="spellStart"/>
      <w:r w:rsidR="00CC46C6">
        <w:t>arg</w:t>
      </w:r>
      <w:proofErr w:type="spellEnd"/>
      <w:r w:rsidR="00CC46C6">
        <w:t xml:space="preserve"> constructor”</w:t>
      </w:r>
    </w:p>
    <w:p w:rsidR="005C3547" w:rsidRDefault="005C3547" w:rsidP="005C3547">
      <w:pPr>
        <w:pStyle w:val="ListParagraph"/>
      </w:pPr>
    </w:p>
    <w:p w:rsidR="005C3547" w:rsidRPr="00BF1FD3" w:rsidRDefault="00D814CE" w:rsidP="005C3547">
      <w:pPr>
        <w:pStyle w:val="ListParagraph"/>
        <w:ind w:left="-90"/>
      </w:pPr>
      <w:r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47.5pt;margin-top:47.85pt;width:113pt;height:19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814CE" w:rsidRPr="00D814CE" w:rsidRDefault="00D814CE" w:rsidP="00D814C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Compiler’s code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28" type="#_x0000_t202" style="position:absolute;left:0;text-align:left;margin-left:383pt;margin-top:35.85pt;width:113pt;height:19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D814CE" w:rsidRPr="00D814CE" w:rsidRDefault="00D814CE" w:rsidP="00D814C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Compiler’s code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27" type="#_x0000_t202" style="position:absolute;left:0;text-align:left;margin-left:263.5pt;margin-top:35.85pt;width:113pt;height:19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14CE" w:rsidRPr="00D814CE" w:rsidRDefault="00D814CE" w:rsidP="00D814C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Programmer’s code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26" type="#_x0000_t202" style="position:absolute;left:0;text-align:left;margin-left:25pt;margin-top:47.85pt;width:113pt;height:1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14CE" w:rsidRPr="00D814CE" w:rsidRDefault="00D814C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Programmer’s code</w:t>
                  </w:r>
                </w:p>
              </w:txbxContent>
            </v:textbox>
          </v:shape>
        </w:pict>
      </w:r>
      <w:r w:rsidR="005C3547" w:rsidRPr="005C3547">
        <w:rPr>
          <w:b/>
          <w:u w:val="single"/>
        </w:rPr>
        <w:t>NOTE</w:t>
      </w:r>
      <w:r w:rsidR="005C3547">
        <w:t xml:space="preserve">: Only compiler provided constructor is default constructor. </w:t>
      </w:r>
      <w:r>
        <w:br/>
      </w:r>
      <w:r w:rsidRPr="00D814CE">
        <w:rPr>
          <w:b/>
          <w:u w:val="single"/>
        </w:rPr>
        <w:t>Let’s practice the above concept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1FD3">
        <w:rPr>
          <w:b/>
          <w:u w:val="single"/>
        </w:rPr>
        <w:br/>
        <w:t>NOTE:</w:t>
      </w:r>
      <w:r w:rsidR="00BF1FD3">
        <w:t xml:space="preserve"> </w:t>
      </w:r>
      <w:proofErr w:type="gramStart"/>
      <w:r w:rsidR="00BF1FD3">
        <w:t>super(</w:t>
      </w:r>
      <w:proofErr w:type="gramEnd"/>
      <w:r w:rsidR="00BF1FD3">
        <w:t xml:space="preserve">) and this() are possible in constructor only. If we try to use them in some other places then compile time error will be thrown. </w:t>
      </w:r>
    </w:p>
    <w:p w:rsidR="00BF1FD3" w:rsidRDefault="00BF1FD3" w:rsidP="005C3547">
      <w:pPr>
        <w:pStyle w:val="ListParagraph"/>
        <w:ind w:left="-90"/>
      </w:pPr>
      <w:r>
        <w:rPr>
          <w:b/>
          <w:u w:val="single"/>
        </w:rPr>
        <w:t xml:space="preserve">Based on the above discussion, 3 cases </w:t>
      </w:r>
      <w:proofErr w:type="spellStart"/>
      <w:r>
        <w:rPr>
          <w:b/>
          <w:u w:val="single"/>
        </w:rPr>
        <w:t>spoute</w:t>
      </w:r>
      <w:proofErr w:type="spellEnd"/>
      <w:r>
        <w:rPr>
          <w:b/>
          <w:u w:val="single"/>
        </w:rPr>
        <w:t xml:space="preserve"> out</w:t>
      </w:r>
    </w:p>
    <w:p w:rsidR="00BF1FD3" w:rsidRDefault="0088252A" w:rsidP="00987E2B">
      <w:pPr>
        <w:pStyle w:val="ListParagraph"/>
        <w:ind w:left="630"/>
      </w:pPr>
      <w:r>
        <w:rPr>
          <w:noProof/>
        </w:rPr>
        <w:lastRenderedPageBreak/>
        <w:pict>
          <v:shape id="_x0000_s1035" type="#_x0000_t202" style="position:absolute;left:0;text-align:left;margin-left:97.5pt;margin-top:106.5pt;width:94pt;height:17pt;z-index:2516643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252A" w:rsidRPr="00A22412" w:rsidRDefault="0088252A" w:rsidP="0088252A">
                  <w:pPr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super(</w:t>
                  </w:r>
                  <w:proofErr w:type="gramEnd"/>
                  <w:r>
                    <w:rPr>
                      <w:sz w:val="12"/>
                    </w:rPr>
                    <w:t>) is not 1</w:t>
                  </w:r>
                  <w:r w:rsidRPr="0088252A">
                    <w:rPr>
                      <w:sz w:val="12"/>
                      <w:vertAlign w:val="superscript"/>
                    </w:rPr>
                    <w:t>s</w:t>
                  </w:r>
                  <w:r>
                    <w:rPr>
                      <w:sz w:val="12"/>
                      <w:vertAlign w:val="superscript"/>
                    </w:rPr>
                    <w:t xml:space="preserve">t </w:t>
                  </w:r>
                  <w:r>
                    <w:rPr>
                      <w:sz w:val="12"/>
                    </w:rPr>
                    <w:t>statement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69.5pt;margin-top:58.5pt;width:71.5pt;height:34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252A" w:rsidRPr="00A22412" w:rsidRDefault="0088252A" w:rsidP="0088252A">
                  <w:pPr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this(</w:t>
                  </w:r>
                  <w:proofErr w:type="gramEnd"/>
                  <w:r>
                    <w:rPr>
                      <w:sz w:val="12"/>
                    </w:rPr>
                    <w:t>) and super() both simultaneously not possible</w:t>
                  </w:r>
                  <w:r>
                    <w:rPr>
                      <w:noProof/>
                      <w:sz w:val="12"/>
                    </w:rPr>
                    <w:drawing>
                      <wp:inline distT="0" distB="0" distL="0" distR="0">
                        <wp:extent cx="687070" cy="200206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7070" cy="200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22412">
        <w:rPr>
          <w:noProof/>
        </w:rPr>
        <w:pict>
          <v:shape id="_x0000_s1030" type="#_x0000_t202" style="position:absolute;left:0;text-align:left;margin-left:467pt;margin-top:55.5pt;width:71.5pt;height:17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A22412" w:rsidRPr="00A22412" w:rsidRDefault="00A22412">
                  <w:pPr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this</w:t>
                  </w:r>
                  <w:proofErr w:type="gramEnd"/>
                  <w:r>
                    <w:rPr>
                      <w:sz w:val="12"/>
                    </w:rPr>
                    <w:t xml:space="preserve"> is not constructor</w:t>
                  </w:r>
                </w:p>
              </w:txbxContent>
            </v:textbox>
          </v:shape>
        </w:pict>
      </w:r>
      <w:r w:rsidR="00987E2B">
        <w:rPr>
          <w:noProof/>
        </w:rPr>
        <w:drawing>
          <wp:inline distT="0" distB="0" distL="0" distR="0">
            <wp:extent cx="6629400" cy="3727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531D">
        <w:br/>
      </w:r>
      <w:r w:rsidR="00A4531D">
        <w:rPr>
          <w:noProof/>
        </w:rPr>
        <w:drawing>
          <wp:inline distT="0" distB="0" distL="0" distR="0">
            <wp:extent cx="6629400" cy="24800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8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8A" w:rsidRDefault="0051008A" w:rsidP="00987E2B">
      <w:pPr>
        <w:pStyle w:val="ListParagraph"/>
        <w:ind w:left="630"/>
      </w:pPr>
    </w:p>
    <w:tbl>
      <w:tblPr>
        <w:tblStyle w:val="TableGrid"/>
        <w:tblW w:w="0" w:type="auto"/>
        <w:tblInd w:w="-90" w:type="dxa"/>
        <w:tblLook w:val="04A0"/>
      </w:tblPr>
      <w:tblGrid>
        <w:gridCol w:w="5328"/>
        <w:gridCol w:w="5328"/>
      </w:tblGrid>
      <w:tr w:rsidR="0051008A" w:rsidTr="0051008A">
        <w:tc>
          <w:tcPr>
            <w:tcW w:w="5328" w:type="dxa"/>
          </w:tcPr>
          <w:p w:rsidR="0051008A" w:rsidRPr="00664EE4" w:rsidRDefault="0051008A" w:rsidP="0051008A">
            <w:pPr>
              <w:pStyle w:val="ListParagraph"/>
              <w:tabs>
                <w:tab w:val="left" w:pos="3880"/>
              </w:tabs>
              <w:ind w:left="0"/>
              <w:jc w:val="center"/>
              <w:rPr>
                <w:highlight w:val="yellow"/>
              </w:rPr>
            </w:pPr>
            <w:r w:rsidRPr="00664EE4">
              <w:rPr>
                <w:highlight w:val="yellow"/>
              </w:rPr>
              <w:t>super(), this()</w:t>
            </w:r>
          </w:p>
        </w:tc>
        <w:tc>
          <w:tcPr>
            <w:tcW w:w="5328" w:type="dxa"/>
          </w:tcPr>
          <w:p w:rsidR="0051008A" w:rsidRPr="00664EE4" w:rsidRDefault="0051008A" w:rsidP="0051008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664EE4">
              <w:rPr>
                <w:highlight w:val="yellow"/>
              </w:rPr>
              <w:t>super, this</w:t>
            </w:r>
          </w:p>
        </w:tc>
      </w:tr>
      <w:tr w:rsidR="0051008A" w:rsidTr="0051008A">
        <w:tc>
          <w:tcPr>
            <w:tcW w:w="5328" w:type="dxa"/>
          </w:tcPr>
          <w:p w:rsidR="0051008A" w:rsidRPr="00664EE4" w:rsidRDefault="00664EE4" w:rsidP="0051008A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These are constructor calls to super class and current class</w:t>
            </w:r>
          </w:p>
        </w:tc>
        <w:tc>
          <w:tcPr>
            <w:tcW w:w="5328" w:type="dxa"/>
          </w:tcPr>
          <w:p w:rsidR="0051008A" w:rsidRPr="00664EE4" w:rsidRDefault="00664EE4" w:rsidP="0051008A">
            <w:pPr>
              <w:pStyle w:val="ListParagraph"/>
              <w:ind w:left="0"/>
              <w:rPr>
                <w:sz w:val="16"/>
              </w:rPr>
            </w:pPr>
            <w:r w:rsidRPr="00664EE4">
              <w:rPr>
                <w:b/>
                <w:sz w:val="16"/>
              </w:rPr>
              <w:t>Keywords</w:t>
            </w:r>
            <w:r>
              <w:rPr>
                <w:sz w:val="16"/>
              </w:rPr>
              <w:t>: used to super class and current class instance members</w:t>
            </w:r>
            <w:r w:rsidR="002D09AE">
              <w:rPr>
                <w:sz w:val="16"/>
              </w:rPr>
              <w:t xml:space="preserve"> not static members as this keyword and super keyword are available only in instance areas such as instance block and instance method</w:t>
            </w:r>
          </w:p>
        </w:tc>
      </w:tr>
      <w:tr w:rsidR="0051008A" w:rsidTr="0051008A">
        <w:tc>
          <w:tcPr>
            <w:tcW w:w="5328" w:type="dxa"/>
          </w:tcPr>
          <w:p w:rsidR="0051008A" w:rsidRPr="00664EE4" w:rsidRDefault="00C42D37" w:rsidP="0051008A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Can be used only in constructor as first line</w:t>
            </w:r>
          </w:p>
        </w:tc>
        <w:tc>
          <w:tcPr>
            <w:tcW w:w="5328" w:type="dxa"/>
          </w:tcPr>
          <w:p w:rsidR="0051008A" w:rsidRPr="00664EE4" w:rsidRDefault="00C42D37" w:rsidP="0051008A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Anywhere except static area</w:t>
            </w:r>
            <w:r w:rsidR="002A29E4">
              <w:rPr>
                <w:sz w:val="16"/>
              </w:rPr>
              <w:t>s</w:t>
            </w:r>
          </w:p>
        </w:tc>
      </w:tr>
      <w:tr w:rsidR="00F43912" w:rsidTr="0051008A">
        <w:tc>
          <w:tcPr>
            <w:tcW w:w="5328" w:type="dxa"/>
          </w:tcPr>
          <w:p w:rsidR="00F43912" w:rsidRDefault="00F43912" w:rsidP="0051008A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Can be used only once.</w:t>
            </w:r>
          </w:p>
        </w:tc>
        <w:tc>
          <w:tcPr>
            <w:tcW w:w="5328" w:type="dxa"/>
          </w:tcPr>
          <w:p w:rsidR="00F43912" w:rsidRDefault="00F43912" w:rsidP="0051008A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 xml:space="preserve">Any </w:t>
            </w:r>
            <w:r w:rsidR="001C76C5">
              <w:rPr>
                <w:sz w:val="16"/>
              </w:rPr>
              <w:t>#</w:t>
            </w:r>
            <w:r>
              <w:rPr>
                <w:sz w:val="16"/>
              </w:rPr>
              <w:t xml:space="preserve"> of times</w:t>
            </w:r>
          </w:p>
        </w:tc>
      </w:tr>
    </w:tbl>
    <w:p w:rsidR="0051008A" w:rsidRPr="00DE2781" w:rsidRDefault="0051008A" w:rsidP="0051008A">
      <w:pPr>
        <w:pStyle w:val="ListParagraph"/>
        <w:ind w:left="-90"/>
      </w:pPr>
    </w:p>
    <w:sectPr w:rsidR="0051008A" w:rsidRPr="00DE2781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94E7A2C"/>
    <w:multiLevelType w:val="hybridMultilevel"/>
    <w:tmpl w:val="652A8A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DBF34F8"/>
    <w:multiLevelType w:val="hybridMultilevel"/>
    <w:tmpl w:val="8994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239B2"/>
    <w:rsid w:val="00097862"/>
    <w:rsid w:val="00192E04"/>
    <w:rsid w:val="001C76C5"/>
    <w:rsid w:val="001F48F8"/>
    <w:rsid w:val="00291FE1"/>
    <w:rsid w:val="002A29E4"/>
    <w:rsid w:val="002D09AE"/>
    <w:rsid w:val="00320302"/>
    <w:rsid w:val="003D1433"/>
    <w:rsid w:val="004F152A"/>
    <w:rsid w:val="00500E13"/>
    <w:rsid w:val="0051008A"/>
    <w:rsid w:val="005C3547"/>
    <w:rsid w:val="005D40B9"/>
    <w:rsid w:val="00664EE4"/>
    <w:rsid w:val="006D26F6"/>
    <w:rsid w:val="006F0A6A"/>
    <w:rsid w:val="00772E3E"/>
    <w:rsid w:val="0086360D"/>
    <w:rsid w:val="0088252A"/>
    <w:rsid w:val="00987E2B"/>
    <w:rsid w:val="00A22412"/>
    <w:rsid w:val="00A4531D"/>
    <w:rsid w:val="00BF1FD3"/>
    <w:rsid w:val="00C42D37"/>
    <w:rsid w:val="00CC46C6"/>
    <w:rsid w:val="00D01322"/>
    <w:rsid w:val="00D814CE"/>
    <w:rsid w:val="00DE2781"/>
    <w:rsid w:val="00F43912"/>
    <w:rsid w:val="00FD0D85"/>
    <w:rsid w:val="00FF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DE2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0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32</cp:revision>
  <dcterms:created xsi:type="dcterms:W3CDTF">2017-08-02T09:10:00Z</dcterms:created>
  <dcterms:modified xsi:type="dcterms:W3CDTF">2017-08-27T11:46:00Z</dcterms:modified>
</cp:coreProperties>
</file>