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7093B" w:rsidRDefault="0087093B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738560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3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756" w:rsidRDefault="00C34494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84302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94" w:rsidRDefault="00C34494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767266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6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94" w:rsidRDefault="006A3F58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325982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1B" w:rsidRDefault="00F4021B" w:rsidP="00AE3B95">
      <w:pPr>
        <w:pStyle w:val="ListParagraph"/>
        <w:numPr>
          <w:ilvl w:val="0"/>
          <w:numId w:val="14"/>
        </w:numPr>
        <w:ind w:left="426"/>
      </w:pPr>
      <w:r>
        <w:t>Let’ understand consumer via some more examples:</w:t>
      </w:r>
    </w:p>
    <w:p w:rsidR="00F4021B" w:rsidRPr="0000060F" w:rsidRDefault="00462DCE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293289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9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3A48">
        <w:br/>
        <w:t>NOTE: Above using three consumers. One on line# 38 and two on line#40.</w:t>
      </w:r>
    </w:p>
    <w:sectPr w:rsidR="00F4021B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379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3A48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9</cp:revision>
  <dcterms:created xsi:type="dcterms:W3CDTF">2021-12-02T12:16:00Z</dcterms:created>
  <dcterms:modified xsi:type="dcterms:W3CDTF">2021-12-28T08:08:00Z</dcterms:modified>
</cp:coreProperties>
</file>