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3ED41" w14:textId="0CEA2495" w:rsidR="004D1BE8" w:rsidRDefault="000167CB" w:rsidP="004D1BE8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50713CBC" wp14:editId="24CDF985">
            <wp:extent cx="7649845" cy="1929130"/>
            <wp:effectExtent l="0" t="0" r="8255" b="0"/>
            <wp:docPr id="172520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00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7856D25" w14:textId="45F1E932" w:rsidR="000167CB" w:rsidRDefault="000167CB" w:rsidP="004D1BE8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2CC68FB3" wp14:editId="11996CDC">
            <wp:extent cx="7649845" cy="2240280"/>
            <wp:effectExtent l="0" t="0" r="8255" b="7620"/>
            <wp:docPr id="139450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09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24D7756" w14:textId="395F08A9" w:rsidR="000167CB" w:rsidRDefault="0034583E" w:rsidP="004D1BE8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Let’s first configure Embedded Kafka Broker with topic name.</w:t>
      </w:r>
    </w:p>
    <w:p w14:paraId="59C59353" w14:textId="1E5588C6" w:rsidR="00FA16A9" w:rsidRDefault="00FA16A9" w:rsidP="00FA16A9">
      <w:pPr>
        <w:pStyle w:val="ListParagraph"/>
        <w:numPr>
          <w:ilvl w:val="1"/>
          <w:numId w:val="29"/>
        </w:numPr>
        <w:rPr>
          <w:lang w:val="en-IN"/>
        </w:rPr>
      </w:pPr>
      <w:r w:rsidRPr="00FA16A9">
        <w:rPr>
          <w:b/>
          <w:bCs/>
          <w:lang w:val="en-IN"/>
        </w:rPr>
        <w:t>@</w:t>
      </w:r>
      <w:proofErr w:type="gramStart"/>
      <w:r w:rsidRPr="00FA16A9">
        <w:rPr>
          <w:b/>
          <w:bCs/>
          <w:lang w:val="en-IN"/>
        </w:rPr>
        <w:t>EmbeddedKafka</w:t>
      </w:r>
      <w:r w:rsidR="0034583E">
        <w:rPr>
          <w:b/>
          <w:bCs/>
          <w:lang w:val="en-IN"/>
        </w:rPr>
        <w:t>(</w:t>
      </w:r>
      <w:proofErr w:type="gramEnd"/>
      <w:r w:rsidR="0034583E">
        <w:rPr>
          <w:b/>
          <w:bCs/>
          <w:lang w:val="en-IN"/>
        </w:rPr>
        <w:t>topics = ”library-events”)</w:t>
      </w:r>
      <w:r>
        <w:rPr>
          <w:lang w:val="en-IN"/>
        </w:rPr>
        <w:t>:</w:t>
      </w:r>
    </w:p>
    <w:p w14:paraId="6439F717" w14:textId="7C17D662" w:rsidR="00FA16A9" w:rsidRDefault="00FA16A9" w:rsidP="00FA16A9">
      <w:pPr>
        <w:pStyle w:val="ListParagraph"/>
        <w:numPr>
          <w:ilvl w:val="2"/>
          <w:numId w:val="29"/>
        </w:numPr>
        <w:rPr>
          <w:lang w:val="en-IN"/>
        </w:rPr>
      </w:pPr>
      <w:r>
        <w:rPr>
          <w:lang w:val="en-IN"/>
        </w:rPr>
        <w:t>This annotation will configure an embedded Kafka Broker.</w:t>
      </w:r>
    </w:p>
    <w:p w14:paraId="75C24CBC" w14:textId="4D5EFC31" w:rsidR="0034583E" w:rsidRPr="0034583E" w:rsidRDefault="0034583E" w:rsidP="0034583E">
      <w:pPr>
        <w:pStyle w:val="ListParagraph"/>
        <w:numPr>
          <w:ilvl w:val="2"/>
          <w:numId w:val="29"/>
        </w:numPr>
        <w:rPr>
          <w:lang w:val="en-IN"/>
        </w:rPr>
      </w:pPr>
      <w:r>
        <w:rPr>
          <w:lang w:val="en-IN"/>
        </w:rPr>
        <w:t>This is going to create topic “library-events” in the embedded Broker.</w:t>
      </w:r>
    </w:p>
    <w:p w14:paraId="3E4033BE" w14:textId="511856F5" w:rsidR="00FA16A9" w:rsidRDefault="00D712D4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Next Step is to configure the bootstrap address for Embedded Kafka Broker. </w:t>
      </w:r>
      <w:r w:rsidR="008D0200">
        <w:rPr>
          <w:lang w:val="en-IN"/>
        </w:rPr>
        <w:br/>
        <w:t xml:space="preserve">Jatin forgot: @EmbeddedKafka will add some properties to Spring Context like </w:t>
      </w:r>
      <w:r w:rsidR="008D0200">
        <w:rPr>
          <w:lang w:val="en-IN"/>
        </w:rPr>
        <w:br/>
      </w:r>
      <w:proofErr w:type="gramStart"/>
      <w:r w:rsidR="008D0200" w:rsidRPr="00AE02D4">
        <w:rPr>
          <w:b/>
          <w:bCs/>
          <w:lang w:val="en-IN"/>
        </w:rPr>
        <w:t>spring.embedded</w:t>
      </w:r>
      <w:proofErr w:type="gramEnd"/>
      <w:r w:rsidR="008D0200" w:rsidRPr="00AE02D4">
        <w:rPr>
          <w:b/>
          <w:bCs/>
          <w:lang w:val="en-IN"/>
        </w:rPr>
        <w:t>.kakfa.brokers</w:t>
      </w:r>
      <w:r w:rsidR="008D0200">
        <w:rPr>
          <w:lang w:val="en-IN"/>
        </w:rPr>
        <w:t xml:space="preserve"> </w:t>
      </w:r>
      <w:r w:rsidR="00CA5143">
        <w:rPr>
          <w:lang w:val="en-IN"/>
        </w:rPr>
        <w:br/>
      </w:r>
      <w:r w:rsidR="00CA5143">
        <w:rPr>
          <w:noProof/>
        </w:rPr>
        <w:drawing>
          <wp:inline distT="0" distB="0" distL="0" distR="0" wp14:anchorId="2AF16187" wp14:editId="0B17805A">
            <wp:extent cx="7649845" cy="2961640"/>
            <wp:effectExtent l="0" t="0" r="8255" b="0"/>
            <wp:docPr id="145039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97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BDC">
        <w:rPr>
          <w:lang w:val="en-IN"/>
        </w:rPr>
        <w:br/>
      </w:r>
      <w:r w:rsidR="00FF5BDC">
        <w:rPr>
          <w:lang w:val="en-IN"/>
        </w:rPr>
        <w:br/>
      </w:r>
      <w:r w:rsidR="00FF5BDC">
        <w:rPr>
          <w:lang w:val="en-IN"/>
        </w:rPr>
        <w:br/>
      </w:r>
      <w:r w:rsidR="00FF5BDC">
        <w:rPr>
          <w:noProof/>
        </w:rPr>
        <w:lastRenderedPageBreak/>
        <w:drawing>
          <wp:inline distT="0" distB="0" distL="0" distR="0" wp14:anchorId="58E74F3C" wp14:editId="18A01A29">
            <wp:extent cx="7649845" cy="1989455"/>
            <wp:effectExtent l="0" t="0" r="8255" b="0"/>
            <wp:docPr id="190542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28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BDC">
        <w:rPr>
          <w:lang w:val="en-IN"/>
        </w:rPr>
        <w:br/>
      </w:r>
    </w:p>
    <w:p w14:paraId="26E59219" w14:textId="77777777" w:rsidR="00FF5BDC" w:rsidRPr="00BA2DFA" w:rsidRDefault="00FF5BDC" w:rsidP="0034583E">
      <w:pPr>
        <w:pStyle w:val="ListParagraph"/>
        <w:numPr>
          <w:ilvl w:val="0"/>
          <w:numId w:val="29"/>
        </w:numPr>
        <w:rPr>
          <w:lang w:val="en-IN"/>
        </w:rPr>
      </w:pPr>
    </w:p>
    <w:sectPr w:rsidR="00FF5BDC" w:rsidRPr="00BA2DF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7505"/>
    <w:multiLevelType w:val="hybridMultilevel"/>
    <w:tmpl w:val="245C24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511453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167CB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6E47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63DB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1BF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3FAD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4583E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8244E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6FBE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2F3F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1BE8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7023"/>
    <w:rsid w:val="0053798B"/>
    <w:rsid w:val="00540EB0"/>
    <w:rsid w:val="005410DA"/>
    <w:rsid w:val="005433B0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52D7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63B"/>
    <w:rsid w:val="005E6108"/>
    <w:rsid w:val="005F064E"/>
    <w:rsid w:val="005F26AA"/>
    <w:rsid w:val="005F3F59"/>
    <w:rsid w:val="005F4B3F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0CE9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196"/>
    <w:rsid w:val="00777A94"/>
    <w:rsid w:val="0078057D"/>
    <w:rsid w:val="00781C4D"/>
    <w:rsid w:val="0078265D"/>
    <w:rsid w:val="007836D4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474D"/>
    <w:rsid w:val="008269F5"/>
    <w:rsid w:val="008271BD"/>
    <w:rsid w:val="00830C93"/>
    <w:rsid w:val="0083359A"/>
    <w:rsid w:val="00834780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143A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200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1B61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030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2D4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2DFA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9CE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5143"/>
    <w:rsid w:val="00CA74D3"/>
    <w:rsid w:val="00CC06D1"/>
    <w:rsid w:val="00CC533B"/>
    <w:rsid w:val="00CC6B83"/>
    <w:rsid w:val="00CD3105"/>
    <w:rsid w:val="00CD652D"/>
    <w:rsid w:val="00CD6DD4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12D4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2DBC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5F7B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346C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DF1"/>
    <w:rsid w:val="00F91B99"/>
    <w:rsid w:val="00F96D79"/>
    <w:rsid w:val="00F97E11"/>
    <w:rsid w:val="00FA0CF1"/>
    <w:rsid w:val="00FA1046"/>
    <w:rsid w:val="00FA16A9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D6D51"/>
    <w:rsid w:val="00FE086A"/>
    <w:rsid w:val="00FE7077"/>
    <w:rsid w:val="00FE71EC"/>
    <w:rsid w:val="00FF2E7E"/>
    <w:rsid w:val="00FF35AC"/>
    <w:rsid w:val="00FF42E4"/>
    <w:rsid w:val="00FF555A"/>
    <w:rsid w:val="00FF5BDC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2024-08-06T10:08:00Z</dcterms:created>
  <dcterms:modified xsi:type="dcterms:W3CDTF">2024-08-07T19:44:00Z</dcterms:modified>
</cp:coreProperties>
</file>