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65770" w14:textId="77777777" w:rsidR="00CC7F69" w:rsidRDefault="00CC7F6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17389C9" wp14:editId="6BA05508">
            <wp:extent cx="7649845" cy="964565"/>
            <wp:effectExtent l="0" t="0" r="8255" b="6985"/>
            <wp:docPr id="18281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9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7497" w14:textId="00EB0B1F" w:rsidR="00B5452E" w:rsidRDefault="00166BBA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In previous lecture, we discussed that a Microservice is a small app can be deployed independently.</w:t>
      </w:r>
    </w:p>
    <w:p w14:paraId="51FCCB9D" w14:textId="7D75FCDD" w:rsidR="00166BBA" w:rsidRDefault="00E87F06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The following diagram shows several microservice applications working together as a large system.</w:t>
      </w:r>
      <w:r w:rsidR="00D7056E">
        <w:rPr>
          <w:lang w:val="en-IN"/>
        </w:rPr>
        <w:br/>
      </w:r>
      <w:r w:rsidR="00D7056E">
        <w:rPr>
          <w:noProof/>
        </w:rPr>
        <w:drawing>
          <wp:inline distT="0" distB="0" distL="0" distR="0" wp14:anchorId="3272B3EE" wp14:editId="1BC0C964">
            <wp:extent cx="7142851" cy="2108835"/>
            <wp:effectExtent l="0" t="0" r="1270" b="5715"/>
            <wp:docPr id="48425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5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2922" cy="21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3CE" w14:textId="3E478A8C" w:rsidR="00E87F06" w:rsidRDefault="00C84A7C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Each of these microservices is a small web service which runs on its unique port.</w:t>
      </w:r>
    </w:p>
    <w:p w14:paraId="2AC00E23" w14:textId="275655DD" w:rsidR="00C84A7C" w:rsidRDefault="00CC7F6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At the top of this diagram, we have two client applications</w:t>
      </w:r>
      <w:r w:rsidR="00837D51">
        <w:rPr>
          <w:lang w:val="en-IN"/>
        </w:rPr>
        <w:t>. One is mobile app using RESTAPI and other is Web App working in Web Browser</w:t>
      </w:r>
      <w:r w:rsidR="006C0FD3">
        <w:rPr>
          <w:lang w:val="en-IN"/>
        </w:rPr>
        <w:t xml:space="preserve"> and both of them communicate with Microservices sending HTTP Request. </w:t>
      </w:r>
      <w:r w:rsidR="00837D51">
        <w:rPr>
          <w:lang w:val="en-IN"/>
        </w:rPr>
        <w:t xml:space="preserve"> </w:t>
      </w:r>
    </w:p>
    <w:p w14:paraId="31F58B35" w14:textId="11CD5A52" w:rsidR="00837D51" w:rsidRDefault="00382D10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 red box represents Spring Cloud which supports environment for microservices. </w:t>
      </w:r>
    </w:p>
    <w:p w14:paraId="684B363C" w14:textId="1C75AAE0" w:rsidR="00FA1CA9" w:rsidRDefault="00644DB8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In the Spring Cloud Environment, the very 1</w:t>
      </w:r>
      <w:r w:rsidRPr="00644DB8">
        <w:rPr>
          <w:vertAlign w:val="superscript"/>
          <w:lang w:val="en-IN"/>
        </w:rPr>
        <w:t>st</w:t>
      </w:r>
      <w:r>
        <w:rPr>
          <w:lang w:val="en-IN"/>
        </w:rPr>
        <w:t xml:space="preserve"> microservice at the top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</w:t>
      </w:r>
      <w:r w:rsidRPr="00843310">
        <w:rPr>
          <w:b/>
          <w:bCs/>
          <w:lang w:val="en-IN"/>
        </w:rPr>
        <w:t>API Gateway</w:t>
      </w:r>
      <w:r>
        <w:rPr>
          <w:lang w:val="en-IN"/>
        </w:rPr>
        <w:t xml:space="preserve"> which is also a standalone Spring Boot Application.</w:t>
      </w:r>
    </w:p>
    <w:p w14:paraId="66A802FA" w14:textId="56D1ED31" w:rsidR="00644DB8" w:rsidRDefault="00843310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Then we have </w:t>
      </w:r>
      <w:r w:rsidRPr="00843310">
        <w:rPr>
          <w:b/>
          <w:bCs/>
          <w:lang w:val="en-IN"/>
        </w:rPr>
        <w:t>Config Server and Service Discovery</w:t>
      </w:r>
      <w:r>
        <w:rPr>
          <w:lang w:val="en-IN"/>
        </w:rPr>
        <w:t xml:space="preserve"> which are also Standalone Spring Boot Application.</w:t>
      </w:r>
    </w:p>
    <w:p w14:paraId="6DA0E3D0" w14:textId="4CA9BB36" w:rsidR="00843310" w:rsidRDefault="00D7056E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482E9C3" wp14:editId="6CE5E2D1">
            <wp:extent cx="7648948" cy="2186412"/>
            <wp:effectExtent l="0" t="0" r="9525" b="4445"/>
            <wp:docPr id="136909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91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0041" cy="21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F">
        <w:rPr>
          <w:lang w:val="en-IN"/>
        </w:rPr>
        <w:br/>
      </w:r>
      <w:r w:rsidR="00B6172F">
        <w:rPr>
          <w:lang w:val="en-IN"/>
        </w:rPr>
        <w:br/>
      </w:r>
    </w:p>
    <w:p w14:paraId="12F8187F" w14:textId="7974244C" w:rsidR="00B6172F" w:rsidRDefault="00B6172F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When it comes to direct communication, then we will come across synchronous and asynchronous HTTP Request. </w:t>
      </w:r>
    </w:p>
    <w:p w14:paraId="5A981996" w14:textId="235591D0" w:rsidR="000A3A4A" w:rsidRDefault="000A3A4A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E938E48" wp14:editId="6E8C9C50">
            <wp:extent cx="7649845" cy="1730375"/>
            <wp:effectExtent l="0" t="0" r="8255" b="3175"/>
            <wp:docPr id="136309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4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BB7EF3B" w14:textId="3DC0666D" w:rsidR="000A3A4A" w:rsidRDefault="00B42C04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CC7E8F0" wp14:editId="2453CBDB">
            <wp:extent cx="7649845" cy="1797685"/>
            <wp:effectExtent l="0" t="0" r="8255" b="0"/>
            <wp:docPr id="21770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6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BFB78C1" w14:textId="6C602567" w:rsidR="00B42C04" w:rsidRDefault="00B42C04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These are the not only two ways of communications b/w MSs. </w:t>
      </w:r>
    </w:p>
    <w:p w14:paraId="5A342BEB" w14:textId="781B6BB7" w:rsidR="00B42C04" w:rsidRDefault="003E2267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1C39968" wp14:editId="4B7A2D94">
            <wp:extent cx="7649845" cy="2190938"/>
            <wp:effectExtent l="0" t="0" r="8255" b="0"/>
            <wp:docPr id="5961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5886" cy="21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F1F" w14:textId="40F96FEA" w:rsidR="003E2267" w:rsidRDefault="003E2267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 HTTP communication is direct communication b/w MSs and that is reasons for these issues. </w:t>
      </w:r>
    </w:p>
    <w:p w14:paraId="1510D484" w14:textId="339F2440" w:rsidR="003E2267" w:rsidRDefault="003E2267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That is where Apache Kafka </w:t>
      </w:r>
      <w:r w:rsidR="00EB6B81">
        <w:rPr>
          <w:lang w:val="en-IN"/>
        </w:rPr>
        <w:t>and Event Driven Communication can help.</w:t>
      </w:r>
    </w:p>
    <w:p w14:paraId="5F4C591E" w14:textId="448CE6E0" w:rsidR="00043CEC" w:rsidRPr="00187C24" w:rsidRDefault="00043CEC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Let’s see in next lecture.</w:t>
      </w:r>
    </w:p>
    <w:sectPr w:rsidR="00043CEC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89021" w14:textId="77777777" w:rsidR="00567978" w:rsidRDefault="00567978" w:rsidP="00AA25A0">
      <w:pPr>
        <w:spacing w:line="240" w:lineRule="auto"/>
      </w:pPr>
      <w:r>
        <w:separator/>
      </w:r>
    </w:p>
  </w:endnote>
  <w:endnote w:type="continuationSeparator" w:id="0">
    <w:p w14:paraId="3AAAEE7B" w14:textId="77777777" w:rsidR="00567978" w:rsidRDefault="00567978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892CA" w14:textId="77777777" w:rsidR="00567978" w:rsidRDefault="00567978" w:rsidP="00AA25A0">
      <w:pPr>
        <w:spacing w:line="240" w:lineRule="auto"/>
      </w:pPr>
      <w:r>
        <w:separator/>
      </w:r>
    </w:p>
  </w:footnote>
  <w:footnote w:type="continuationSeparator" w:id="0">
    <w:p w14:paraId="65DD6DFA" w14:textId="77777777" w:rsidR="00567978" w:rsidRDefault="00567978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6929"/>
    <w:rsid w:val="00567978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780"/>
    <w:rsid w:val="00837D51"/>
    <w:rsid w:val="0084331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1E4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3F4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190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4A7C"/>
    <w:rsid w:val="00CA136D"/>
    <w:rsid w:val="00CA252A"/>
    <w:rsid w:val="00CA3FBD"/>
    <w:rsid w:val="00CA50CC"/>
    <w:rsid w:val="00CA74D3"/>
    <w:rsid w:val="00CC06D1"/>
    <w:rsid w:val="00CC533B"/>
    <w:rsid w:val="00CC6B83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3830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2024-12-13T16:50:00Z</dcterms:created>
  <dcterms:modified xsi:type="dcterms:W3CDTF">2024-12-14T04:29:00Z</dcterms:modified>
</cp:coreProperties>
</file>