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6D2" w14:textId="3A9FFD46" w:rsidR="00B74424" w:rsidRDefault="00D10D90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2CDBEB5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A76A21">
        <w:t>ing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52DBDF38" w:rsidR="00C00609" w:rsidRDefault="00C00609" w:rsidP="00B74424">
      <w:pPr>
        <w:pStyle w:val="ListParagraph"/>
        <w:numPr>
          <w:ilvl w:val="0"/>
          <w:numId w:val="27"/>
        </w:numPr>
      </w:pPr>
      <w:r w:rsidRPr="00A76A21">
        <w:rPr>
          <w:b/>
          <w:bCs/>
        </w:rPr>
        <w:t>KafkaProducer object</w:t>
      </w:r>
      <w:r>
        <w:t xml:space="preserve"> consists of</w:t>
      </w:r>
      <w:r w:rsidRPr="00A76A21">
        <w:rPr>
          <w:b/>
          <w:bCs/>
        </w:rPr>
        <w:t xml:space="preserve"> partition-wise buffer</w:t>
      </w:r>
      <w:r>
        <w:t xml:space="preserve"> space</w:t>
      </w:r>
      <w:r w:rsidR="00A867A9">
        <w:t xml:space="preserve"> </w:t>
      </w:r>
      <w:r w:rsidR="00C4577A">
        <w:t>(as when creating KafkaProducer, topic is passed</w:t>
      </w:r>
      <w:r w:rsidR="008E17BD">
        <w:t xml:space="preserve"> as config</w:t>
      </w:r>
      <w:r w:rsidR="00C4577A">
        <w:t xml:space="preserve">) </w:t>
      </w:r>
      <w:r w:rsidR="00A867A9">
        <w:t>that holds the records not yet have been sent.</w:t>
      </w:r>
    </w:p>
    <w:p w14:paraId="39CE73A4" w14:textId="7A75BFBD" w:rsidR="00A867A9" w:rsidRDefault="000E6A7F" w:rsidP="00B74424">
      <w:pPr>
        <w:pStyle w:val="ListParagraph"/>
        <w:numPr>
          <w:ilvl w:val="0"/>
          <w:numId w:val="27"/>
        </w:numPr>
      </w:pPr>
      <w:r>
        <w:t>The producer</w:t>
      </w:r>
      <w:r w:rsidR="00A867A9">
        <w:t xml:space="preserve"> also runs a </w:t>
      </w:r>
      <w:r w:rsidR="00A867A9" w:rsidRPr="00B00E4A">
        <w:rPr>
          <w:b/>
          <w:bCs/>
        </w:rPr>
        <w:t>background I/O thread</w:t>
      </w:r>
      <w:r w:rsidR="00A867A9">
        <w:t xml:space="preserve">. That is responsible </w:t>
      </w:r>
      <w:r w:rsidR="00DE2179">
        <w:t xml:space="preserve">for </w:t>
      </w:r>
      <w:r w:rsidR="00A867A9">
        <w:t xml:space="preserve">turning these records </w:t>
      </w:r>
      <w:r w:rsidR="00DE2179">
        <w:t>into requests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proofErr w:type="gramStart"/>
      <w:r w:rsidR="00102126">
        <w:t>e</w:t>
      </w:r>
      <w:proofErr w:type="gramEnd"/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lastRenderedPageBreak/>
        <w:t>Network Optimization</w:t>
      </w:r>
      <w:r>
        <w:t>.</w:t>
      </w:r>
    </w:p>
    <w:p w14:paraId="0894BC7F" w14:textId="4E05339E" w:rsidR="00F10183" w:rsidRDefault="002F620D" w:rsidP="00F10183">
      <w:pPr>
        <w:pStyle w:val="ListParagraph"/>
        <w:numPr>
          <w:ilvl w:val="0"/>
          <w:numId w:val="27"/>
        </w:numPr>
      </w:pPr>
      <w:r>
        <w:t>Buffer makes the KafkaProducer.send(ProducerRecord) method asynchronous.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quick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>and transmit them together as a single packet to achieve better throughput.</w:t>
      </w:r>
    </w:p>
    <w:p w14:paraId="389A2098" w14:textId="1116B97F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</w:t>
      </w:r>
      <w:r w:rsidR="00844ED7">
        <w:t xml:space="preserve"> much</w:t>
      </w:r>
      <w:r w:rsidR="00102126">
        <w:t xml:space="preserve"> time, then your KafkaProducer.send() method throws a TimeoutException.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  <w:t>Default is 32MB.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97014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A7F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4ED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7BD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7363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6A21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0E4A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577A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2023-03-20T18:54:00Z</dcterms:created>
  <dcterms:modified xsi:type="dcterms:W3CDTF">2023-10-23T07:23:00Z</dcterms:modified>
</cp:coreProperties>
</file>