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194" w:rsidRPr="00810194" w:rsidRDefault="00B14DD3" w:rsidP="005841A3">
      <w:pPr>
        <w:pStyle w:val="normal0"/>
        <w:numPr>
          <w:ilvl w:val="0"/>
          <w:numId w:val="1"/>
        </w:numPr>
        <w:ind w:left="426"/>
      </w:pPr>
      <w:r w:rsidRPr="00B14DD3">
        <w:rPr>
          <w:b/>
          <w:u w:val="single"/>
        </w:rPr>
        <w:t>Advantages</w:t>
      </w:r>
      <w:r>
        <w:t>.</w:t>
      </w:r>
      <w:r w:rsidR="00D743C0" w:rsidRPr="00D743C0">
        <w:t xml:space="preserve"> </w:t>
      </w:r>
      <w:r w:rsidR="00D743C0">
        <w:rPr>
          <w:noProof/>
        </w:rPr>
        <w:drawing>
          <wp:inline distT="0" distB="0" distL="0" distR="0">
            <wp:extent cx="5435600" cy="1403350"/>
            <wp:effectExtent l="19050" t="19050" r="12700" b="254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403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EE" w:rsidRDefault="00810194" w:rsidP="00810194">
      <w:pPr>
        <w:pStyle w:val="normal0"/>
        <w:numPr>
          <w:ilvl w:val="1"/>
          <w:numId w:val="1"/>
        </w:numPr>
        <w:ind w:left="993"/>
      </w:pPr>
      <w:r w:rsidRPr="00810194">
        <w:rPr>
          <w:b/>
          <w:u w:val="single"/>
        </w:rPr>
        <w:t>Decouples publishers and Consumers</w:t>
      </w:r>
      <w:r>
        <w:t xml:space="preserve">: </w:t>
      </w:r>
      <w:r w:rsidRPr="00810194">
        <w:rPr>
          <w:b/>
          <w:highlight w:val="yellow"/>
        </w:rPr>
        <w:t>Message publisher and Message Processor applications</w:t>
      </w:r>
      <w:r>
        <w:t xml:space="preserve"> don’t need to know each other.</w:t>
      </w:r>
      <w:r w:rsidR="00F82294">
        <w:t xml:space="preserve"> They don’t need to k now each other’</w:t>
      </w:r>
      <w:r w:rsidR="00896737">
        <w:t>s IP address and in which technology they are implemented.</w:t>
      </w:r>
      <w:r w:rsidR="00B14DD3">
        <w:br/>
        <w:t>All they need to know is about the message format</w:t>
      </w:r>
      <w:r w:rsidR="00A1473D">
        <w:t xml:space="preserve"> which is usually JSON data</w:t>
      </w:r>
      <w:r w:rsidR="00B14DD3">
        <w:t>.</w:t>
      </w:r>
    </w:p>
    <w:p w:rsidR="00995C01" w:rsidRDefault="00995C01" w:rsidP="00810194">
      <w:pPr>
        <w:pStyle w:val="normal0"/>
        <w:numPr>
          <w:ilvl w:val="1"/>
          <w:numId w:val="1"/>
        </w:numPr>
        <w:ind w:left="993"/>
      </w:pPr>
      <w:r>
        <w:rPr>
          <w:b/>
          <w:u w:val="single"/>
        </w:rPr>
        <w:t>Provides a way for reliable, asynchronous task processing and communication</w:t>
      </w:r>
      <w:r w:rsidRPr="00995C01">
        <w:t>:</w:t>
      </w:r>
      <w:r>
        <w:t xml:space="preserve"> Publisher can publish messages even if no consumer app is running. All the messages are </w:t>
      </w:r>
      <w:r w:rsidR="005A5026">
        <w:t xml:space="preserve">cared of </w:t>
      </w:r>
      <w:r>
        <w:t>and saved.</w:t>
      </w:r>
      <w:r w:rsidR="00154D40">
        <w:t xml:space="preserve"> So the consumer app can carry them later.</w:t>
      </w:r>
      <w:r w:rsidR="0008069D">
        <w:t xml:space="preserve"> Even if publisher is not online, the response can be resent later.</w:t>
      </w:r>
      <w:r w:rsidR="00450EFE">
        <w:br/>
        <w:t>If consumer is not able to process a message, it can be resent or sent to some other consumer until it’s processed.</w:t>
      </w:r>
    </w:p>
    <w:p w:rsidR="00FC26EB" w:rsidRDefault="00FC26EB" w:rsidP="00810194">
      <w:pPr>
        <w:pStyle w:val="normal0"/>
        <w:numPr>
          <w:ilvl w:val="1"/>
          <w:numId w:val="1"/>
        </w:numPr>
        <w:ind w:left="993"/>
      </w:pPr>
      <w:r>
        <w:rPr>
          <w:b/>
          <w:u w:val="single"/>
        </w:rPr>
        <w:t>Provides a way for implementing horizontally scalable architectures</w:t>
      </w:r>
      <w:r w:rsidRPr="00FC26EB">
        <w:t>:</w:t>
      </w:r>
      <w:r w:rsidR="007A6D5A">
        <w:t xml:space="preserve"> If the existing consumers are not enough to process messages, yo</w:t>
      </w:r>
      <w:r w:rsidR="00C95AD3">
        <w:t>u can run more consumers. System can act as a load balancer among the consumer for more efficient processing.</w:t>
      </w:r>
    </w:p>
    <w:p w:rsidR="00320F96" w:rsidRDefault="00320F96" w:rsidP="00810194">
      <w:pPr>
        <w:pStyle w:val="normal0"/>
        <w:numPr>
          <w:ilvl w:val="1"/>
          <w:numId w:val="1"/>
        </w:numPr>
        <w:ind w:left="993"/>
      </w:pPr>
      <w:r>
        <w:rPr>
          <w:b/>
          <w:u w:val="single"/>
        </w:rPr>
        <w:t>More efficient than data store polling</w:t>
      </w:r>
      <w:r w:rsidRPr="00320F96">
        <w:t>:</w:t>
      </w:r>
      <w:r w:rsidR="00133749">
        <w:t xml:space="preserve"> Periodically polling the data store for new tasks or messages is a slow process and increases the workload of the data store. Messaging system helps you eliminate this problem.</w:t>
      </w:r>
    </w:p>
    <w:p w:rsidR="00810194" w:rsidRPr="00D743C0" w:rsidRDefault="00D743C0" w:rsidP="005841A3">
      <w:pPr>
        <w:pStyle w:val="normal0"/>
        <w:numPr>
          <w:ilvl w:val="0"/>
          <w:numId w:val="1"/>
        </w:numPr>
        <w:ind w:left="426"/>
      </w:pPr>
      <w:r>
        <w:rPr>
          <w:b/>
          <w:u w:val="single"/>
        </w:rPr>
        <w:t>Use Cases</w:t>
      </w:r>
    </w:p>
    <w:p w:rsidR="00D743C0" w:rsidRDefault="00194A96" w:rsidP="00D743C0">
      <w:pPr>
        <w:pStyle w:val="normal0"/>
        <w:numPr>
          <w:ilvl w:val="1"/>
          <w:numId w:val="1"/>
        </w:numPr>
        <w:ind w:left="993"/>
      </w:pPr>
      <w:r>
        <w:rPr>
          <w:b/>
          <w:u w:val="single"/>
        </w:rPr>
        <w:t>First Case</w:t>
      </w:r>
      <w:r w:rsidRPr="00194A96">
        <w:rPr>
          <w:b/>
          <w:u w:val="single"/>
        </w:rPr>
        <w:sym w:font="Wingdings" w:char="F0E8"/>
      </w:r>
      <w:r w:rsidR="0090636B">
        <w:rPr>
          <w:b/>
          <w:u w:val="single"/>
        </w:rPr>
        <w:t>E-commerce</w:t>
      </w:r>
      <w:r w:rsidR="0090636B">
        <w:t xml:space="preserve"> website needs to update its </w:t>
      </w:r>
      <w:r w:rsidR="0090636B" w:rsidRPr="003640CA">
        <w:rPr>
          <w:b/>
          <w:highlight w:val="yellow"/>
        </w:rPr>
        <w:t>search index</w:t>
      </w:r>
      <w:r w:rsidR="0090636B">
        <w:t xml:space="preserve"> when the product catalogue changes.</w:t>
      </w:r>
      <w:r w:rsidR="003640CA">
        <w:t xml:space="preserve"> E-commerce website has many products and there is a </w:t>
      </w:r>
      <w:r w:rsidR="003640CA" w:rsidRPr="003640CA">
        <w:rPr>
          <w:b/>
          <w:highlight w:val="yellow"/>
        </w:rPr>
        <w:t>search service</w:t>
      </w:r>
      <w:r w:rsidR="003640CA">
        <w:t xml:space="preserve"> which </w:t>
      </w:r>
      <w:r w:rsidR="003640CA" w:rsidRPr="003640CA">
        <w:rPr>
          <w:b/>
          <w:highlight w:val="yellow"/>
        </w:rPr>
        <w:t>indexes</w:t>
      </w:r>
      <w:r w:rsidR="003640CA">
        <w:t xml:space="preserve"> all the information about the products.</w:t>
      </w:r>
      <w:r w:rsidR="009A7858">
        <w:t xml:space="preserve"> Website visitors can search products using keywords.</w:t>
      </w:r>
      <w:r>
        <w:t xml:space="preserve"> When a new product is added or existing one is removed or details of a product is updated, the </w:t>
      </w:r>
      <w:r w:rsidRPr="00194A96">
        <w:rPr>
          <w:b/>
          <w:highlight w:val="yellow"/>
          <w:u w:val="single"/>
        </w:rPr>
        <w:t>search service</w:t>
      </w:r>
      <w:r>
        <w:rPr>
          <w:b/>
          <w:u w:val="single"/>
        </w:rPr>
        <w:t>’s</w:t>
      </w:r>
      <w:r>
        <w:t xml:space="preserve"> index must be updated. </w:t>
      </w:r>
      <w:r w:rsidRPr="00194A96">
        <w:rPr>
          <w:b/>
          <w:highlight w:val="yellow"/>
          <w:u w:val="single"/>
        </w:rPr>
        <w:t>Product Service</w:t>
      </w:r>
      <w:r>
        <w:t xml:space="preserve"> publishes email/messages when a change happens in product catalog. The </w:t>
      </w:r>
      <w:r w:rsidRPr="00194A96">
        <w:rPr>
          <w:b/>
          <w:highlight w:val="yellow"/>
          <w:u w:val="single"/>
        </w:rPr>
        <w:t>search service</w:t>
      </w:r>
      <w:r>
        <w:t xml:space="preserve"> gets the event message from the queue and updates its index accordingly and </w:t>
      </w:r>
      <w:r w:rsidRPr="00194A96">
        <w:rPr>
          <w:b/>
          <w:highlight w:val="yellow"/>
          <w:u w:val="single"/>
        </w:rPr>
        <w:t>asynchronously</w:t>
      </w:r>
      <w:r>
        <w:t>.</w:t>
      </w:r>
      <w:r>
        <w:br/>
      </w:r>
      <w:r>
        <w:rPr>
          <w:noProof/>
        </w:rPr>
        <w:drawing>
          <wp:inline distT="0" distB="0" distL="0" distR="0">
            <wp:extent cx="5638800" cy="1530350"/>
            <wp:effectExtent l="19050" t="19050" r="1905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530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A96" w:rsidRPr="00D743C0" w:rsidRDefault="00194A96" w:rsidP="00D743C0">
      <w:pPr>
        <w:pStyle w:val="normal0"/>
        <w:numPr>
          <w:ilvl w:val="1"/>
          <w:numId w:val="1"/>
        </w:numPr>
        <w:ind w:left="993"/>
      </w:pPr>
      <w:r>
        <w:rPr>
          <w:b/>
          <w:u w:val="single"/>
        </w:rPr>
        <w:t>Second Case</w:t>
      </w:r>
      <w:r w:rsidRPr="00194A96">
        <w:rPr>
          <w:b/>
          <w:u w:val="single"/>
        </w:rPr>
        <w:sym w:font="Wingdings" w:char="F0E8"/>
      </w:r>
      <w:r w:rsidR="002010A1">
        <w:t>E-commerce needs to send emails to its</w:t>
      </w:r>
      <w:r w:rsidR="003412C0">
        <w:t xml:space="preserve"> customers for various reasons such as to validate its customers or to reset password or to inform that orde</w:t>
      </w:r>
      <w:r w:rsidR="00E32538">
        <w:t>r has been created successfully or to inform that the status of the order has changed or to inform about the current or upcoming promotions.</w:t>
      </w:r>
      <w:r w:rsidR="00F50B6E">
        <w:t xml:space="preserve"> </w:t>
      </w:r>
      <w:r w:rsidR="00F50B6E" w:rsidRPr="00F50B6E">
        <w:rPr>
          <w:b/>
          <w:highlight w:val="yellow"/>
          <w:u w:val="single"/>
        </w:rPr>
        <w:t>Promotion Service</w:t>
      </w:r>
      <w:r w:rsidR="00F50B6E">
        <w:t xml:space="preserve"> creates email and sends to </w:t>
      </w:r>
      <w:r w:rsidR="00F50B6E" w:rsidRPr="00F50B6E">
        <w:rPr>
          <w:b/>
          <w:highlight w:val="yellow"/>
          <w:u w:val="single"/>
        </w:rPr>
        <w:t>message queue</w:t>
      </w:r>
      <w:r w:rsidR="00F50B6E">
        <w:t xml:space="preserve"> and </w:t>
      </w:r>
      <w:r w:rsidR="00F50B6E" w:rsidRPr="00F50B6E">
        <w:rPr>
          <w:b/>
          <w:highlight w:val="yellow"/>
          <w:u w:val="single"/>
        </w:rPr>
        <w:t>email sender service</w:t>
      </w:r>
      <w:r w:rsidR="00F50B6E">
        <w:t xml:space="preserve"> gets email tasks from the queue and sends them to the customers email ‘s address </w:t>
      </w:r>
      <w:r w:rsidR="00F50B6E" w:rsidRPr="00F50B6E">
        <w:rPr>
          <w:b/>
          <w:highlight w:val="yellow"/>
          <w:u w:val="single"/>
        </w:rPr>
        <w:t>asynchronously</w:t>
      </w:r>
      <w:r w:rsidR="00F50B6E">
        <w:t>.</w:t>
      </w:r>
      <w:r w:rsidR="00F50B6E" w:rsidRPr="00F50B6E">
        <w:t xml:space="preserve"> </w:t>
      </w:r>
      <w:r w:rsidR="00F50B6E">
        <w:rPr>
          <w:noProof/>
        </w:rPr>
        <w:drawing>
          <wp:inline distT="0" distB="0" distL="0" distR="0">
            <wp:extent cx="5861050" cy="2432050"/>
            <wp:effectExtent l="19050" t="19050" r="25400" b="254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432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</w:p>
    <w:p w:rsidR="00D743C0" w:rsidRPr="007D3453" w:rsidRDefault="00D743C0" w:rsidP="005841A3">
      <w:pPr>
        <w:pStyle w:val="normal0"/>
        <w:numPr>
          <w:ilvl w:val="0"/>
          <w:numId w:val="1"/>
        </w:numPr>
        <w:ind w:left="426"/>
      </w:pPr>
    </w:p>
    <w:sectPr w:rsidR="00D743C0" w:rsidRPr="007D34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33D99"/>
    <w:rsid w:val="00036FA2"/>
    <w:rsid w:val="000452B3"/>
    <w:rsid w:val="0008069D"/>
    <w:rsid w:val="00080FEF"/>
    <w:rsid w:val="000A5887"/>
    <w:rsid w:val="000C7F5D"/>
    <w:rsid w:val="000D2E8A"/>
    <w:rsid w:val="000E01B1"/>
    <w:rsid w:val="00133749"/>
    <w:rsid w:val="00154D40"/>
    <w:rsid w:val="00173CC8"/>
    <w:rsid w:val="0018176D"/>
    <w:rsid w:val="00194A96"/>
    <w:rsid w:val="001A17A4"/>
    <w:rsid w:val="001E12B2"/>
    <w:rsid w:val="001E277A"/>
    <w:rsid w:val="002010A1"/>
    <w:rsid w:val="0020444B"/>
    <w:rsid w:val="0025720D"/>
    <w:rsid w:val="002B6A2A"/>
    <w:rsid w:val="002E192A"/>
    <w:rsid w:val="00320F96"/>
    <w:rsid w:val="00332E0D"/>
    <w:rsid w:val="00337280"/>
    <w:rsid w:val="003412C0"/>
    <w:rsid w:val="003640CA"/>
    <w:rsid w:val="00380BC1"/>
    <w:rsid w:val="00394C04"/>
    <w:rsid w:val="003E1BA9"/>
    <w:rsid w:val="003E6471"/>
    <w:rsid w:val="003F7F34"/>
    <w:rsid w:val="003F7FF0"/>
    <w:rsid w:val="00421C12"/>
    <w:rsid w:val="00436223"/>
    <w:rsid w:val="00450EFE"/>
    <w:rsid w:val="00513BCE"/>
    <w:rsid w:val="0054666E"/>
    <w:rsid w:val="00546D32"/>
    <w:rsid w:val="005550AE"/>
    <w:rsid w:val="00555ACA"/>
    <w:rsid w:val="00575B9D"/>
    <w:rsid w:val="005841A3"/>
    <w:rsid w:val="005A5026"/>
    <w:rsid w:val="005B0057"/>
    <w:rsid w:val="005C3BE0"/>
    <w:rsid w:val="005D1107"/>
    <w:rsid w:val="005E07E9"/>
    <w:rsid w:val="005F3B70"/>
    <w:rsid w:val="0062086E"/>
    <w:rsid w:val="0065117D"/>
    <w:rsid w:val="00660606"/>
    <w:rsid w:val="00683BDF"/>
    <w:rsid w:val="006B0D1B"/>
    <w:rsid w:val="006E7A34"/>
    <w:rsid w:val="006F7568"/>
    <w:rsid w:val="007052E5"/>
    <w:rsid w:val="00766FE0"/>
    <w:rsid w:val="007738F9"/>
    <w:rsid w:val="007747F0"/>
    <w:rsid w:val="0077491D"/>
    <w:rsid w:val="00782CEB"/>
    <w:rsid w:val="007A6D5A"/>
    <w:rsid w:val="007D04CE"/>
    <w:rsid w:val="007D1738"/>
    <w:rsid w:val="007D3453"/>
    <w:rsid w:val="0080703B"/>
    <w:rsid w:val="00810194"/>
    <w:rsid w:val="00811FA0"/>
    <w:rsid w:val="00847EBD"/>
    <w:rsid w:val="00852C1F"/>
    <w:rsid w:val="00854DA4"/>
    <w:rsid w:val="00870C46"/>
    <w:rsid w:val="008763C3"/>
    <w:rsid w:val="00896737"/>
    <w:rsid w:val="008C251E"/>
    <w:rsid w:val="008D3BCA"/>
    <w:rsid w:val="008E6F2B"/>
    <w:rsid w:val="008F1781"/>
    <w:rsid w:val="0090444E"/>
    <w:rsid w:val="0090636B"/>
    <w:rsid w:val="009157B3"/>
    <w:rsid w:val="00955641"/>
    <w:rsid w:val="00971DE0"/>
    <w:rsid w:val="00986E7F"/>
    <w:rsid w:val="00995C01"/>
    <w:rsid w:val="009A7858"/>
    <w:rsid w:val="009D6375"/>
    <w:rsid w:val="009F41EE"/>
    <w:rsid w:val="009F544B"/>
    <w:rsid w:val="00A02395"/>
    <w:rsid w:val="00A14596"/>
    <w:rsid w:val="00A1473D"/>
    <w:rsid w:val="00A6781B"/>
    <w:rsid w:val="00A96D47"/>
    <w:rsid w:val="00AC1754"/>
    <w:rsid w:val="00B01C9D"/>
    <w:rsid w:val="00B102BC"/>
    <w:rsid w:val="00B14DD3"/>
    <w:rsid w:val="00B20EE8"/>
    <w:rsid w:val="00B25056"/>
    <w:rsid w:val="00B2647E"/>
    <w:rsid w:val="00B95B44"/>
    <w:rsid w:val="00B96379"/>
    <w:rsid w:val="00BA5E2A"/>
    <w:rsid w:val="00BB1FBF"/>
    <w:rsid w:val="00C03346"/>
    <w:rsid w:val="00C10852"/>
    <w:rsid w:val="00C1724B"/>
    <w:rsid w:val="00C346D8"/>
    <w:rsid w:val="00C42519"/>
    <w:rsid w:val="00C77E9F"/>
    <w:rsid w:val="00C95AD3"/>
    <w:rsid w:val="00CA14C9"/>
    <w:rsid w:val="00CF48EE"/>
    <w:rsid w:val="00D14334"/>
    <w:rsid w:val="00D36546"/>
    <w:rsid w:val="00D57C69"/>
    <w:rsid w:val="00D743C0"/>
    <w:rsid w:val="00E17ACF"/>
    <w:rsid w:val="00E17DAE"/>
    <w:rsid w:val="00E31D7B"/>
    <w:rsid w:val="00E32538"/>
    <w:rsid w:val="00E616B0"/>
    <w:rsid w:val="00F145D5"/>
    <w:rsid w:val="00F2718B"/>
    <w:rsid w:val="00F50B6E"/>
    <w:rsid w:val="00F80DCA"/>
    <w:rsid w:val="00F82294"/>
    <w:rsid w:val="00F9003F"/>
    <w:rsid w:val="00FB1B48"/>
    <w:rsid w:val="00FB20FA"/>
    <w:rsid w:val="00FC26EB"/>
    <w:rsid w:val="00FD534E"/>
    <w:rsid w:val="00FD60AA"/>
    <w:rsid w:val="00FE0A33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26</cp:revision>
  <dcterms:created xsi:type="dcterms:W3CDTF">2021-02-13T12:17:00Z</dcterms:created>
  <dcterms:modified xsi:type="dcterms:W3CDTF">2021-02-13T12:50:00Z</dcterms:modified>
</cp:coreProperties>
</file>