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C1DCD13" w14:textId="77777777" w:rsidR="007526EE" w:rsidRDefault="006B3610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6B3610">
        <w:rPr>
          <w:b/>
          <w:color w:val="00B0F0"/>
          <w:lang w:val="en-IN"/>
        </w:rPr>
        <w:t>Agenda</w:t>
      </w:r>
      <w:r>
        <w:rPr>
          <w:u w:val="none"/>
          <w:lang w:val="en-IN"/>
        </w:rPr>
        <w:t>: How Spring handles Spring Security and Authorization internally.</w:t>
      </w:r>
    </w:p>
    <w:p w14:paraId="6E510D05" w14:textId="77777777" w:rsidR="006B3610" w:rsidRDefault="00822A11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industry, the short forms are</w:t>
      </w:r>
    </w:p>
    <w:p w14:paraId="366D5EB8" w14:textId="77777777" w:rsidR="00822A11" w:rsidRDefault="00210CB3" w:rsidP="00822A11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 xml:space="preserve">Authentication: </w:t>
      </w:r>
      <w:r w:rsidR="00ED062B">
        <w:rPr>
          <w:u w:val="none"/>
          <w:lang w:val="en-IN"/>
        </w:rPr>
        <w:tab/>
      </w:r>
      <w:r w:rsidRPr="00E20481">
        <w:rPr>
          <w:color w:val="00B050"/>
          <w:u w:val="none"/>
          <w:lang w:val="en-IN"/>
        </w:rPr>
        <w:t>AUTH</w:t>
      </w:r>
      <w:r w:rsidRPr="00E20481">
        <w:rPr>
          <w:color w:val="FFFF00"/>
          <w:u w:val="none"/>
          <w:lang w:val="en-IN"/>
        </w:rPr>
        <w:t>N</w:t>
      </w:r>
    </w:p>
    <w:p w14:paraId="1CD793E2" w14:textId="77777777" w:rsidR="00210CB3" w:rsidRDefault="00210CB3" w:rsidP="00822A11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Authorization:</w:t>
      </w:r>
      <w:r>
        <w:rPr>
          <w:u w:val="none"/>
          <w:lang w:val="en-IN"/>
        </w:rPr>
        <w:tab/>
      </w:r>
      <w:r w:rsidR="00ED062B" w:rsidRPr="00E20481">
        <w:rPr>
          <w:color w:val="00B050"/>
          <w:u w:val="none"/>
          <w:lang w:val="en-IN"/>
        </w:rPr>
        <w:t>AUTH</w:t>
      </w:r>
      <w:r w:rsidR="00ED062B" w:rsidRPr="00E20481">
        <w:rPr>
          <w:color w:val="FFFF00"/>
          <w:u w:val="none"/>
          <w:lang w:val="en-IN"/>
        </w:rPr>
        <w:t>Z</w:t>
      </w:r>
    </w:p>
    <w:p w14:paraId="1551132E" w14:textId="77777777" w:rsidR="00822A11" w:rsidRDefault="00391773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Authorization is optional step.</w:t>
      </w:r>
    </w:p>
    <w:p w14:paraId="62598986" w14:textId="77777777" w:rsidR="00391773" w:rsidRDefault="00391773" w:rsidP="00391773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Thousands of the apps where you don’t need authorization.</w:t>
      </w:r>
    </w:p>
    <w:p w14:paraId="1FFDD444" w14:textId="77777777" w:rsidR="00391773" w:rsidRDefault="00391773" w:rsidP="00391773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Whereas if your app has thousands of users, you may have a requirement </w:t>
      </w:r>
      <w:r w:rsidR="0090665B" w:rsidRPr="006F7BDA">
        <w:rPr>
          <w:b/>
          <w:bCs/>
          <w:color w:val="FFFF00"/>
          <w:u w:val="none"/>
          <w:lang w:val="en-IN"/>
        </w:rPr>
        <w:t xml:space="preserve">to control the user actions and display </w:t>
      </w:r>
      <w:r w:rsidR="00C7768E" w:rsidRPr="006F7BDA">
        <w:rPr>
          <w:b/>
          <w:bCs/>
          <w:color w:val="FFFF00"/>
          <w:u w:val="none"/>
          <w:lang w:val="en-IN"/>
        </w:rPr>
        <w:t>of the data</w:t>
      </w:r>
      <w:r w:rsidR="00C7768E">
        <w:rPr>
          <w:u w:val="none"/>
          <w:lang w:val="en-IN"/>
        </w:rPr>
        <w:t xml:space="preserve"> based on roles and authorizations.</w:t>
      </w:r>
    </w:p>
    <w:p w14:paraId="67C4EE79" w14:textId="77777777" w:rsidR="00391773" w:rsidRDefault="00887626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the previous section, we saw a user related schema/contract is stored in UserDetails.</w:t>
      </w:r>
    </w:p>
    <w:p w14:paraId="08FD7386" w14:textId="77777777" w:rsidR="00887626" w:rsidRDefault="00F5481F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D5E0588" wp14:editId="2B070940">
            <wp:extent cx="7308215" cy="3388659"/>
            <wp:effectExtent l="19050" t="19050" r="26035" b="2129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12" cy="33887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58DCE" w14:textId="77777777" w:rsidR="00F5481F" w:rsidRPr="00DC1CA8" w:rsidRDefault="00DB43BC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in the next lecture, where these roles and authorizations in UserDetails are stored inside Security Context.</w:t>
      </w:r>
    </w:p>
    <w:sectPr w:rsidR="00F5481F" w:rsidRPr="00DC1CA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4470">
    <w:abstractNumId w:val="0"/>
  </w:num>
  <w:num w:numId="2" w16cid:durableId="119079050">
    <w:abstractNumId w:val="12"/>
  </w:num>
  <w:num w:numId="3" w16cid:durableId="1651858848">
    <w:abstractNumId w:val="6"/>
  </w:num>
  <w:num w:numId="4" w16cid:durableId="2096128273">
    <w:abstractNumId w:val="5"/>
  </w:num>
  <w:num w:numId="5" w16cid:durableId="576093585">
    <w:abstractNumId w:val="7"/>
  </w:num>
  <w:num w:numId="6" w16cid:durableId="1711689220">
    <w:abstractNumId w:val="8"/>
  </w:num>
  <w:num w:numId="7" w16cid:durableId="26763130">
    <w:abstractNumId w:val="13"/>
  </w:num>
  <w:num w:numId="8" w16cid:durableId="733088639">
    <w:abstractNumId w:val="14"/>
  </w:num>
  <w:num w:numId="9" w16cid:durableId="1452090401">
    <w:abstractNumId w:val="2"/>
  </w:num>
  <w:num w:numId="10" w16cid:durableId="836503595">
    <w:abstractNumId w:val="11"/>
  </w:num>
  <w:num w:numId="11" w16cid:durableId="1566918775">
    <w:abstractNumId w:val="10"/>
  </w:num>
  <w:num w:numId="12" w16cid:durableId="1970621660">
    <w:abstractNumId w:val="1"/>
  </w:num>
  <w:num w:numId="13" w16cid:durableId="686257009">
    <w:abstractNumId w:val="3"/>
  </w:num>
  <w:num w:numId="14" w16cid:durableId="2132939994">
    <w:abstractNumId w:val="9"/>
  </w:num>
  <w:num w:numId="15" w16cid:durableId="873887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6F7BDA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6EE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A11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3BC"/>
    <w:rsid w:val="00DB5097"/>
    <w:rsid w:val="00DB5688"/>
    <w:rsid w:val="00DB7286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0481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21B6"/>
  <w15:docId w15:val="{88C2E372-668F-4B10-A324-308C0BE5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16</cp:revision>
  <dcterms:created xsi:type="dcterms:W3CDTF">2021-08-03T11:46:00Z</dcterms:created>
  <dcterms:modified xsi:type="dcterms:W3CDTF">2022-04-09T10:23:00Z</dcterms:modified>
</cp:coreProperties>
</file>