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BA7A5BE" w14:textId="5B0764B8" w:rsidR="00257A72" w:rsidRPr="00975292" w:rsidRDefault="00975292" w:rsidP="00957241">
      <w:pPr>
        <w:pStyle w:val="ListParagraph"/>
        <w:numPr>
          <w:ilvl w:val="0"/>
          <w:numId w:val="16"/>
        </w:numPr>
        <w:ind w:left="567"/>
      </w:pPr>
      <w:r>
        <w:rPr>
          <w:lang w:val="en-IN"/>
        </w:rPr>
        <w:t>1</w:t>
      </w:r>
      <w:r w:rsidRPr="00975292">
        <w:rPr>
          <w:vertAlign w:val="superscript"/>
          <w:lang w:val="en-IN"/>
        </w:rPr>
        <w:t>st</w:t>
      </w:r>
      <w:r>
        <w:rPr>
          <w:lang w:val="en-IN"/>
        </w:rPr>
        <w:t xml:space="preserve"> Approach:</w:t>
      </w:r>
    </w:p>
    <w:p w14:paraId="45AFCD6C" w14:textId="222354FD" w:rsidR="00975292" w:rsidRPr="005328CE" w:rsidRDefault="00975292" w:rsidP="00975292">
      <w:pPr>
        <w:pStyle w:val="ListParagraph"/>
        <w:numPr>
          <w:ilvl w:val="1"/>
          <w:numId w:val="16"/>
        </w:numPr>
      </w:pPr>
      <w:r w:rsidRPr="00BF1994">
        <w:rPr>
          <w:b/>
          <w:bCs/>
          <w:u w:val="single"/>
          <w:lang w:val="en-IN"/>
        </w:rPr>
        <w:t>Drawback</w:t>
      </w:r>
      <w:r>
        <w:rPr>
          <w:lang w:val="en-IN"/>
        </w:rPr>
        <w:t>: When you migrate your app from dev to UAT</w:t>
      </w:r>
      <w:r w:rsidR="00BF1994">
        <w:rPr>
          <w:lang w:val="en-IN"/>
        </w:rPr>
        <w:t xml:space="preserve"> to deploy</w:t>
      </w:r>
      <w:r w:rsidR="007E4AEA">
        <w:rPr>
          <w:lang w:val="en-IN"/>
        </w:rPr>
        <w:t xml:space="preserve">, you </w:t>
      </w:r>
      <w:proofErr w:type="gramStart"/>
      <w:r w:rsidR="007E4AEA">
        <w:rPr>
          <w:lang w:val="en-IN"/>
        </w:rPr>
        <w:t>have to</w:t>
      </w:r>
      <w:proofErr w:type="gramEnd"/>
      <w:r w:rsidR="007E4AEA">
        <w:rPr>
          <w:lang w:val="en-IN"/>
        </w:rPr>
        <w:t xml:space="preserve"> change this value manually.</w:t>
      </w:r>
      <w:r w:rsidR="007E4AEA">
        <w:rPr>
          <w:lang w:val="en-IN"/>
        </w:rPr>
        <w:br/>
        <w:t>Then you need to build to deploy your app. There is clear manual inter</w:t>
      </w:r>
      <w:r w:rsidR="00BF1994">
        <w:rPr>
          <w:lang w:val="en-IN"/>
        </w:rPr>
        <w:t>vention when moving app from one env to another env.</w:t>
      </w:r>
      <w:r w:rsidR="00BF1994">
        <w:rPr>
          <w:lang w:val="en-IN"/>
        </w:rPr>
        <w:br/>
        <w:t>But this approach is good if on local system, you want to run app in different environment.</w:t>
      </w:r>
    </w:p>
    <w:p w14:paraId="408038FD" w14:textId="337391D7" w:rsidR="005328CE" w:rsidRPr="00975292" w:rsidRDefault="005328CE" w:rsidP="00975292">
      <w:pPr>
        <w:pStyle w:val="ListParagraph"/>
        <w:numPr>
          <w:ilvl w:val="1"/>
          <w:numId w:val="16"/>
        </w:numPr>
      </w:pPr>
      <w:r>
        <w:rPr>
          <w:lang w:val="en-IN"/>
        </w:rPr>
        <w:t>We should automate this activating a profile based upon the environment</w:t>
      </w:r>
      <w:r w:rsidR="00AB0F6F">
        <w:rPr>
          <w:lang w:val="en-IN"/>
        </w:rPr>
        <w:t xml:space="preserve"> with the </w:t>
      </w:r>
      <w:proofErr w:type="spellStart"/>
      <w:r w:rsidR="00AB0F6F">
        <w:rPr>
          <w:lang w:val="en-IN"/>
        </w:rPr>
        <w:t>devops</w:t>
      </w:r>
      <w:proofErr w:type="spellEnd"/>
      <w:r w:rsidR="00AB0F6F">
        <w:rPr>
          <w:lang w:val="en-IN"/>
        </w:rPr>
        <w:t xml:space="preserve"> process or build tools we have such as jenkins, Hudson, Bamboo. </w:t>
      </w:r>
      <w:r w:rsidR="00AB0F6F">
        <w:rPr>
          <w:lang w:val="en-IN"/>
        </w:rPr>
        <w:br/>
        <w:t>Since we are going to use those build tools</w:t>
      </w:r>
      <w:r w:rsidR="00152A70">
        <w:rPr>
          <w:lang w:val="en-IN"/>
        </w:rPr>
        <w:t>, we can leverage those tools to automate the process of activating a specific profile.</w:t>
      </w:r>
    </w:p>
    <w:p w14:paraId="5A21BAC8" w14:textId="77D85138" w:rsidR="00975292" w:rsidRDefault="007D1949" w:rsidP="00957241">
      <w:pPr>
        <w:pStyle w:val="ListParagraph"/>
        <w:numPr>
          <w:ilvl w:val="0"/>
          <w:numId w:val="16"/>
        </w:numPr>
        <w:ind w:left="567"/>
      </w:pPr>
      <w:r>
        <w:t>2</w:t>
      </w:r>
      <w:r w:rsidRPr="007D1949">
        <w:rPr>
          <w:vertAlign w:val="superscript"/>
        </w:rPr>
        <w:t>nd</w:t>
      </w:r>
      <w:r>
        <w:t xml:space="preserve"> Approach:</w:t>
      </w:r>
      <w:r w:rsidR="00586E0C">
        <w:br/>
      </w:r>
      <w:r w:rsidR="00586E0C">
        <w:rPr>
          <w:noProof/>
        </w:rPr>
        <w:drawing>
          <wp:inline distT="0" distB="0" distL="0" distR="0" wp14:anchorId="7A6839A3" wp14:editId="3A2697F2">
            <wp:extent cx="7651115" cy="2534971"/>
            <wp:effectExtent l="0" t="0" r="6985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8869" cy="25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A95">
        <w:br/>
      </w:r>
      <w:r w:rsidR="00DD2A95">
        <w:rPr>
          <w:noProof/>
        </w:rPr>
        <w:drawing>
          <wp:inline distT="0" distB="0" distL="0" distR="0" wp14:anchorId="71BCE1DC" wp14:editId="4FFA598C">
            <wp:extent cx="7651115" cy="2608837"/>
            <wp:effectExtent l="0" t="0" r="6985" b="127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8757" cy="26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5E">
        <w:br/>
        <w:t>You can activate more than one profile at a time.</w:t>
      </w:r>
    </w:p>
    <w:p w14:paraId="7DCCEA62" w14:textId="13D7F9E7" w:rsidR="007D1949" w:rsidRPr="00E34B66" w:rsidRDefault="006F559C" w:rsidP="00957241">
      <w:pPr>
        <w:pStyle w:val="ListParagraph"/>
        <w:numPr>
          <w:ilvl w:val="0"/>
          <w:numId w:val="16"/>
        </w:numPr>
        <w:ind w:left="567"/>
      </w:pPr>
      <w:r>
        <w:t>Let’s try one approach.</w:t>
      </w:r>
      <w:r>
        <w:br/>
      </w:r>
      <w:r>
        <w:rPr>
          <w:noProof/>
        </w:rPr>
        <w:drawing>
          <wp:inline distT="0" distB="0" distL="0" distR="0" wp14:anchorId="796FCADD" wp14:editId="4E049A20">
            <wp:extent cx="7651115" cy="37084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B1183">
        <w:rPr>
          <w:noProof/>
        </w:rPr>
        <w:drawing>
          <wp:inline distT="0" distB="0" distL="0" distR="0" wp14:anchorId="5F9AC02C" wp14:editId="02797602">
            <wp:extent cx="7651115" cy="398780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949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2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4"/>
  </w:num>
  <w:num w:numId="8" w16cid:durableId="173423656">
    <w:abstractNumId w:val="15"/>
  </w:num>
  <w:num w:numId="9" w16cid:durableId="610743707">
    <w:abstractNumId w:val="2"/>
  </w:num>
  <w:num w:numId="10" w16cid:durableId="92359635">
    <w:abstractNumId w:val="10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1"/>
  </w:num>
  <w:num w:numId="15" w16cid:durableId="361058404">
    <w:abstractNumId w:val="13"/>
  </w:num>
  <w:num w:numId="16" w16cid:durableId="1053192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40F0"/>
    <w:rsid w:val="008A5136"/>
    <w:rsid w:val="008A679E"/>
    <w:rsid w:val="008B0698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91387"/>
    <w:rsid w:val="009925C5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0F6F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04DC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C0AF9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320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2022-05-15T10:34:00Z</dcterms:created>
  <dcterms:modified xsi:type="dcterms:W3CDTF">2022-05-15T10:54:00Z</dcterms:modified>
</cp:coreProperties>
</file>