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MCG CareWebQI Bridge — handover to engineering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Team,</w:t>
      </w:r>
    </w:p>
    <w:p>
      <w:pPr>
        <w:pStyle w:val="BodyText"/>
      </w:pPr>
      <w:r>
        <w:t xml:space="preserve">Handing over the MCG CareWebQI integration. It’s a complete, working .NET 8 solution that bridges any host application (EvokeConnect today, others tomorrow) to MCG CareWebQI 12.0 — signed POST, episode round-trip, SOAP ACK, dock/popup/focus UI mechanics, and certification-script readiness all built in.</w:t>
      </w:r>
    </w:p>
    <w:p>
      <w:pPr>
        <w:pStyle w:val="BodyText"/>
      </w:pPr>
      <w:r>
        <w:rPr>
          <w:b/>
          <w:bCs/>
        </w:rPr>
        <w:t xml:space="preserve">Repository:</w:t>
      </w:r>
      <w:r>
        <w:t xml:space="preserve"> </w:t>
      </w:r>
      <w:hyperlink r:id="rId9">
        <w:r>
          <w:rPr>
            <w:rStyle w:val="Hyperlink"/>
          </w:rPr>
          <w:t xml:space="preserve">https://github.com/jatinbhanot7083/mcg-carewebqi-bridge</w:t>
        </w:r>
      </w:hyperlink>
    </w:p>
    <w:p>
      <w:pPr>
        <w:pStyle w:val="BodyText"/>
      </w:pPr>
      <w:r>
        <w:t xml:space="preserve">Private repo. I’ll add each of you as a collaborator — please share your GitHub handle if you haven’t already.</w:t>
      </w:r>
    </w:p>
    <w:p>
      <w:r>
        <w:pict>
          <v:rect style="width:0;height:1.5pt" o:hralign="center" o:hrstd="t" o:hr="t"/>
        </w:pict>
      </w:r>
    </w:p>
    <w:bookmarkStart w:id="10" w:name="whats-in-the-box"/>
    <w:p>
      <w:pPr>
        <w:pStyle w:val="Heading2"/>
      </w:pPr>
      <w:r>
        <w:t xml:space="preserve">What’s in the box</w:t>
      </w:r>
    </w:p>
    <w:p>
      <w:pPr>
        <w:pStyle w:val="Compact"/>
        <w:numPr>
          <w:ilvl w:val="0"/>
          <w:numId w:val="1001"/>
        </w:numPr>
      </w:pPr>
      <w:r>
        <w:t xml:space="preserve">.NET 8 / C# bridge service with YARP reverse proxy, EF Core 8, CoreWCF</w:t>
      </w:r>
    </w:p>
    <w:p>
      <w:pPr>
        <w:pStyle w:val="Compact"/>
        <w:numPr>
          <w:ilvl w:val="0"/>
          <w:numId w:val="1001"/>
        </w:numPr>
      </w:pPr>
      <w:r>
        <w:t xml:space="preserve">SQL Server schema + 12 passing unit tests</w:t>
      </w:r>
    </w:p>
    <w:p>
      <w:pPr>
        <w:pStyle w:val="Compact"/>
        <w:numPr>
          <w:ilvl w:val="0"/>
          <w:numId w:val="1001"/>
        </w:numPr>
      </w:pPr>
      <w:r>
        <w:t xml:space="preserve">Mock MCG server for local development (replaced by real MCG via one config change when keys arrive)</w:t>
      </w:r>
    </w:p>
    <w:p>
      <w:pPr>
        <w:pStyle w:val="Compact"/>
        <w:numPr>
          <w:ilvl w:val="0"/>
          <w:numId w:val="1001"/>
        </w:numPr>
      </w:pPr>
      <w:r>
        <w:t xml:space="preserve">Full documentation set in both Markdown and Word format (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 +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)</w:t>
      </w:r>
    </w:p>
    <w:bookmarkEnd w:id="10"/>
    <w:bookmarkStart w:id="11" w:name="X328bca759bccb9f7a84a840a362ff107a0b8bb2"/>
    <w:p>
      <w:pPr>
        <w:pStyle w:val="Heading2"/>
      </w:pPr>
      <w:r>
        <w:t xml:space="preserve">Read these in order — they’re designed to be followed sequentially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README.docx</w:t>
      </w:r>
      <w:r>
        <w:t xml:space="preserve"> </w:t>
      </w:r>
      <w:r>
        <w:rPr>
          <w:i/>
          <w:iCs/>
        </w:rPr>
        <w:t xml:space="preserve">(5 min — orient)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docs/HANDOVER-RUN-SAMPLE.docx</w:t>
      </w:r>
      <w:r>
        <w:t xml:space="preserve"> </w:t>
      </w:r>
      <w:r>
        <w:rPr>
          <w:i/>
          <w:iCs/>
        </w:rPr>
        <w:t xml:space="preserve">(10 min — get it running locally)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docs/HANDOVER-ANGULAR-INTEGRATION.docx</w:t>
      </w:r>
      <w:r>
        <w:t xml:space="preserve"> </w:t>
      </w:r>
      <w:r>
        <w:rPr>
          <w:i/>
          <w:iCs/>
        </w:rPr>
        <w:t xml:space="preserve">(60 min — the main one, has full TypeScript code for the EvokeConnect side)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docs/INTEGRATION.docx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docs/CONFIG.docx</w:t>
      </w:r>
      <w:r>
        <w:t xml:space="preserve"> </w:t>
      </w:r>
      <w:r>
        <w:rPr>
          <w:i/>
          <w:iCs/>
        </w:rPr>
        <w:t xml:space="preserve">(reference — keep open while coding)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docs/PRODUCTION-DEPLOYMENT.docx</w:t>
      </w:r>
      <w:r>
        <w:t xml:space="preserve"> </w:t>
      </w:r>
      <w:r>
        <w:rPr>
          <w:i/>
          <w:iCs/>
        </w:rPr>
        <w:t xml:space="preserve">(when we’re ready to ship)</w:t>
      </w:r>
    </w:p>
    <w:p>
      <w:pPr>
        <w:pStyle w:val="Compact"/>
        <w:numPr>
          <w:ilvl w:val="0"/>
          <w:numId w:val="1002"/>
        </w:numPr>
      </w:pPr>
      <w:r>
        <w:t xml:space="preserve">The four</w:t>
      </w:r>
      <w:r>
        <w:t xml:space="preserve"> </w:t>
      </w:r>
      <w:r>
        <w:rPr>
          <w:rStyle w:val="VerbatimChar"/>
        </w:rPr>
        <w:t xml:space="preserve">CERT-*.docx</w:t>
      </w:r>
      <w:r>
        <w:t xml:space="preserve"> </w:t>
      </w:r>
      <w:r>
        <w:t xml:space="preserve">files</w:t>
      </w:r>
      <w:r>
        <w:t xml:space="preserve"> </w:t>
      </w:r>
      <w:r>
        <w:rPr>
          <w:i/>
          <w:iCs/>
        </w:rPr>
        <w:t xml:space="preserve">(when MCG keys arrive and we’re approaching certification)</w:t>
      </w:r>
    </w:p>
    <w:bookmarkEnd w:id="11"/>
    <w:bookmarkStart w:id="12" w:name="first-day-goal"/>
    <w:p>
      <w:pPr>
        <w:pStyle w:val="Heading2"/>
      </w:pPr>
      <w:r>
        <w:t xml:space="preserve">First-day goal</w:t>
      </w:r>
    </w:p>
    <w:p>
      <w:pPr>
        <w:pStyle w:val="FirstParagraph"/>
      </w:pPr>
      <w:r>
        <w:t xml:space="preserve">Get the solution cloned, built, and the demo page running locally at</w:t>
      </w:r>
      <w:r>
        <w:t xml:space="preserve"> </w:t>
      </w:r>
      <w:r>
        <w:rPr>
          <w:rStyle w:val="VerbatimChar"/>
        </w:rPr>
        <w:t xml:space="preserve">http://localhost:7090/demo</w:t>
      </w:r>
      <w:r>
        <w:t xml:space="preserve">. Click through the dock-and-popup MCG flow against the mock. You’ll see real signed POSTs, real CwqiMessage XML, and real SQL Server writes — confirming it’s a working integration, not a wireframe.</w:t>
      </w:r>
    </w:p>
    <w:bookmarkEnd w:id="12"/>
    <w:bookmarkStart w:id="13" w:name="architecture-short-version"/>
    <w:p>
      <w:pPr>
        <w:pStyle w:val="Heading2"/>
      </w:pPr>
      <w:r>
        <w:t xml:space="preserve">Architecture short version</w:t>
      </w:r>
    </w:p>
    <w:p>
      <w:pPr>
        <w:pStyle w:val="Compact"/>
        <w:numPr>
          <w:ilvl w:val="0"/>
          <w:numId w:val="1003"/>
        </w:numPr>
      </w:pPr>
      <w:r>
        <w:t xml:space="preserve">Bridge stays .NET (no Angular migration needed)</w:t>
      </w:r>
    </w:p>
    <w:p>
      <w:pPr>
        <w:pStyle w:val="Compact"/>
        <w:numPr>
          <w:ilvl w:val="0"/>
          <w:numId w:val="1003"/>
        </w:numPr>
      </w:pPr>
      <w:r>
        <w:t xml:space="preserve">EvokeConnect adds ~130 lines of TypeScript (a service + one component) to call the bridge</w:t>
      </w:r>
    </w:p>
    <w:p>
      <w:pPr>
        <w:pStyle w:val="Compact"/>
        <w:numPr>
          <w:ilvl w:val="0"/>
          <w:numId w:val="1003"/>
        </w:numPr>
      </w:pPr>
      <w:r>
        <w:t xml:space="preserve">In production, the bridge proxies real MCG under its own domain — same dock/popup/focus features work</w:t>
      </w:r>
    </w:p>
    <w:bookmarkEnd w:id="13"/>
    <w:bookmarkStart w:id="14" w:name="questions"/>
    <w:p>
      <w:pPr>
        <w:pStyle w:val="Heading2"/>
      </w:pPr>
      <w:r>
        <w:t xml:space="preserve">Questions</w:t>
      </w:r>
    </w:p>
    <w:p>
      <w:pPr>
        <w:pStyle w:val="FirstParagraph"/>
      </w:pPr>
      <w:r>
        <w:t xml:space="preserve">First check the docs — the answer to</w:t>
      </w:r>
      <w:r>
        <w:t xml:space="preserve"> </w:t>
      </w:r>
      <w:r>
        <w:t xml:space="preserve">“what fields can I pass?”</w:t>
      </w:r>
      <w:r>
        <w:t xml:space="preserve"> </w:t>
      </w:r>
      <w:r>
        <w:t xml:space="preserve">/</w:t>
      </w:r>
      <w:r>
        <w:t xml:space="preserve"> </w:t>
      </w:r>
      <w:r>
        <w:t xml:space="preserve">“how does dock mode work?”</w:t>
      </w:r>
      <w:r>
        <w:t xml:space="preserve"> </w:t>
      </w:r>
      <w:r>
        <w:t xml:space="preserve">/</w:t>
      </w:r>
      <w:r>
        <w:t xml:space="preserve"> </w:t>
      </w:r>
      <w:r>
        <w:t xml:space="preserve">“what does MCG cert require?”</w:t>
      </w:r>
      <w:r>
        <w:t xml:space="preserve"> </w:t>
      </w:r>
      <w:r>
        <w:t xml:space="preserve">is in there. Anything missing or unclear, ping me.</w:t>
      </w:r>
    </w:p>
    <w:p>
      <w:pPr>
        <w:pStyle w:val="BodyText"/>
      </w:pPr>
      <w:r>
        <w:t xml:space="preserve">Thanks,</w:t>
      </w:r>
    </w:p>
    <w:p>
      <w:pPr>
        <w:pStyle w:val="BodyText"/>
      </w:pPr>
      <w:r>
        <w:t xml:space="preserve">[Your name]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jatinbhanot7083/mcg-carewebqi-brid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jatinbhanot7083/mcg-carewebqi-brid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2026-05-22T09:27:49Z</dcterms:created>
  <dcterms:modified xsi:type="dcterms:W3CDTF">2026-05-22T09:27:49Z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