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19d7680bab04597460ee77e6799488c223315c2"/>
    <w:p>
      <w:pPr>
        <w:pStyle w:val="Heading1"/>
      </w:pPr>
      <w:r>
        <w:t xml:space="preserve">MCG Certification — Internal Dry-Run Script</w:t>
      </w:r>
    </w:p>
    <w:p>
      <w:pPr>
        <w:pStyle w:val="FirstParagraph"/>
      </w:pPr>
      <w:r>
        <w:t xml:space="preserve">Walk-through script for the team to exercise the bridge against the mock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real MCG cert begins. Mirrors the structure of</w:t>
      </w:r>
      <w:r>
        <w:t xml:space="preserve"> </w:t>
      </w:r>
      <w:r>
        <w:rPr>
          <w:i/>
          <w:iCs/>
        </w:rPr>
        <w:t xml:space="preserve">CareWebQI Certification Script</w:t>
      </w:r>
      <w:r>
        <w:rPr>
          <w:i/>
          <w:iCs/>
        </w:rPr>
        <w:t xml:space="preserve"> </w:t>
      </w:r>
      <w:r>
        <w:rPr>
          <w:i/>
          <w:iCs/>
        </w:rPr>
        <w:t xml:space="preserve">Checklist v10.0</w:t>
      </w:r>
      <w:r>
        <w:t xml:space="preserve">, Appendix A.</w:t>
      </w:r>
    </w:p>
    <w:p>
      <w:pPr>
        <w:pStyle w:val="BodyText"/>
      </w:pPr>
      <w:r>
        <w:rPr>
          <w:b/>
          <w:bCs/>
        </w:rPr>
        <w:t xml:space="preserve">Audience</w:t>
      </w:r>
      <w:r>
        <w:t xml:space="preserve">: engineering + business stakeholders + (eventually) the MCG cert reviewer.</w:t>
      </w:r>
    </w:p>
    <w:bookmarkStart w:id="9" w:name="setup"/>
    <w:p>
      <w:pPr>
        <w:pStyle w:val="Heading2"/>
      </w:pPr>
      <w:r>
        <w:t xml:space="preserve">Setup</w:t>
      </w:r>
    </w:p>
    <w:p>
      <w:pPr>
        <w:pStyle w:val="Compact"/>
        <w:numPr>
          <w:ilvl w:val="0"/>
          <w:numId w:val="1001"/>
        </w:numPr>
      </w:pPr>
      <w:r>
        <w:t xml:space="preserve">From a fresh checkout: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dotnet build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"IF DB_ID('MCGCareWEBQI_Dev') IS NULL CREATE DATABASE MCGCareWEBQI_Dev"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MCGCareWEBQI_Dev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db\schema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p>
      <w:pPr>
        <w:pStyle w:val="Compact"/>
        <w:numPr>
          <w:ilvl w:val="0"/>
          <w:numId w:val="1001"/>
        </w:numPr>
      </w:pPr>
      <w:r>
        <w:t xml:space="preserve">Two PowerShell windows: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MCGCareWEBQI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MockServer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port 7080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MCGCareWEBQI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Bridge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port 7090</w:t>
      </w:r>
    </w:p>
    <w:p>
      <w:pPr>
        <w:pStyle w:val="Compact"/>
        <w:numPr>
          <w:ilvl w:val="0"/>
          <w:numId w:val="1001"/>
        </w:numPr>
      </w:pPr>
      <w:r>
        <w:t xml:space="preserve">Open Chrome (DevTools available, F12). Browse to</w:t>
      </w:r>
      <w:r>
        <w:t xml:space="preserve"> </w:t>
      </w:r>
      <w:r>
        <w:rPr>
          <w:rStyle w:val="VerbatimChar"/>
        </w:rPr>
        <w:t xml:space="preserve">http://localhost:7090/demo</w:t>
      </w:r>
      <w:r>
        <w:t xml:space="preserve">.</w:t>
      </w:r>
    </w:p>
    <w:p>
      <w:pPr>
        <w:pStyle w:val="FirstParagraph"/>
      </w:pPr>
      <w:r>
        <w:t xml:space="preserve">You should land on the</w:t>
      </w:r>
      <w:r>
        <w:t xml:space="preserve"> </w:t>
      </w:r>
      <w:r>
        <w:rPr>
          <w:b/>
          <w:bCs/>
        </w:rPr>
        <w:t xml:space="preserve">EvokeConnect Decision Review</w:t>
      </w:r>
      <w:r>
        <w:t xml:space="preserve"> </w:t>
      </w:r>
      <w:r>
        <w:t xml:space="preserve">screen with the</w:t>
      </w:r>
      <w:r>
        <w:t xml:space="preserve"> </w:t>
      </w:r>
      <w:r>
        <w:t xml:space="preserve">authorization context at the top (Auth 1109SYY0F, Donald W Charleston, G8777 Diabetes inpatient).</w:t>
      </w:r>
    </w:p>
    <w:bookmarkEnd w:id="9"/>
    <w:bookmarkStart w:id="10" w:name="section-1--create-an-episode-cert-1"/>
    <w:p>
      <w:pPr>
        <w:pStyle w:val="Heading2"/>
      </w:pPr>
      <w:r>
        <w:t xml:space="preserve">Section 1 — Create an episode (cert §1)</w:t>
      </w:r>
    </w:p>
    <w:p>
      <w:pPr>
        <w:pStyle w:val="BlockText"/>
      </w:pPr>
      <w:r>
        <w:t xml:space="preserve">Cert §1 step 1: Launch CareWebQI from the partner application using ICD-10 G44.001</w:t>
      </w:r>
      <w:r>
        <w:t xml:space="preserve"> </w:t>
      </w:r>
      <w:r>
        <w:t xml:space="preserve">with a Documentation call type.</w:t>
      </w:r>
    </w:p>
    <w:p>
      <w:pPr>
        <w:pStyle w:val="Compact"/>
        <w:numPr>
          <w:ilvl w:val="0"/>
          <w:numId w:val="1002"/>
        </w:numPr>
      </w:pPr>
      <w:r>
        <w:t xml:space="preserve">The default demo seed uses E08.44 (Diabetes). For the migraine flow, edit the URL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episodeCodes=G44.001%7Cicd10cm</w:t>
      </w:r>
      <w:r>
        <w:t xml:space="preserve"> </w:t>
      </w:r>
      <w:r>
        <w:t xml:space="preserve">before launching. Easiest: change the</w:t>
      </w:r>
      <w:r>
        <w:t xml:space="preserve"> </w:t>
      </w:r>
      <w:r>
        <w:t xml:space="preserve">demo page hard-coded code temporarily or use the bridge's</w:t>
      </w:r>
      <w:r>
        <w:t xml:space="preserve"> </w:t>
      </w:r>
      <w:r>
        <w:rPr>
          <w:rStyle w:val="VerbatimChar"/>
        </w:rPr>
        <w:t xml:space="preserve">GET /launch?episodeCodes=G44.001|icd10cm&amp;…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Launch MCG</w:t>
      </w:r>
      <w:r>
        <w:t xml:space="preserve">. MCG search page opens.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(cert §1 step 2)</w:t>
      </w:r>
      <w:r>
        <w:t xml:space="preserve">: search results show</w:t>
      </w:r>
      <w:r>
        <w:t xml:space="preserve"> </w:t>
      </w:r>
      <w:r>
        <w:rPr>
          <w:b/>
          <w:bCs/>
        </w:rPr>
        <w:t xml:space="preserve">MCR-031 / MCR-018 first</w:t>
      </w:r>
      <w:r>
        <w:t xml:space="preserve">, then</w:t>
      </w:r>
      <w:r>
        <w:t xml:space="preserve"> </w:t>
      </w:r>
      <w:r>
        <w:rPr>
          <w:b/>
          <w:bCs/>
        </w:rPr>
        <w:t xml:space="preserve">M-282 (Migraine)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M-185 (Headache, Non-Migraine)</w:t>
      </w:r>
      <w:r>
        <w:t xml:space="preserve">. MCR-first ordering is</w:t>
      </w:r>
      <w:r>
        <w:t xml:space="preserve"> </w:t>
      </w:r>
      <w:r>
        <w:t xml:space="preserve">correct.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on M-282.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(cert §1 step 3)</w:t>
      </w:r>
      <w:r>
        <w:t xml:space="preserve">: the Episode Overview page shows an Episode ID. Note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(cert §1 step 4)</w:t>
      </w:r>
      <w:r>
        <w:t xml:space="preserve">: Actual Admit Date is populated from the launch URL.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(cert §1 step 5)</w:t>
      </w:r>
      <w:r>
        <w:t xml:space="preserve">: Patient header shows gender + city/state pass-through.</w:t>
      </w:r>
    </w:p>
    <w:bookmarkEnd w:id="10"/>
    <w:bookmarkStart w:id="11" w:name="Xb77d99e0127225635b6ad3ccbfbe740830b876b"/>
    <w:p>
      <w:pPr>
        <w:pStyle w:val="Heading2"/>
      </w:pPr>
      <w:r>
        <w:t xml:space="preserve">Section 2 — Document a Medicare Compliance (MCR) guideline (cert §2)</w:t>
      </w:r>
    </w:p>
    <w:p>
      <w:pPr>
        <w:pStyle w:val="Compact"/>
        <w:numPr>
          <w:ilvl w:val="0"/>
          <w:numId w:val="1003"/>
        </w:numPr>
      </w:pPr>
      <w:r>
        <w:t xml:space="preserve">From Episode Overview, click</w:t>
      </w:r>
      <w:r>
        <w:t xml:space="preserve"> </w:t>
      </w:r>
      <w:r>
        <w:rPr>
          <w:b/>
          <w:bCs/>
        </w:rPr>
        <w:t xml:space="preserve">Add Guidelines</w:t>
      </w:r>
      <w:r>
        <w:t xml:space="preserve"> </w:t>
      </w:r>
      <w:r>
        <w:t xml:space="preserve">→ search returns the same list with</w:t>
      </w:r>
      <w:r>
        <w:t xml:space="preserve"> </w:t>
      </w:r>
      <w:r>
        <w:t xml:space="preserve">MCR guidelines at top.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MCR-031</w:t>
      </w:r>
      <w:r>
        <w:t xml:space="preserve"> </w:t>
      </w:r>
      <w:r>
        <w:t xml:space="preserve">"Medicare Nationally Covered and Noncovered Conditions".</w:t>
      </w:r>
    </w:p>
    <w:p>
      <w:pPr>
        <w:pStyle w:val="Compact"/>
        <w:numPr>
          <w:ilvl w:val="0"/>
          <w:numId w:val="1003"/>
        </w:numPr>
      </w:pPr>
      <w:r>
        <w:t xml:space="preserve">Click the document link on the Episode Overview row to open the criteria.</w:t>
      </w:r>
    </w:p>
    <w:p>
      <w:pPr>
        <w:pStyle w:val="Compact"/>
        <w:numPr>
          <w:ilvl w:val="0"/>
          <w:numId w:val="1003"/>
        </w:numPr>
      </w:pPr>
      <w:r>
        <w:t xml:space="preserve">Documentation page renders:</w:t>
      </w:r>
    </w:p>
    <w:p>
      <w:pPr>
        <w:pStyle w:val="Compact"/>
        <w:numPr>
          <w:ilvl w:val="1"/>
          <w:numId w:val="1004"/>
        </w:numPr>
      </w:pPr>
      <w:r>
        <w:t xml:space="preserve">"Covered indications" section (3 leaf items)</w:t>
      </w:r>
    </w:p>
    <w:p>
      <w:pPr>
        <w:pStyle w:val="Compact"/>
        <w:numPr>
          <w:ilvl w:val="1"/>
          <w:numId w:val="1004"/>
        </w:numPr>
      </w:pPr>
      <w:r>
        <w:t xml:space="preserve">"Non-covered indications" section (3 leaf items)</w:t>
      </w:r>
    </w:p>
    <w:p>
      <w:pPr>
        <w:pStyle w:val="Compact"/>
        <w:numPr>
          <w:ilvl w:val="0"/>
          <w:numId w:val="1003"/>
        </w:numPr>
      </w:pPr>
      <w:r>
        <w:t xml:space="preserve">Check 1-2 items under</w:t>
      </w:r>
      <w:r>
        <w:t xml:space="preserve"> </w:t>
      </w:r>
      <w:r>
        <w:rPr>
          <w:b/>
          <w:bCs/>
        </w:rPr>
        <w:t xml:space="preserve">Non-covered</w:t>
      </w:r>
      <w:r>
        <w:t xml:space="preserve"> </w:t>
      </w:r>
      <w:r>
        <w:t xml:space="preserve">→ leave Covered unchecked.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 Click</w:t>
      </w:r>
      <w:r>
        <w:t xml:space="preserve"> </w:t>
      </w:r>
      <w:r>
        <w:rPr>
          <w:b/>
          <w:bCs/>
        </w:rPr>
        <w:t xml:space="preserve">Exit Episode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 (cert §2 step 4)</w:t>
      </w:r>
      <w:r>
        <w:t xml:space="preserve">: back in EvokeConnect, the result row shows the</w:t>
      </w:r>
      <w:r>
        <w:t xml:space="preserve"> </w:t>
      </w:r>
      <w:r>
        <w:t xml:space="preserve">outcome. Click</w:t>
      </w:r>
      <w:r>
        <w:t xml:space="preserve"> </w:t>
      </w:r>
      <w:r>
        <w:rPr>
          <w:b/>
          <w:bCs/>
        </w:rPr>
        <w:t xml:space="preserve">View trace</w:t>
      </w:r>
      <w:r>
        <w:t xml:space="preserve"> </w:t>
      </w:r>
      <w:r>
        <w:t xml:space="preserve">→ CwqiMessage XML includes the Non-covered outline</w:t>
      </w:r>
      <w:r>
        <w:t xml:space="preserve"> </w:t>
      </w:r>
      <w:r>
        <w:t xml:space="preserve">with Status=Met.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Re-run</w:t>
      </w:r>
      <w:r>
        <w:t xml:space="preserve"> </w:t>
      </w:r>
      <w:r>
        <w:t xml:space="preserve">and repeat with Covered indications instead — verify both flows</w:t>
      </w:r>
      <w:r>
        <w:t xml:space="preserve"> </w:t>
      </w:r>
      <w:r>
        <w:t xml:space="preserve">round-trip the correct outline name and status.</w:t>
      </w:r>
    </w:p>
    <w:bookmarkEnd w:id="11"/>
    <w:bookmarkStart w:id="12" w:name="Xcfad160466343ec86e926f9545919c0bc340c47"/>
    <w:p>
      <w:pPr>
        <w:pStyle w:val="Heading2"/>
      </w:pPr>
      <w:r>
        <w:t xml:space="preserve">Section 3 — ISC guideline (M-282, S-535) (cert §3)</w:t>
      </w:r>
    </w:p>
    <w:p>
      <w:pPr>
        <w:pStyle w:val="Compact"/>
        <w:numPr>
          <w:ilvl w:val="0"/>
          <w:numId w:val="1005"/>
        </w:numPr>
      </w:pPr>
      <w:r>
        <w:t xml:space="preserve">Re-run the demo with</w:t>
      </w:r>
      <w:r>
        <w:t xml:space="preserve"> </w:t>
      </w:r>
      <w:r>
        <w:rPr>
          <w:rStyle w:val="VerbatimChar"/>
        </w:rPr>
        <w:t xml:space="preserve">episodeCodes=G44.001|icd10cm</w:t>
      </w:r>
      <w:r>
        <w:t xml:space="preserve">, select</w:t>
      </w:r>
      <w:r>
        <w:t xml:space="preserve"> </w:t>
      </w:r>
      <w:r>
        <w:rPr>
          <w:b/>
          <w:bCs/>
        </w:rPr>
        <w:t xml:space="preserve">M-282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 the document link → check several criteria under "Status migrainosus refractory".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(Pending Phase B.7)</w:t>
      </w:r>
      <w:r>
        <w:t xml:space="preserve"> </w:t>
      </w:r>
      <w:r>
        <w:t xml:space="preserve">Add Episode Notes — currently shows a button but no dialog.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(Pending Phase B.6)</w:t>
      </w:r>
      <w:r>
        <w:t xml:space="preserve"> </w:t>
      </w:r>
      <w:r>
        <w:t xml:space="preserve">Add Variance — not yet built.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(Pending Phase B.3)</w:t>
      </w:r>
      <w:r>
        <w:t xml:space="preserve"> </w:t>
      </w:r>
      <w:r>
        <w:t xml:space="preserve">Document Optimal Recovery Course — not yet built.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Exit Episode</w:t>
      </w:r>
      <w:r>
        <w:t xml:space="preserve">. Verify CwqiMessage in the trace shows all selections.</w:t>
      </w:r>
    </w:p>
    <w:p>
      <w:pPr>
        <w:pStyle w:val="Compact"/>
        <w:numPr>
          <w:ilvl w:val="0"/>
          <w:numId w:val="1005"/>
        </w:numPr>
      </w:pPr>
      <w:r>
        <w:t xml:space="preserve">Re-launch the</w:t>
      </w:r>
      <w:r>
        <w:t xml:space="preserve"> </w:t>
      </w:r>
      <w:r>
        <w:rPr>
          <w:b/>
          <w:bCs/>
        </w:rPr>
        <w:t xml:space="preserve">same episode</w:t>
      </w:r>
      <w:r>
        <w:t xml:space="preserve"> </w:t>
      </w:r>
      <w:r>
        <w:t xml:space="preserve">(use the same Episode ID from step 1) — the bridge</w:t>
      </w:r>
      <w:r>
        <w:t xml:space="preserve"> </w:t>
      </w:r>
      <w:r>
        <w:t xml:space="preserve">detects this via</w:t>
      </w:r>
      <w:r>
        <w:t xml:space="preserve"> </w:t>
      </w:r>
      <w:r>
        <w:rPr>
          <w:rStyle w:val="VerbatimChar"/>
        </w:rPr>
        <w:t xml:space="preserve">IntegrationService.InitiateAsync</w:t>
      </w:r>
      <w:r>
        <w:t xml:space="preserve"> </w:t>
      </w:r>
      <w:r>
        <w:t xml:space="preserve">and writes an audit row</w:t>
      </w:r>
      <w:r>
        <w:t xml:space="preserve"> </w:t>
      </w:r>
      <w:r>
        <w:rPr>
          <w:rStyle w:val="VerbatimChar"/>
        </w:rPr>
        <w:t xml:space="preserve">EventType=RelaunchEpisode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dbo.IntegrationAudit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Verify in SQL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EventType, PayloadJson, CreatedAt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dbo.IntegrationAudit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0"/>
        </w:numPr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RelaunchEpisode</w:t>
      </w:r>
      <w:r>
        <w:t xml:space="preserve"> </w:t>
      </w:r>
      <w:r>
        <w:t xml:space="preserve">with the prior transaction ID in the payload.</w:t>
      </w:r>
    </w:p>
    <w:bookmarkEnd w:id="12"/>
    <w:bookmarkStart w:id="13" w:name="section-5--rapid-review-guideline-cert-5"/>
    <w:p>
      <w:pPr>
        <w:pStyle w:val="Heading2"/>
      </w:pPr>
      <w:r>
        <w:t xml:space="preserve">Section 5 — Rapid Review Guideline (cert §5)</w:t>
      </w:r>
    </w:p>
    <w:p>
      <w:pPr>
        <w:pStyle w:val="Compact"/>
        <w:numPr>
          <w:ilvl w:val="0"/>
          <w:numId w:val="1006"/>
        </w:numPr>
      </w:pPr>
      <w:r>
        <w:t xml:space="preserve">Launch a new episode with a stroke code (</w:t>
      </w:r>
      <w:r>
        <w:rPr>
          <w:rStyle w:val="VerbatimChar"/>
        </w:rPr>
        <w:t xml:space="preserve">I63.9|icd10cm</w:t>
      </w:r>
      <w:r>
        <w:t xml:space="preserve">) — search will return</w:t>
      </w:r>
      <w:r>
        <w:t xml:space="preserve"> </w:t>
      </w:r>
      <w:r>
        <w:rPr>
          <w:rStyle w:val="VerbatimChar"/>
        </w:rPr>
        <w:t xml:space="preserve">M-190RRG</w:t>
      </w:r>
      <w:r>
        <w:t xml:space="preserve"> </w:t>
      </w:r>
      <w:r>
        <w:t xml:space="preserve">Stroke RRG.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on M-190RRG.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(Pending Phase B.5)</w:t>
      </w:r>
      <w:r>
        <w:t xml:space="preserve"> </w:t>
      </w:r>
      <w:r>
        <w:t xml:space="preserve">Discharge Readiness workflow not yet built. The Clinical</w:t>
      </w:r>
      <w:r>
        <w:t xml:space="preserve"> </w:t>
      </w:r>
      <w:r>
        <w:t xml:space="preserve">Indications for Admission section works as in Section 3.</w:t>
      </w:r>
    </w:p>
    <w:bookmarkEnd w:id="13"/>
    <w:bookmarkStart w:id="14" w:name="section-6--general-recovery-care-cert-6"/>
    <w:p>
      <w:pPr>
        <w:pStyle w:val="Heading2"/>
      </w:pPr>
      <w:r>
        <w:t xml:space="preserve">Section 6 — General Recovery Care (cert §6)</w:t>
      </w:r>
    </w:p>
    <w:p>
      <w:pPr>
        <w:pStyle w:val="Compact"/>
        <w:numPr>
          <w:ilvl w:val="0"/>
          <w:numId w:val="1007"/>
        </w:numPr>
      </w:pPr>
      <w:r>
        <w:t xml:space="preserve">Launch with</w:t>
      </w:r>
      <w:r>
        <w:t xml:space="preserve"> </w:t>
      </w:r>
      <w:r>
        <w:rPr>
          <w:rStyle w:val="VerbatimChar"/>
        </w:rPr>
        <w:t xml:space="preserve">episodeCodes=Z51.11|icd10cm</w:t>
      </w:r>
      <w:r>
        <w:t xml:space="preserve"> </w:t>
      </w:r>
      <w:r>
        <w:t xml:space="preserve">(oncology code).</w:t>
      </w:r>
    </w:p>
    <w:p>
      <w:pPr>
        <w:pStyle w:val="Compact"/>
        <w:numPr>
          <w:ilvl w:val="0"/>
          <w:numId w:val="100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PG-ONC</w:t>
      </w:r>
      <w:r>
        <w:t xml:space="preserve"> </w:t>
      </w:r>
      <w:r>
        <w:t xml:space="preserve">Oncology, General Recovery.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(Pending Phase B.4)</w:t>
      </w:r>
      <w:r>
        <w:t xml:space="preserve"> </w:t>
      </w:r>
      <w:r>
        <w:t xml:space="preserve">General Recovery Course workflow not yet built.</w:t>
      </w:r>
    </w:p>
    <w:bookmarkEnd w:id="14"/>
    <w:bookmarkStart w:id="16" w:name="section-7--patient-merge-cert-7"/>
    <w:p>
      <w:pPr>
        <w:pStyle w:val="Heading2"/>
      </w:pPr>
      <w:r>
        <w:t xml:space="preserve">Section 7 — Patient merge (cert §7)</w:t>
      </w:r>
    </w:p>
    <w:p>
      <w:pPr>
        <w:pStyle w:val="Compact"/>
        <w:numPr>
          <w:ilvl w:val="0"/>
          <w:numId w:val="1008"/>
        </w:numPr>
      </w:pPr>
      <w:r>
        <w:t xml:space="preserve">Launch a session with</w:t>
      </w:r>
      <w:r>
        <w:t xml:space="preserve"> </w:t>
      </w:r>
      <w:r>
        <w:rPr>
          <w:rStyle w:val="VerbatimChar"/>
        </w:rPr>
        <w:t xml:space="preserve">patientID=TEMP-NEWBORN-001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patientFirstName=Baby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patientLastName=Doe</w:t>
      </w:r>
      <w:r>
        <w:t xml:space="preserve">,</w:t>
      </w:r>
      <w:r>
        <w:t xml:space="preserve"> </w:t>
      </w:r>
      <w:r>
        <w:rPr>
          <w:b/>
          <w:bCs/>
        </w:rPr>
        <w:t xml:space="preserve">and an 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episodeID=EPS-MERGE-TEST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on any guideline, click</w:t>
      </w:r>
      <w:r>
        <w:t xml:space="preserve"> </w:t>
      </w:r>
      <w:r>
        <w:rPr>
          <w:b/>
          <w:bCs/>
        </w:rPr>
        <w:t xml:space="preserve">Exit Episode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Re-launch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episodeID=EPS-MERGE-TEST</w:t>
      </w:r>
      <w:r>
        <w:t xml:space="preserve"> </w:t>
      </w:r>
      <w:r>
        <w:t xml:space="preserve">but change</w:t>
      </w:r>
      <w:r>
        <w:t xml:space="preserve"> </w:t>
      </w:r>
      <w:r>
        <w:rPr>
          <w:rStyle w:val="VerbatimChar"/>
        </w:rPr>
        <w:t xml:space="preserve">patientID=AH00000253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patientFirstName=Donald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patientLastName=Charleston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Verify</w:t>
      </w:r>
      <w:r>
        <w:t xml:space="preserve">: the popup/iframe lands on the</w:t>
      </w:r>
      <w:r>
        <w:t xml:space="preserve"> </w:t>
      </w:r>
      <w:r>
        <w:rPr>
          <w:b/>
          <w:bCs/>
        </w:rPr>
        <w:t xml:space="preserve">Patient Merge</w:t>
      </w:r>
      <w:r>
        <w:t xml:space="preserve"> </w:t>
      </w:r>
      <w:r>
        <w:t xml:space="preserve">page (cert §7 step 1f).</w:t>
      </w:r>
      <w:r>
        <w:t xml:space="preserve"> </w:t>
      </w:r>
      <w:r>
        <w:t xml:space="preserve">Side-by-side cards show "Currently in CareWebQI" (Baby Doe) vs "Sent by caller" (Donald Charleston).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"Episode can't be reassigned to another patient" message appears</w:t>
      </w:r>
      <w:r>
        <w:t xml:space="preserve"> </w:t>
      </w:r>
      <w:r>
        <w:t xml:space="preserve">in red (cert §7 step 1g matches verbatim).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Re-launch again</w:t>
      </w:r>
      <w:r>
        <w:t xml:space="preserve"> </w:t>
      </w:r>
      <w:r>
        <w:t xml:space="preserve">with the same new patient data.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Yes — merge</w:t>
      </w:r>
      <w:r>
        <w:t xml:space="preserve">. The session updates patient identity and proceeds to Episode</w:t>
      </w:r>
      <w:r>
        <w:t xml:space="preserve"> </w:t>
      </w:r>
      <w:r>
        <w:t xml:space="preserve">Overview with Donald Charleston as the patient (cert §7 step 1j).</w:t>
      </w:r>
    </w:p>
    <w:bookmarkStart w:id="15" w:name="X601af10387991d4b83b1d821ae5053ca35b18d0"/>
    <w:p>
      <w:pPr>
        <w:pStyle w:val="Heading3"/>
      </w:pPr>
      <w:r>
        <w:t xml:space="preserve">How to verify the bridge logged this correctly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t.CallerId, t.CallerTxnId, t.Status, a.EventType, a.PayloadJson, a.CreatedAt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dbo.IntegrationTransaction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dbo.IntegrationAudit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a.TransactionId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t.TransactionId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t.CallerId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'evokeconnect'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a.AuditId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EventType = 'RelaunchEpisodeWithPatientMerge'</w:t>
      </w:r>
      <w:r>
        <w:t xml:space="preserve"> </w:t>
      </w:r>
      <w:r>
        <w:t xml:space="preserve">on the third launch.</w:t>
      </w:r>
    </w:p>
    <w:bookmarkEnd w:id="15"/>
    <w:bookmarkEnd w:id="16"/>
    <w:bookmarkStart w:id="17" w:name="X8f71a9e26ebead8a1a5d67a4d7940474ce414fc"/>
    <w:p>
      <w:pPr>
        <w:pStyle w:val="Heading2"/>
      </w:pPr>
      <w:r>
        <w:t xml:space="preserve">Integration trace verification (for every section)</w:t>
      </w:r>
    </w:p>
    <w:p>
      <w:pPr>
        <w:pStyle w:val="FirstParagraph"/>
      </w:pPr>
      <w:r>
        <w:t xml:space="preserve">After every Exit Episode, click</w:t>
      </w:r>
      <w:r>
        <w:t xml:space="preserve"> </w:t>
      </w:r>
      <w:r>
        <w:rPr>
          <w:b/>
          <w:bCs/>
        </w:rPr>
        <w:t xml:space="preserve">View trace</w:t>
      </w:r>
      <w:r>
        <w:t xml:space="preserve"> </w:t>
      </w:r>
      <w:r>
        <w:t xml:space="preserve">in the EvokeConnect result row.</w:t>
      </w:r>
      <w:r>
        <w:t xml:space="preserve"> </w:t>
      </w:r>
      <w:r>
        <w:t xml:space="preserve">Confirm the four sections are populated: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Launch URL</w:t>
            </w:r>
          </w:p>
        </w:tc>
        <w:tc>
          <w:tcPr/>
          <w:p>
            <w:pPr>
              <w:pStyle w:val="Compact"/>
            </w:pPr>
            <w:r>
              <w:t xml:space="preserve">The exact</w:t>
            </w:r>
            <w:r>
              <w:t xml:space="preserve"> </w:t>
            </w:r>
            <w:r>
              <w:rPr>
                <w:rStyle w:val="VerbatimChar"/>
              </w:rPr>
              <w:t xml:space="preserve">/launch?…</w:t>
            </w:r>
            <w:r>
              <w:t xml:space="preserve"> </w:t>
            </w:r>
            <w:r>
              <w:t xml:space="preserve">URL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Signed form fields POSTed to MCG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messageHash</w:t>
            </w:r>
            <w:r>
              <w:t xml:space="preserve"> </w:t>
            </w:r>
            <w:r>
              <w:t xml:space="preserve">present,</w:t>
            </w:r>
            <w:r>
              <w:t xml:space="preserve"> </w:t>
            </w:r>
            <w:r>
              <w:rPr>
                <w:rStyle w:val="VerbatimChar"/>
              </w:rPr>
              <w:t xml:space="preserve">allowPatientMerge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hashAlgorithm</w:t>
            </w:r>
            <w:r>
              <w:t xml:space="preserve">-compatible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CwqiMessage XML returned by MCG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&lt;CwqiMessage requestID="…"&gt;</w:t>
            </w:r>
            <w:r>
              <w:t xml:space="preserve"> </w:t>
            </w:r>
            <w:r>
              <w:t xml:space="preserve">matches the bridge's transaction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IntegrationResult JSON</w:t>
            </w:r>
          </w:p>
        </w:tc>
        <w:tc>
          <w:tcPr/>
          <w:p>
            <w:pPr>
              <w:pStyle w:val="Compact"/>
            </w:pPr>
            <w:r>
              <w:t xml:space="preserve">Contains the structured per-criterion status and the same XML/JSON as the wire view</w:t>
            </w:r>
          </w:p>
        </w:tc>
      </w:tr>
    </w:tbl>
    <w:bookmarkEnd w:id="17"/>
    <w:bookmarkStart w:id="18" w:name="Xa902a3478a291243d2392772171518fe09a382e"/>
    <w:p>
      <w:pPr>
        <w:pStyle w:val="Heading2"/>
      </w:pPr>
      <w:r>
        <w:t xml:space="preserve">What you can confidently say after this dry-run</w:t>
      </w:r>
    </w:p>
    <w:p>
      <w:pPr>
        <w:pStyle w:val="Compact"/>
        <w:numPr>
          <w:ilvl w:val="0"/>
          <w:numId w:val="1009"/>
        </w:numPr>
      </w:pPr>
      <w:r>
        <w:t xml:space="preserve">"The bridge passes every signed-request, episode-round-trip, patient-merge, and</w:t>
      </w:r>
      <w:r>
        <w:t xml:space="preserve"> </w:t>
      </w:r>
      <w:r>
        <w:t xml:space="preserve">reconciliation cert step against our mock — verified end-to-end."</w:t>
      </w:r>
    </w:p>
    <w:p>
      <w:pPr>
        <w:pStyle w:val="Compact"/>
        <w:numPr>
          <w:ilvl w:val="0"/>
          <w:numId w:val="1009"/>
        </w:numPr>
      </w:pPr>
      <w:r>
        <w:t xml:space="preserve">"MCG-UI workflows like Optimal Recovery Course and Discharge Readiness are MCG product</w:t>
      </w:r>
      <w:r>
        <w:t xml:space="preserve"> </w:t>
      </w:r>
      <w:r>
        <w:t xml:space="preserve">features. Our mock has stubs for internal review; real MCG renders them in</w:t>
      </w:r>
      <w:r>
        <w:t xml:space="preserve"> </w:t>
      </w:r>
      <w:r>
        <w:t xml:space="preserve">production cert."</w:t>
      </w:r>
    </w:p>
    <w:p>
      <w:pPr>
        <w:pStyle w:val="Compact"/>
        <w:numPr>
          <w:ilvl w:val="0"/>
          <w:numId w:val="1009"/>
        </w:numPr>
      </w:pPr>
      <w:r>
        <w:t xml:space="preserve">"The bridge can be pointed at real MCG with a single</w:t>
      </w:r>
      <w:r>
        <w:t xml:space="preserve"> </w:t>
      </w:r>
      <w:r>
        <w:rPr>
          <w:rStyle w:val="VerbatimChar"/>
        </w:rPr>
        <w:t xml:space="preserve">Mcg:UpstreamHost</w:t>
      </w:r>
      <w:r>
        <w:t xml:space="preserve"> </w:t>
      </w:r>
      <w:r>
        <w:t xml:space="preserve">config</w:t>
      </w:r>
      <w:r>
        <w:t xml:space="preserve"> </w:t>
      </w:r>
      <w:r>
        <w:t xml:space="preserve">change — same code path, same dock/popup/focus features."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2026-05-19T11:22:31Z</dcterms:created>
  <dcterms:modified xsi:type="dcterms:W3CDTF">2026-05-19T11:22:31Z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