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30"/>
        </w:rPr>
        <w:t>JAR</w:t>
      </w:r>
    </w:p>
    <w:p>
      <w:pPr>
        <w:spacing w:before="500"/>
        <w:jc w:val="center"/>
      </w:pPr>
      <w:r>
        <w:rPr>
          <w:b/>
          <w:sz w:val="62"/>
        </w:rPr>
        <w:t>SWARNA SANKALP</w:t>
      </w:r>
    </w:p>
    <w:p>
      <w:pPr>
        <w:jc w:val="center"/>
      </w:pPr>
      <w:r>
        <w:rPr>
          <w:b/>
          <w:sz w:val="34"/>
        </w:rPr>
        <w:t>Goal-Based Savings &amp; Adaptive Pacing Engine</w:t>
      </w:r>
    </w:p>
    <w:p>
      <w:pPr>
        <w:spacing w:before="240"/>
        <w:jc w:val="center"/>
      </w:pPr>
      <w:r>
        <w:rPr>
          <w:sz w:val="22"/>
        </w:rPr>
        <w:t>Turn Jar’s existing savings products into personalized, purpose-driven saving journeys.</w:t>
      </w:r>
    </w:p>
    <w:p>
      <w:pPr>
        <w:spacing w:before="1100"/>
        <w:jc w:val="center"/>
      </w:pPr>
      <w:r>
        <w:rPr>
          <w:b/>
          <w:sz w:val="26"/>
        </w:rPr>
        <w:t>Product Requirements Document</w:t>
      </w:r>
    </w:p>
    <w:p>
      <w:pPr>
        <w:jc w:val="center"/>
      </w:pPr>
      <w:r>
        <w:rPr>
          <w:sz w:val="19"/>
        </w:rPr>
        <w:t>Version 1.0</w:t>
      </w:r>
    </w:p>
    <w:p>
      <w:pPr>
        <w:jc w:val="center"/>
      </w:pPr>
      <w:r>
        <w:rPr>
          <w:sz w:val="19"/>
        </w:rPr>
        <w:t>Status: Discussion-ready working PRD</w:t>
      </w:r>
    </w:p>
    <w:p>
      <w:pPr>
        <w:jc w:val="center"/>
      </w:pPr>
      <w:r>
        <w:rPr>
          <w:sz w:val="19"/>
        </w:rPr>
        <w:t>Date: 6 September 2026</w:t>
      </w:r>
    </w:p>
    <w:p>
      <w:r>
        <w:br w:type="page"/>
      </w:r>
    </w:p>
    <w:p>
      <w:pPr>
        <w:pStyle w:val="Heading1"/>
      </w:pPr>
      <w:r>
        <w:t>1. Executive Summary</w:t>
      </w:r>
    </w:p>
    <w:p>
      <w:r>
        <w:rPr>
          <w:b/>
        </w:rPr>
        <w:t xml:space="preserve">Strategic thesis. </w:t>
      </w:r>
      <w:r>
        <w:t>Jar has already solved the problem of making gold saving accessible. Swarna Sankalp focuses on the next problem: helping users decide what they are saving for, how much they can sustainably save, and how to stay on track toward that goal.</w:t>
      </w:r>
    </w:p>
    <w:p>
      <w:pPr>
        <w:pStyle w:val="Callout"/>
      </w:pPr>
      <w:r>
        <w:t>Swarna Sankalp is proposed as a personalization and intelligence layer over Jar’s existing savings products—not as a separate savings instrument.</w:t>
      </w:r>
    </w:p>
    <w:p>
      <w:pPr>
        <w:pStyle w:val="Heading2"/>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8E8"/>
          </w:tcPr>
          <w:p>
            <w:r/>
            <w:r>
              <w:rPr>
                <w:b/>
                <w:sz w:val="17"/>
              </w:rPr>
              <w:t>Item</w:t>
            </w:r>
          </w:p>
        </w:tc>
        <w:tc>
          <w:tcPr>
            <w:tcW w:type="dxa" w:w="5040"/>
            <w:vAlign w:val="center"/>
            <w:shd w:fill="E8E8E8"/>
          </w:tcPr>
          <w:p>
            <w:r/>
            <w:r>
              <w:rPr>
                <w:b/>
                <w:sz w:val="17"/>
              </w:rPr>
              <w:t>Definition</w:t>
            </w:r>
          </w:p>
        </w:tc>
      </w:tr>
      <w:tr>
        <w:tc>
          <w:tcPr>
            <w:tcW w:type="dxa" w:w="5040"/>
            <w:vAlign w:val="center"/>
          </w:tcPr>
          <w:p>
            <w:r/>
            <w:r>
              <w:rPr>
                <w:b w:val="0"/>
                <w:sz w:val="17"/>
              </w:rPr>
              <w:t>Product</w:t>
            </w:r>
          </w:p>
        </w:tc>
        <w:tc>
          <w:tcPr>
            <w:tcW w:type="dxa" w:w="5040"/>
            <w:vAlign w:val="center"/>
          </w:tcPr>
          <w:p>
            <w:r/>
            <w:r>
              <w:rPr>
                <w:b w:val="0"/>
                <w:sz w:val="17"/>
              </w:rPr>
              <w:t>Jar — Swarna Sankalp</w:t>
            </w:r>
          </w:p>
        </w:tc>
      </w:tr>
      <w:tr>
        <w:tc>
          <w:tcPr>
            <w:tcW w:type="dxa" w:w="5040"/>
            <w:vAlign w:val="center"/>
          </w:tcPr>
          <w:p>
            <w:r/>
            <w:r>
              <w:rPr>
                <w:b w:val="0"/>
                <w:sz w:val="17"/>
              </w:rPr>
              <w:t>Core proposition</w:t>
            </w:r>
          </w:p>
        </w:tc>
        <w:tc>
          <w:tcPr>
            <w:tcW w:type="dxa" w:w="5040"/>
            <w:vAlign w:val="center"/>
          </w:tcPr>
          <w:p>
            <w:r/>
            <w:r>
              <w:rPr>
                <w:b w:val="0"/>
                <w:sz w:val="17"/>
              </w:rPr>
              <w:t>Goal-based savings + adaptive contribution pacing + user-controlled redemption</w:t>
            </w:r>
          </w:p>
        </w:tc>
      </w:tr>
      <w:tr>
        <w:tc>
          <w:tcPr>
            <w:tcW w:type="dxa" w:w="5040"/>
            <w:vAlign w:val="center"/>
          </w:tcPr>
          <w:p>
            <w:r/>
            <w:r>
              <w:rPr>
                <w:b w:val="0"/>
                <w:sz w:val="17"/>
              </w:rPr>
              <w:t>Primary users</w:t>
            </w:r>
          </w:p>
        </w:tc>
        <w:tc>
          <w:tcPr>
            <w:tcW w:type="dxa" w:w="5040"/>
            <w:vAlign w:val="center"/>
          </w:tcPr>
          <w:p>
            <w:r/>
            <w:r>
              <w:rPr>
                <w:b w:val="0"/>
                <w:sz w:val="17"/>
              </w:rPr>
              <w:t>Existing and prospective Jar savers with a defined personal, family, cultural, or financial goal</w:t>
            </w:r>
          </w:p>
        </w:tc>
      </w:tr>
      <w:tr>
        <w:tc>
          <w:tcPr>
            <w:tcW w:type="dxa" w:w="5040"/>
            <w:vAlign w:val="center"/>
          </w:tcPr>
          <w:p>
            <w:r/>
            <w:r>
              <w:rPr>
                <w:b w:val="0"/>
                <w:sz w:val="17"/>
              </w:rPr>
              <w:t>Primary value</w:t>
            </w:r>
          </w:p>
        </w:tc>
        <w:tc>
          <w:tcPr>
            <w:tcW w:type="dxa" w:w="5040"/>
            <w:vAlign w:val="center"/>
          </w:tcPr>
          <w:p>
            <w:r/>
            <w:r>
              <w:rPr>
                <w:b w:val="0"/>
                <w:sz w:val="17"/>
              </w:rPr>
              <w:t>Make saving purposeful, affordable, adaptive, and easier to sustain</w:t>
            </w:r>
          </w:p>
        </w:tc>
      </w:tr>
      <w:tr>
        <w:tc>
          <w:tcPr>
            <w:tcW w:type="dxa" w:w="5040"/>
            <w:vAlign w:val="center"/>
          </w:tcPr>
          <w:p>
            <w:r/>
            <w:r>
              <w:rPr>
                <w:b w:val="0"/>
                <w:sz w:val="17"/>
              </w:rPr>
              <w:t>Commercial value</w:t>
            </w:r>
          </w:p>
        </w:tc>
        <w:tc>
          <w:tcPr>
            <w:tcW w:type="dxa" w:w="5040"/>
            <w:vAlign w:val="center"/>
          </w:tcPr>
          <w:p>
            <w:r/>
            <w:r>
              <w:rPr>
                <w:b w:val="0"/>
                <w:sz w:val="17"/>
              </w:rPr>
              <w:t>Increase savings engagement and create higher-intent pathways into gold, physical gold, and jewellery</w:t>
            </w:r>
          </w:p>
        </w:tc>
      </w:tr>
      <w:tr>
        <w:tc>
          <w:tcPr>
            <w:tcW w:type="dxa" w:w="5040"/>
            <w:vAlign w:val="center"/>
          </w:tcPr>
          <w:p>
            <w:r/>
            <w:r>
              <w:rPr>
                <w:b w:val="0"/>
                <w:sz w:val="17"/>
              </w:rPr>
              <w:t>Evidence status</w:t>
            </w:r>
          </w:p>
        </w:tc>
        <w:tc>
          <w:tcPr>
            <w:tcW w:type="dxa" w:w="5040"/>
            <w:vAlign w:val="center"/>
          </w:tcPr>
          <w:p>
            <w:r/>
            <w:r>
              <w:rPr>
                <w:b w:val="0"/>
                <w:sz w:val="17"/>
              </w:rPr>
              <w:t>Public product/strategy alignment + product hypotheses; internal Jar capabilities require validation</w:t>
            </w:r>
          </w:p>
        </w:tc>
      </w:tr>
    </w:tbl>
    <w:p/>
    <w:p>
      <w:pPr>
        <w:pStyle w:val="Heading1"/>
      </w:pPr>
      <w:r>
        <w:t>2. Product Thesis &amp; Strategic Context</w:t>
      </w:r>
    </w:p>
    <w:p>
      <w:pPr>
        <w:pStyle w:val="ListBullet"/>
        <w:spacing w:after="40"/>
      </w:pPr>
      <w:r>
        <w:t>Jar’s visible product ecosystem already includes flexible savings cadences such as daily, weekly, monthly and instant saving, alongside digital gold and physical/jewellery pathways.</w:t>
      </w:r>
    </w:p>
    <w:p>
      <w:pPr>
        <w:pStyle w:val="ListBullet"/>
        <w:spacing w:after="40"/>
      </w:pPr>
      <w:r>
        <w:t>Therefore, the opportunity is not to recreate saving; it is to make existing saving mechanisms more personalized and goal-oriented.</w:t>
      </w:r>
    </w:p>
    <w:p>
      <w:pPr>
        <w:pStyle w:val="ListBullet"/>
        <w:spacing w:after="40"/>
      </w:pPr>
      <w:r>
        <w:t>Cultural occasions are the emotional differentiation layer. Adaptive pacing is the intelligence layer. Redemption is the optional commerce layer.</w:t>
      </w:r>
    </w:p>
    <w:p>
      <w:pPr>
        <w:pStyle w:val="ListBullet"/>
        <w:spacing w:after="40"/>
      </w:pPr>
      <w:r>
        <w:t>The product should deepen the user’s relationship with Jar without turning goal completion into an aggressive sales funnel.</w:t>
      </w:r>
    </w:p>
    <w:p>
      <w:r>
        <w:rPr>
          <w:b/>
        </w:rPr>
        <w:t xml:space="preserve">Positioning: </w:t>
      </w:r>
      <w:r>
        <w:t>“Swarna Sankalp — Goal-Based Savings &amp; Adaptive Pacing Engine for Jar.”</w:t>
      </w:r>
    </w:p>
    <w:p>
      <w:pPr>
        <w:pStyle w:val="Heading1"/>
      </w:pPr>
      <w:r>
        <w:t>3. Problem Statement</w:t>
      </w:r>
    </w:p>
    <w:p>
      <w:r>
        <w:t>Users may understand the value of saving but still struggle with three questions: Why should I save now? How much should I save? What should I do when my ability to save changes?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Problem</w:t>
            </w:r>
          </w:p>
        </w:tc>
        <w:tc>
          <w:tcPr>
            <w:tcW w:type="dxa" w:w="3360"/>
            <w:vAlign w:val="center"/>
            <w:shd w:fill="E8E8E8"/>
          </w:tcPr>
          <w:p>
            <w:r/>
            <w:r>
              <w:rPr>
                <w:b/>
                <w:sz w:val="17"/>
              </w:rPr>
              <w:t>Current friction</w:t>
            </w:r>
          </w:p>
        </w:tc>
        <w:tc>
          <w:tcPr>
            <w:tcW w:type="dxa" w:w="3360"/>
            <w:vAlign w:val="center"/>
            <w:shd w:fill="E8E8E8"/>
          </w:tcPr>
          <w:p>
            <w:r/>
            <w:r>
              <w:rPr>
                <w:b/>
                <w:sz w:val="17"/>
              </w:rPr>
              <w:t>Swarna Sankalp response</w:t>
            </w:r>
          </w:p>
        </w:tc>
      </w:tr>
      <w:tr>
        <w:tc>
          <w:tcPr>
            <w:tcW w:type="dxa" w:w="3360"/>
            <w:vAlign w:val="center"/>
          </w:tcPr>
          <w:p>
            <w:r/>
            <w:r>
              <w:rPr>
                <w:b w:val="0"/>
                <w:sz w:val="17"/>
              </w:rPr>
              <w:t>Motivation</w:t>
            </w:r>
          </w:p>
        </w:tc>
        <w:tc>
          <w:tcPr>
            <w:tcW w:type="dxa" w:w="3360"/>
            <w:vAlign w:val="center"/>
          </w:tcPr>
          <w:p>
            <w:r/>
            <w:r>
              <w:rPr>
                <w:b w:val="0"/>
                <w:sz w:val="17"/>
              </w:rPr>
              <w:t>Saving can feel abstract or repetitive.</w:t>
            </w:r>
          </w:p>
        </w:tc>
        <w:tc>
          <w:tcPr>
            <w:tcW w:type="dxa" w:w="3360"/>
            <w:vAlign w:val="center"/>
          </w:tcPr>
          <w:p>
            <w:r/>
            <w:r>
              <w:rPr>
                <w:b w:val="0"/>
                <w:sz w:val="17"/>
              </w:rPr>
              <w:t>Purpose-led goals tied to personal, family and cultural milestones.</w:t>
            </w:r>
          </w:p>
        </w:tc>
      </w:tr>
      <w:tr>
        <w:tc>
          <w:tcPr>
            <w:tcW w:type="dxa" w:w="3360"/>
            <w:vAlign w:val="center"/>
          </w:tcPr>
          <w:p>
            <w:r/>
            <w:r>
              <w:rPr>
                <w:b w:val="0"/>
                <w:sz w:val="17"/>
              </w:rPr>
              <w:t>Planning</w:t>
            </w:r>
          </w:p>
        </w:tc>
        <w:tc>
          <w:tcPr>
            <w:tcW w:type="dxa" w:w="3360"/>
            <w:vAlign w:val="center"/>
          </w:tcPr>
          <w:p>
            <w:r/>
            <w:r>
              <w:rPr>
                <w:b w:val="0"/>
                <w:sz w:val="17"/>
              </w:rPr>
              <w:t>Users may not know a realistic contribution amount.</w:t>
            </w:r>
          </w:p>
        </w:tc>
        <w:tc>
          <w:tcPr>
            <w:tcW w:type="dxa" w:w="3360"/>
            <w:vAlign w:val="center"/>
          </w:tcPr>
          <w:p>
            <w:r/>
            <w:r>
              <w:rPr>
                <w:b w:val="0"/>
                <w:sz w:val="17"/>
              </w:rPr>
              <w:t>Target + date translated into a required saving rate.</w:t>
            </w:r>
          </w:p>
        </w:tc>
      </w:tr>
      <w:tr>
        <w:tc>
          <w:tcPr>
            <w:tcW w:type="dxa" w:w="3360"/>
            <w:vAlign w:val="center"/>
          </w:tcPr>
          <w:p>
            <w:r/>
            <w:r>
              <w:rPr>
                <w:b w:val="0"/>
                <w:sz w:val="17"/>
              </w:rPr>
              <w:t>Affordability</w:t>
            </w:r>
          </w:p>
        </w:tc>
        <w:tc>
          <w:tcPr>
            <w:tcW w:type="dxa" w:w="3360"/>
            <w:vAlign w:val="center"/>
          </w:tcPr>
          <w:p>
            <w:r/>
            <w:r>
              <w:rPr>
                <w:b w:val="0"/>
                <w:sz w:val="17"/>
              </w:rPr>
              <w:t>A fixed contribution can become difficult during lower-cash-flow periods.</w:t>
            </w:r>
          </w:p>
        </w:tc>
        <w:tc>
          <w:tcPr>
            <w:tcW w:type="dxa" w:w="3360"/>
            <w:vAlign w:val="center"/>
          </w:tcPr>
          <w:p>
            <w:r/>
            <w:r>
              <w:rPr>
                <w:b w:val="0"/>
                <w:sz w:val="17"/>
              </w:rPr>
              <w:t>Adaptive contribution recommendation and optional pause/slowdown.</w:t>
            </w:r>
          </w:p>
        </w:tc>
      </w:tr>
      <w:tr>
        <w:tc>
          <w:tcPr>
            <w:tcW w:type="dxa" w:w="3360"/>
            <w:vAlign w:val="center"/>
          </w:tcPr>
          <w:p>
            <w:r/>
            <w:r>
              <w:rPr>
                <w:b w:val="0"/>
                <w:sz w:val="17"/>
              </w:rPr>
              <w:t>Recovery</w:t>
            </w:r>
          </w:p>
        </w:tc>
        <w:tc>
          <w:tcPr>
            <w:tcW w:type="dxa" w:w="3360"/>
            <w:vAlign w:val="center"/>
          </w:tcPr>
          <w:p>
            <w:r/>
            <w:r>
              <w:rPr>
                <w:b w:val="0"/>
                <w:sz w:val="17"/>
              </w:rPr>
              <w:t>Missing contributions can make users feel they have failed.</w:t>
            </w:r>
          </w:p>
        </w:tc>
        <w:tc>
          <w:tcPr>
            <w:tcW w:type="dxa" w:w="3360"/>
            <w:vAlign w:val="center"/>
          </w:tcPr>
          <w:p>
            <w:r/>
            <w:r>
              <w:rPr>
                <w:b w:val="0"/>
                <w:sz w:val="17"/>
              </w:rPr>
              <w:t>Recovery options: increase, extend date, or reduce target.</w:t>
            </w:r>
          </w:p>
        </w:tc>
      </w:tr>
      <w:tr>
        <w:tc>
          <w:tcPr>
            <w:tcW w:type="dxa" w:w="3360"/>
            <w:vAlign w:val="center"/>
          </w:tcPr>
          <w:p>
            <w:r/>
            <w:r>
              <w:rPr>
                <w:b w:val="0"/>
                <w:sz w:val="17"/>
              </w:rPr>
              <w:t>Choice of cadence</w:t>
            </w:r>
          </w:p>
        </w:tc>
        <w:tc>
          <w:tcPr>
            <w:tcW w:type="dxa" w:w="3360"/>
            <w:vAlign w:val="center"/>
          </w:tcPr>
          <w:p>
            <w:r/>
            <w:r>
              <w:rPr>
                <w:b w:val="0"/>
                <w:sz w:val="17"/>
              </w:rPr>
              <w:t>One cadence may not fit every user.</w:t>
            </w:r>
          </w:p>
        </w:tc>
        <w:tc>
          <w:tcPr>
            <w:tcW w:type="dxa" w:w="3360"/>
            <w:vAlign w:val="center"/>
          </w:tcPr>
          <w:p>
            <w:r/>
            <w:r>
              <w:rPr>
                <w:b w:val="0"/>
                <w:sz w:val="17"/>
              </w:rPr>
              <w:t>Recommend daily/weekly/monthly/instant based on behavior and context.</w:t>
            </w:r>
          </w:p>
        </w:tc>
      </w:tr>
      <w:tr>
        <w:tc>
          <w:tcPr>
            <w:tcW w:type="dxa" w:w="3360"/>
            <w:vAlign w:val="center"/>
          </w:tcPr>
          <w:p>
            <w:r/>
            <w:r>
              <w:rPr>
                <w:b w:val="0"/>
                <w:sz w:val="17"/>
              </w:rPr>
              <w:t>Completion</w:t>
            </w:r>
          </w:p>
        </w:tc>
        <w:tc>
          <w:tcPr>
            <w:tcW w:type="dxa" w:w="3360"/>
            <w:vAlign w:val="center"/>
          </w:tcPr>
          <w:p>
            <w:r/>
            <w:r>
              <w:rPr>
                <w:b w:val="0"/>
                <w:sz w:val="17"/>
              </w:rPr>
              <w:t>Users may not know the next step after reaching a goal.</w:t>
            </w:r>
          </w:p>
        </w:tc>
        <w:tc>
          <w:tcPr>
            <w:tcW w:type="dxa" w:w="3360"/>
            <w:vAlign w:val="center"/>
          </w:tcPr>
          <w:p>
            <w:r/>
            <w:r>
              <w:rPr>
                <w:b w:val="0"/>
                <w:sz w:val="17"/>
              </w:rPr>
              <w:t>Surface relevant, user-controlled redemption or continuation options.</w:t>
            </w:r>
          </w:p>
        </w:tc>
      </w:tr>
    </w:tbl>
    <w:p/>
    <w:p>
      <w:pPr>
        <w:pStyle w:val="Heading1"/>
      </w:pPr>
      <w:r>
        <w:t>4. Goals &amp; Non-Goals</w:t>
      </w:r>
    </w:p>
    <w:p>
      <w:pPr>
        <w:pStyle w:val="Heading2"/>
      </w:pPr>
      <w:r>
        <w:t>Goals</w:t>
      </w:r>
    </w:p>
    <w:p>
      <w:pPr>
        <w:pStyle w:val="ListBullet"/>
        <w:spacing w:after="40"/>
      </w:pPr>
      <w:r>
        <w:t>Increase the percentage of active goal users who remain on track.</w:t>
      </w:r>
    </w:p>
    <w:p>
      <w:pPr>
        <w:pStyle w:val="ListBullet"/>
        <w:spacing w:after="40"/>
      </w:pPr>
      <w:r>
        <w:t>Increase sustainable saving behavior rather than maximizing one-day contribution value.</w:t>
      </w:r>
    </w:p>
    <w:p>
      <w:pPr>
        <w:pStyle w:val="ListBullet"/>
        <w:spacing w:after="40"/>
      </w:pPr>
      <w:r>
        <w:t>Personalize saving cadence and contribution amount.</w:t>
      </w:r>
    </w:p>
    <w:p>
      <w:pPr>
        <w:pStyle w:val="ListBullet"/>
        <w:spacing w:after="40"/>
      </w:pPr>
      <w:r>
        <w:t>Connect budgeting/context with a concrete savings goal.</w:t>
      </w:r>
    </w:p>
    <w:p>
      <w:pPr>
        <w:pStyle w:val="ListBullet"/>
        <w:spacing w:after="40"/>
      </w:pPr>
      <w:r>
        <w:t>Create a transparent path from goal progress to user-controlled redemption.</w:t>
      </w:r>
    </w:p>
    <w:p>
      <w:pPr>
        <w:pStyle w:val="ListBullet"/>
        <w:spacing w:after="40"/>
      </w:pPr>
      <w:r>
        <w:t>Generate measurable incremental savings versus a control experience.</w:t>
      </w:r>
    </w:p>
    <w:p>
      <w:pPr>
        <w:pStyle w:val="Heading2"/>
      </w:pPr>
      <w:r>
        <w:t>Non-Goals</w:t>
      </w:r>
    </w:p>
    <w:p>
      <w:pPr>
        <w:pStyle w:val="ListBullet"/>
        <w:spacing w:after="40"/>
      </w:pPr>
      <w:r>
        <w:t>Do not create a new financial instrument solely for Swarna Sankalp.</w:t>
      </w:r>
    </w:p>
    <w:p>
      <w:pPr>
        <w:pStyle w:val="ListBullet"/>
        <w:spacing w:after="40"/>
      </w:pPr>
      <w:r>
        <w:t>Do not require external bank/UPI data in V1.</w:t>
      </w:r>
    </w:p>
    <w:p>
      <w:pPr>
        <w:pStyle w:val="ListBullet"/>
        <w:spacing w:after="40"/>
      </w:pPr>
      <w:r>
        <w:t>Do not make physical-gold or jewellery purchase a mandatory outcome.</w:t>
      </w:r>
    </w:p>
    <w:p>
      <w:pPr>
        <w:pStyle w:val="ListBullet"/>
        <w:spacing w:after="40"/>
      </w:pPr>
      <w:r>
        <w:t>Do not encourage borrowing to meet a savings goal.</w:t>
      </w:r>
    </w:p>
    <w:p>
      <w:pPr>
        <w:pStyle w:val="ListBullet"/>
        <w:spacing w:after="40"/>
      </w:pPr>
      <w:r>
        <w:t>Do not claim financial stress, affordability, or income status without appropriate data, consent, and validation.</w:t>
      </w:r>
    </w:p>
    <w:p>
      <w:pPr>
        <w:pStyle w:val="Heading1"/>
      </w:pPr>
      <w:r>
        <w:t>5. Product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Layer</w:t>
            </w:r>
          </w:p>
        </w:tc>
        <w:tc>
          <w:tcPr>
            <w:tcW w:type="dxa" w:w="3360"/>
            <w:vAlign w:val="center"/>
            <w:shd w:fill="E8E8E8"/>
          </w:tcPr>
          <w:p>
            <w:r/>
            <w:r>
              <w:rPr>
                <w:b/>
                <w:sz w:val="17"/>
              </w:rPr>
              <w:t>User question</w:t>
            </w:r>
          </w:p>
        </w:tc>
        <w:tc>
          <w:tcPr>
            <w:tcW w:type="dxa" w:w="3360"/>
            <w:vAlign w:val="center"/>
            <w:shd w:fill="E8E8E8"/>
          </w:tcPr>
          <w:p>
            <w:r/>
            <w:r>
              <w:rPr>
                <w:b/>
                <w:sz w:val="17"/>
              </w:rPr>
              <w:t>Product behavior</w:t>
            </w:r>
          </w:p>
        </w:tc>
      </w:tr>
      <w:tr>
        <w:tc>
          <w:tcPr>
            <w:tcW w:type="dxa" w:w="3360"/>
            <w:vAlign w:val="center"/>
          </w:tcPr>
          <w:p>
            <w:r/>
            <w:r>
              <w:rPr>
                <w:b w:val="0"/>
                <w:sz w:val="17"/>
              </w:rPr>
              <w:t>1. Motivation</w:t>
            </w:r>
          </w:p>
        </w:tc>
        <w:tc>
          <w:tcPr>
            <w:tcW w:type="dxa" w:w="3360"/>
            <w:vAlign w:val="center"/>
          </w:tcPr>
          <w:p>
            <w:r/>
            <w:r>
              <w:rPr>
                <w:b w:val="0"/>
                <w:sz w:val="17"/>
              </w:rPr>
              <w:t>What am I saving for?</w:t>
            </w:r>
          </w:p>
        </w:tc>
        <w:tc>
          <w:tcPr>
            <w:tcW w:type="dxa" w:w="3360"/>
            <w:vAlign w:val="center"/>
          </w:tcPr>
          <w:p>
            <w:r/>
            <w:r>
              <w:rPr>
                <w:b w:val="0"/>
                <w:sz w:val="17"/>
              </w:rPr>
              <w:t>Goal templates + custom goal creation.</w:t>
            </w:r>
          </w:p>
        </w:tc>
      </w:tr>
      <w:tr>
        <w:tc>
          <w:tcPr>
            <w:tcW w:type="dxa" w:w="3360"/>
            <w:vAlign w:val="center"/>
          </w:tcPr>
          <w:p>
            <w:r/>
            <w:r>
              <w:rPr>
                <w:b w:val="0"/>
                <w:sz w:val="17"/>
              </w:rPr>
              <w:t>2. Planning</w:t>
            </w:r>
          </w:p>
        </w:tc>
        <w:tc>
          <w:tcPr>
            <w:tcW w:type="dxa" w:w="3360"/>
            <w:vAlign w:val="center"/>
          </w:tcPr>
          <w:p>
            <w:r/>
            <w:r>
              <w:rPr>
                <w:b w:val="0"/>
                <w:sz w:val="17"/>
              </w:rPr>
              <w:t>How much do I need?</w:t>
            </w:r>
          </w:p>
        </w:tc>
        <w:tc>
          <w:tcPr>
            <w:tcW w:type="dxa" w:w="3360"/>
            <w:vAlign w:val="center"/>
          </w:tcPr>
          <w:p>
            <w:r/>
            <w:r>
              <w:rPr>
                <w:b w:val="0"/>
                <w:sz w:val="17"/>
              </w:rPr>
              <w:t>Target amount + target date + required saving rate.</w:t>
            </w:r>
          </w:p>
        </w:tc>
      </w:tr>
      <w:tr>
        <w:tc>
          <w:tcPr>
            <w:tcW w:type="dxa" w:w="3360"/>
            <w:vAlign w:val="center"/>
          </w:tcPr>
          <w:p>
            <w:r/>
            <w:r>
              <w:rPr>
                <w:b w:val="0"/>
                <w:sz w:val="17"/>
              </w:rPr>
              <w:t>3. Recommendation</w:t>
            </w:r>
          </w:p>
        </w:tc>
        <w:tc>
          <w:tcPr>
            <w:tcW w:type="dxa" w:w="3360"/>
            <w:vAlign w:val="center"/>
          </w:tcPr>
          <w:p>
            <w:r/>
            <w:r>
              <w:rPr>
                <w:b w:val="0"/>
                <w:sz w:val="17"/>
              </w:rPr>
              <w:t>How much should I save?</w:t>
            </w:r>
          </w:p>
        </w:tc>
        <w:tc>
          <w:tcPr>
            <w:tcW w:type="dxa" w:w="3360"/>
            <w:vAlign w:val="center"/>
          </w:tcPr>
          <w:p>
            <w:r/>
            <w:r>
              <w:rPr>
                <w:b w:val="0"/>
                <w:sz w:val="17"/>
              </w:rPr>
              <w:t>Recommended contribution and cadence.</w:t>
            </w:r>
          </w:p>
        </w:tc>
      </w:tr>
      <w:tr>
        <w:tc>
          <w:tcPr>
            <w:tcW w:type="dxa" w:w="3360"/>
            <w:vAlign w:val="center"/>
          </w:tcPr>
          <w:p>
            <w:r/>
            <w:r>
              <w:rPr>
                <w:b w:val="0"/>
                <w:sz w:val="17"/>
              </w:rPr>
              <w:t>4. Adaptive Pacing</w:t>
            </w:r>
          </w:p>
        </w:tc>
        <w:tc>
          <w:tcPr>
            <w:tcW w:type="dxa" w:w="3360"/>
            <w:vAlign w:val="center"/>
          </w:tcPr>
          <w:p>
            <w:r/>
            <w:r>
              <w:rPr>
                <w:b w:val="0"/>
                <w:sz w:val="17"/>
              </w:rPr>
              <w:t>Can I afford that today?</w:t>
            </w:r>
          </w:p>
        </w:tc>
        <w:tc>
          <w:tcPr>
            <w:tcW w:type="dxa" w:w="3360"/>
            <w:vAlign w:val="center"/>
          </w:tcPr>
          <w:p>
            <w:r/>
            <w:r>
              <w:rPr>
                <w:b w:val="0"/>
                <w:sz w:val="17"/>
              </w:rPr>
              <w:t>Adjust contribution based on observed/declared context.</w:t>
            </w:r>
          </w:p>
        </w:tc>
      </w:tr>
      <w:tr>
        <w:tc>
          <w:tcPr>
            <w:tcW w:type="dxa" w:w="3360"/>
            <w:vAlign w:val="center"/>
          </w:tcPr>
          <w:p>
            <w:r/>
            <w:r>
              <w:rPr>
                <w:b w:val="0"/>
                <w:sz w:val="17"/>
              </w:rPr>
              <w:t>5. Recovery</w:t>
            </w:r>
          </w:p>
        </w:tc>
        <w:tc>
          <w:tcPr>
            <w:tcW w:type="dxa" w:w="3360"/>
            <w:vAlign w:val="center"/>
          </w:tcPr>
          <w:p>
            <w:r/>
            <w:r>
              <w:rPr>
                <w:b w:val="0"/>
                <w:sz w:val="17"/>
              </w:rPr>
              <w:t>I fell behind—what now?</w:t>
            </w:r>
          </w:p>
        </w:tc>
        <w:tc>
          <w:tcPr>
            <w:tcW w:type="dxa" w:w="3360"/>
            <w:vAlign w:val="center"/>
          </w:tcPr>
          <w:p>
            <w:r/>
            <w:r>
              <w:rPr>
                <w:b w:val="0"/>
                <w:sz w:val="17"/>
              </w:rPr>
              <w:t>Increase, extend date, or reduce target.</w:t>
            </w:r>
          </w:p>
        </w:tc>
      </w:tr>
      <w:tr>
        <w:tc>
          <w:tcPr>
            <w:tcW w:type="dxa" w:w="3360"/>
            <w:vAlign w:val="center"/>
          </w:tcPr>
          <w:p>
            <w:r/>
            <w:r>
              <w:rPr>
                <w:b w:val="0"/>
                <w:sz w:val="17"/>
              </w:rPr>
              <w:t>6. Progress</w:t>
            </w:r>
          </w:p>
        </w:tc>
        <w:tc>
          <w:tcPr>
            <w:tcW w:type="dxa" w:w="3360"/>
            <w:vAlign w:val="center"/>
          </w:tcPr>
          <w:p>
            <w:r/>
            <w:r>
              <w:rPr>
                <w:b w:val="0"/>
                <w:sz w:val="17"/>
              </w:rPr>
              <w:t>Am I on track?</w:t>
            </w:r>
          </w:p>
        </w:tc>
        <w:tc>
          <w:tcPr>
            <w:tcW w:type="dxa" w:w="3360"/>
            <w:vAlign w:val="center"/>
          </w:tcPr>
          <w:p>
            <w:r/>
            <w:r>
              <w:rPr>
                <w:b w:val="0"/>
                <w:sz w:val="17"/>
              </w:rPr>
              <w:t>Progress %, projected completion, simple nudges.</w:t>
            </w:r>
          </w:p>
        </w:tc>
      </w:tr>
      <w:tr>
        <w:tc>
          <w:tcPr>
            <w:tcW w:type="dxa" w:w="3360"/>
            <w:vAlign w:val="center"/>
          </w:tcPr>
          <w:p>
            <w:r/>
            <w:r>
              <w:rPr>
                <w:b w:val="0"/>
                <w:sz w:val="17"/>
              </w:rPr>
              <w:t>7. Redemption</w:t>
            </w:r>
          </w:p>
        </w:tc>
        <w:tc>
          <w:tcPr>
            <w:tcW w:type="dxa" w:w="3360"/>
            <w:vAlign w:val="center"/>
          </w:tcPr>
          <w:p>
            <w:r/>
            <w:r>
              <w:rPr>
                <w:b w:val="0"/>
                <w:sz w:val="17"/>
              </w:rPr>
              <w:t>What can I do when I reach it?</w:t>
            </w:r>
          </w:p>
        </w:tc>
        <w:tc>
          <w:tcPr>
            <w:tcW w:type="dxa" w:w="3360"/>
            <w:vAlign w:val="center"/>
          </w:tcPr>
          <w:p>
            <w:r/>
            <w:r>
              <w:rPr>
                <w:b w:val="0"/>
                <w:sz w:val="17"/>
              </w:rPr>
              <w:t>Continue saving, digital gold, physical gold, jewellery/gifting options where appropriate.</w:t>
            </w:r>
          </w:p>
        </w:tc>
      </w:tr>
    </w:tbl>
    <w:p/>
    <w:p>
      <w:pPr>
        <w:pStyle w:val="Heading1"/>
      </w:pPr>
      <w:r>
        <w:t>6. User Personas &amp; Use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Persona</w:t>
            </w:r>
          </w:p>
        </w:tc>
        <w:tc>
          <w:tcPr>
            <w:tcW w:type="dxa" w:w="3360"/>
            <w:vAlign w:val="center"/>
            <w:shd w:fill="E8E8E8"/>
          </w:tcPr>
          <w:p>
            <w:r/>
            <w:r>
              <w:rPr>
                <w:b/>
                <w:sz w:val="17"/>
              </w:rPr>
              <w:t>Example goal</w:t>
            </w:r>
          </w:p>
        </w:tc>
        <w:tc>
          <w:tcPr>
            <w:tcW w:type="dxa" w:w="3360"/>
            <w:vAlign w:val="center"/>
            <w:shd w:fill="E8E8E8"/>
          </w:tcPr>
          <w:p>
            <w:r/>
            <w:r>
              <w:rPr>
                <w:b/>
                <w:sz w:val="17"/>
              </w:rPr>
              <w:t>Likely need</w:t>
            </w:r>
          </w:p>
        </w:tc>
      </w:tr>
      <w:tr>
        <w:tc>
          <w:tcPr>
            <w:tcW w:type="dxa" w:w="3360"/>
            <w:vAlign w:val="center"/>
          </w:tcPr>
          <w:p>
            <w:r/>
            <w:r>
              <w:rPr>
                <w:b w:val="0"/>
                <w:sz w:val="17"/>
              </w:rPr>
              <w:t>Purpose-driven saver</w:t>
            </w:r>
          </w:p>
        </w:tc>
        <w:tc>
          <w:tcPr>
            <w:tcW w:type="dxa" w:w="3360"/>
            <w:vAlign w:val="center"/>
          </w:tcPr>
          <w:p>
            <w:r/>
            <w:r>
              <w:rPr>
                <w:b w:val="0"/>
                <w:sz w:val="17"/>
              </w:rPr>
              <w:t>Maa ke Liye Gold</w:t>
            </w:r>
          </w:p>
        </w:tc>
        <w:tc>
          <w:tcPr>
            <w:tcW w:type="dxa" w:w="3360"/>
            <w:vAlign w:val="center"/>
          </w:tcPr>
          <w:p>
            <w:r/>
            <w:r>
              <w:rPr>
                <w:b w:val="0"/>
                <w:sz w:val="17"/>
              </w:rPr>
              <w:t>Emotional motivation + simple plan.</w:t>
            </w:r>
          </w:p>
        </w:tc>
      </w:tr>
      <w:tr>
        <w:tc>
          <w:tcPr>
            <w:tcW w:type="dxa" w:w="3360"/>
            <w:vAlign w:val="center"/>
          </w:tcPr>
          <w:p>
            <w:r/>
            <w:r>
              <w:rPr>
                <w:b w:val="0"/>
                <w:sz w:val="17"/>
              </w:rPr>
              <w:t>Festival planner</w:t>
            </w:r>
          </w:p>
        </w:tc>
        <w:tc>
          <w:tcPr>
            <w:tcW w:type="dxa" w:w="3360"/>
            <w:vAlign w:val="center"/>
          </w:tcPr>
          <w:p>
            <w:r/>
            <w:r>
              <w:rPr>
                <w:b w:val="0"/>
                <w:sz w:val="17"/>
              </w:rPr>
              <w:t>Rakhi / Dhanteras</w:t>
            </w:r>
          </w:p>
        </w:tc>
        <w:tc>
          <w:tcPr>
            <w:tcW w:type="dxa" w:w="3360"/>
            <w:vAlign w:val="center"/>
          </w:tcPr>
          <w:p>
            <w:r/>
            <w:r>
              <w:rPr>
                <w:b w:val="0"/>
                <w:sz w:val="17"/>
              </w:rPr>
              <w:t>Deadline-based plan + gifting intent.</w:t>
            </w:r>
          </w:p>
        </w:tc>
      </w:tr>
      <w:tr>
        <w:tc>
          <w:tcPr>
            <w:tcW w:type="dxa" w:w="3360"/>
            <w:vAlign w:val="center"/>
          </w:tcPr>
          <w:p>
            <w:r/>
            <w:r>
              <w:rPr>
                <w:b w:val="0"/>
                <w:sz w:val="17"/>
              </w:rPr>
              <w:t>Milestone saver</w:t>
            </w:r>
          </w:p>
        </w:tc>
        <w:tc>
          <w:tcPr>
            <w:tcW w:type="dxa" w:w="3360"/>
            <w:vAlign w:val="center"/>
          </w:tcPr>
          <w:p>
            <w:r/>
            <w:r>
              <w:rPr>
                <w:b w:val="0"/>
                <w:sz w:val="17"/>
              </w:rPr>
              <w:t>Wedding / education / family milestone</w:t>
            </w:r>
          </w:p>
        </w:tc>
        <w:tc>
          <w:tcPr>
            <w:tcW w:type="dxa" w:w="3360"/>
            <w:vAlign w:val="center"/>
          </w:tcPr>
          <w:p>
            <w:r/>
            <w:r>
              <w:rPr>
                <w:b w:val="0"/>
                <w:sz w:val="17"/>
              </w:rPr>
              <w:t>Longer horizon + flexible cadence.</w:t>
            </w:r>
          </w:p>
        </w:tc>
      </w:tr>
      <w:tr>
        <w:tc>
          <w:tcPr>
            <w:tcW w:type="dxa" w:w="3360"/>
            <w:vAlign w:val="center"/>
          </w:tcPr>
          <w:p>
            <w:r/>
            <w:r>
              <w:rPr>
                <w:b w:val="0"/>
                <w:sz w:val="17"/>
              </w:rPr>
              <w:t>Habit saver</w:t>
            </w:r>
          </w:p>
        </w:tc>
        <w:tc>
          <w:tcPr>
            <w:tcW w:type="dxa" w:w="3360"/>
            <w:vAlign w:val="center"/>
          </w:tcPr>
          <w:p>
            <w:r/>
            <w:r>
              <w:rPr>
                <w:b w:val="0"/>
                <w:sz w:val="17"/>
              </w:rPr>
              <w:t>Emergency gold reserve</w:t>
            </w:r>
          </w:p>
        </w:tc>
        <w:tc>
          <w:tcPr>
            <w:tcW w:type="dxa" w:w="3360"/>
            <w:vAlign w:val="center"/>
          </w:tcPr>
          <w:p>
            <w:r/>
            <w:r>
              <w:rPr>
                <w:b w:val="0"/>
                <w:sz w:val="17"/>
              </w:rPr>
              <w:t>Sustainable recurring contributions.</w:t>
            </w:r>
          </w:p>
        </w:tc>
      </w:tr>
      <w:tr>
        <w:tc>
          <w:tcPr>
            <w:tcW w:type="dxa" w:w="3360"/>
            <w:vAlign w:val="center"/>
          </w:tcPr>
          <w:p>
            <w:r/>
            <w:r>
              <w:rPr>
                <w:b w:val="0"/>
                <w:sz w:val="17"/>
              </w:rPr>
              <w:t>Irregular-income saver</w:t>
            </w:r>
          </w:p>
        </w:tc>
        <w:tc>
          <w:tcPr>
            <w:tcW w:type="dxa" w:w="3360"/>
            <w:vAlign w:val="center"/>
          </w:tcPr>
          <w:p>
            <w:r/>
            <w:r>
              <w:rPr>
                <w:b w:val="0"/>
                <w:sz w:val="17"/>
              </w:rPr>
              <w:t>Personal gold goal</w:t>
            </w:r>
          </w:p>
        </w:tc>
        <w:tc>
          <w:tcPr>
            <w:tcW w:type="dxa" w:w="3360"/>
            <w:vAlign w:val="center"/>
          </w:tcPr>
          <w:p>
            <w:r/>
            <w:r>
              <w:rPr>
                <w:b w:val="0"/>
                <w:sz w:val="17"/>
              </w:rPr>
              <w:t>Weekly/instant cadence + adaptive pacing.</w:t>
            </w:r>
          </w:p>
        </w:tc>
      </w:tr>
    </w:tbl>
    <w:p/>
    <w:p>
      <w:pPr>
        <w:pStyle w:val="Heading1"/>
      </w:pPr>
      <w:r>
        <w:t>7. End-to-End User Journey</w:t>
      </w:r>
    </w:p>
    <w:p>
      <w:pPr>
        <w:pStyle w:val="ListNumber"/>
        <w:spacing w:after="40"/>
      </w:pPr>
      <w:r>
        <w:t>Discover Swarna Sankalp from the home feed, savings area, goal prompt, or relevant cultural moment.</w:t>
      </w:r>
    </w:p>
    <w:p>
      <w:pPr>
        <w:pStyle w:val="ListNumber"/>
        <w:spacing w:after="40"/>
      </w:pPr>
      <w:r>
        <w:t>Select a suggested goal or create a custom goal.</w:t>
      </w:r>
    </w:p>
    <w:p>
      <w:pPr>
        <w:pStyle w:val="ListNumber"/>
        <w:spacing w:after="40"/>
      </w:pPr>
      <w:r>
        <w:t>Set target amount and target date.</w:t>
      </w:r>
    </w:p>
    <w:p>
      <w:pPr>
        <w:pStyle w:val="ListNumber"/>
        <w:spacing w:after="40"/>
      </w:pPr>
      <w:r>
        <w:t>Choose or accept a recommended savings cadence.</w:t>
      </w:r>
    </w:p>
    <w:p>
      <w:pPr>
        <w:pStyle w:val="ListNumber"/>
        <w:spacing w:after="40"/>
      </w:pPr>
      <w:r>
        <w:t>See the required contribution and why it was recommended.</w:t>
      </w:r>
    </w:p>
    <w:p>
      <w:pPr>
        <w:pStyle w:val="ListNumber"/>
        <w:spacing w:after="40"/>
      </w:pPr>
      <w:r>
        <w:t>Start saving using an existing Jar savings mechanism.</w:t>
      </w:r>
    </w:p>
    <w:p>
      <w:pPr>
        <w:pStyle w:val="ListNumber"/>
        <w:spacing w:after="40"/>
      </w:pPr>
      <w:r>
        <w:t>Receive adaptive recommendations as behavior/context changes.</w:t>
      </w:r>
    </w:p>
    <w:p>
      <w:pPr>
        <w:pStyle w:val="ListNumber"/>
        <w:spacing w:after="40"/>
      </w:pPr>
      <w:r>
        <w:t>If behind schedule, enter Goal Recovery rather than receiving a generic failure message.</w:t>
      </w:r>
    </w:p>
    <w:p>
      <w:pPr>
        <w:pStyle w:val="ListNumber"/>
        <w:spacing w:after="40"/>
      </w:pPr>
      <w:r>
        <w:t>Track progress with projected completion and lightweight nudges.</w:t>
      </w:r>
    </w:p>
    <w:p>
      <w:pPr>
        <w:pStyle w:val="ListNumber"/>
        <w:spacing w:after="40"/>
      </w:pPr>
      <w:r>
        <w:t>Near/at completion, choose whether to continue saving or explore relevant redemption options.</w:t>
      </w:r>
    </w:p>
    <w:p>
      <w:pPr>
        <w:pStyle w:val="Heading1"/>
      </w:pPr>
      <w:r>
        <w:t>8. Functional Requirements</w:t>
      </w:r>
    </w:p>
    <w:p>
      <w:pPr>
        <w:pStyle w:val="Heading2"/>
      </w:pPr>
      <w:r>
        <w:t>8.1 Goal Creation</w:t>
      </w:r>
    </w:p>
    <w:p>
      <w:pPr>
        <w:pStyle w:val="ListBullet"/>
        <w:spacing w:after="40"/>
      </w:pPr>
      <w:r>
        <w:t>Provide culturally relevant templates such as Maa ke Liye Gold, Rakhi, Dhanteras, wedding, family milestone, emergency gold and custom goal.</w:t>
      </w:r>
    </w:p>
    <w:p>
      <w:pPr>
        <w:pStyle w:val="ListBullet"/>
        <w:spacing w:after="40"/>
      </w:pPr>
      <w:r>
        <w:t>Allow custom goal name, target amount, target date, optional description and optional recipient/purpose.</w:t>
      </w:r>
    </w:p>
    <w:p>
      <w:pPr>
        <w:pStyle w:val="ListBullet"/>
        <w:spacing w:after="40"/>
      </w:pPr>
      <w:r>
        <w:t>Allow the user to edit target amount and target date after creation.</w:t>
      </w:r>
    </w:p>
    <w:p>
      <w:pPr>
        <w:pStyle w:val="ListBullet"/>
        <w:spacing w:after="40"/>
      </w:pPr>
      <w:r>
        <w:t>Show the minimum information required to calculate a plan before asking for optional details.</w:t>
      </w:r>
    </w:p>
    <w:p>
      <w:pPr>
        <w:pStyle w:val="Heading2"/>
      </w:pPr>
      <w:r>
        <w:t>8.2 Savings Cadence Recommendation</w:t>
      </w:r>
    </w:p>
    <w:p>
      <w:pPr>
        <w:pStyle w:val="ListBullet"/>
        <w:spacing w:after="40"/>
      </w:pPr>
      <w:r>
        <w:t>Support daily, weekly, monthly and instant contribution modes where the underlying Jar product supports them.</w:t>
      </w:r>
    </w:p>
    <w:p>
      <w:pPr>
        <w:pStyle w:val="ListBullet"/>
        <w:spacing w:after="40"/>
      </w:pPr>
      <w:r>
        <w:t>Recommend a cadence using saving frequency, consistency, goal horizon and user-declared context.</w:t>
      </w:r>
    </w:p>
    <w:p>
      <w:pPr>
        <w:pStyle w:val="ListBullet"/>
        <w:spacing w:after="40"/>
      </w:pPr>
      <w:r>
        <w:t>Allow the user to override the recommendation.</w:t>
      </w:r>
    </w:p>
    <w:p>
      <w:pPr>
        <w:pStyle w:val="Heading2"/>
      </w:pPr>
      <w:r>
        <w:t>8.3 Adaptive Contribution Engine</w:t>
      </w:r>
    </w:p>
    <w:p>
      <w:r>
        <w:rPr>
          <w:b/>
        </w:rPr>
        <w:t xml:space="preserve">Core logic: </w:t>
      </w:r>
      <w:r>
        <w:t>Target + deadline → required saving rate → available behavioral/context signals → recommended contribution.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8E8"/>
          </w:tcPr>
          <w:p>
            <w:r/>
            <w:r>
              <w:rPr>
                <w:b/>
                <w:sz w:val="17"/>
              </w:rPr>
              <w:t>Scenario</w:t>
            </w:r>
          </w:p>
        </w:tc>
        <w:tc>
          <w:tcPr>
            <w:tcW w:type="dxa" w:w="5040"/>
            <w:vAlign w:val="center"/>
            <w:shd w:fill="E8E8E8"/>
          </w:tcPr>
          <w:p>
            <w:r/>
            <w:r>
              <w:rPr>
                <w:b/>
                <w:sz w:val="17"/>
              </w:rPr>
              <w:t>Example system response</w:t>
            </w:r>
          </w:p>
        </w:tc>
      </w:tr>
      <w:tr>
        <w:tc>
          <w:tcPr>
            <w:tcW w:type="dxa" w:w="5040"/>
            <w:vAlign w:val="center"/>
          </w:tcPr>
          <w:p>
            <w:r/>
            <w:r>
              <w:rPr>
                <w:b w:val="0"/>
                <w:sz w:val="17"/>
              </w:rPr>
              <w:t>Normal capacity</w:t>
            </w:r>
          </w:p>
        </w:tc>
        <w:tc>
          <w:tcPr>
            <w:tcW w:type="dxa" w:w="5040"/>
            <w:vAlign w:val="center"/>
          </w:tcPr>
          <w:p>
            <w:r/>
            <w:r>
              <w:rPr>
                <w:b w:val="0"/>
                <w:sz w:val="17"/>
              </w:rPr>
              <w:t>“₹100 today keeps you on track.”</w:t>
            </w:r>
          </w:p>
        </w:tc>
      </w:tr>
      <w:tr>
        <w:tc>
          <w:tcPr>
            <w:tcW w:type="dxa" w:w="5040"/>
            <w:vAlign w:val="center"/>
          </w:tcPr>
          <w:p>
            <w:r/>
            <w:r>
              <w:rPr>
                <w:b w:val="0"/>
                <w:sz w:val="17"/>
              </w:rPr>
              <w:t>Lower recent capacity</w:t>
            </w:r>
          </w:p>
        </w:tc>
        <w:tc>
          <w:tcPr>
            <w:tcW w:type="dxa" w:w="5040"/>
            <w:vAlign w:val="center"/>
          </w:tcPr>
          <w:p>
            <w:r/>
            <w:r>
              <w:rPr>
                <w:b w:val="0"/>
                <w:sz w:val="17"/>
              </w:rPr>
              <w:t>“₹40 today is enough; we’ll adjust the next contribution.”</w:t>
            </w:r>
          </w:p>
        </w:tc>
      </w:tr>
      <w:tr>
        <w:tc>
          <w:tcPr>
            <w:tcW w:type="dxa" w:w="5040"/>
            <w:vAlign w:val="center"/>
          </w:tcPr>
          <w:p>
            <w:r/>
            <w:r>
              <w:rPr>
                <w:b w:val="0"/>
                <w:sz w:val="17"/>
              </w:rPr>
              <w:t>Missed contribution</w:t>
            </w:r>
          </w:p>
        </w:tc>
        <w:tc>
          <w:tcPr>
            <w:tcW w:type="dxa" w:w="5040"/>
            <w:vAlign w:val="center"/>
          </w:tcPr>
          <w:p>
            <w:r/>
            <w:r>
              <w:rPr>
                <w:b w:val="0"/>
                <w:sz w:val="17"/>
              </w:rPr>
              <w:t>“You’re ₹200 behind. Spread the recovery over 5 days?”</w:t>
            </w:r>
          </w:p>
        </w:tc>
      </w:tr>
      <w:tr>
        <w:tc>
          <w:tcPr>
            <w:tcW w:type="dxa" w:w="5040"/>
            <w:vAlign w:val="center"/>
          </w:tcPr>
          <w:p>
            <w:r/>
            <w:r>
              <w:rPr>
                <w:b w:val="0"/>
                <w:sz w:val="17"/>
              </w:rPr>
              <w:t>Goal becomes unrealistic</w:t>
            </w:r>
          </w:p>
        </w:tc>
        <w:tc>
          <w:tcPr>
            <w:tcW w:type="dxa" w:w="5040"/>
            <w:vAlign w:val="center"/>
          </w:tcPr>
          <w:p>
            <w:r/>
            <w:r>
              <w:rPr>
                <w:b w:val="0"/>
                <w:sz w:val="17"/>
              </w:rPr>
              <w:t>“Would you prefer to extend the date or reduce the target?”</w:t>
            </w:r>
          </w:p>
        </w:tc>
      </w:tr>
      <w:tr>
        <w:tc>
          <w:tcPr>
            <w:tcW w:type="dxa" w:w="5040"/>
            <w:vAlign w:val="center"/>
          </w:tcPr>
          <w:p>
            <w:r/>
            <w:r>
              <w:rPr>
                <w:b w:val="0"/>
                <w:sz w:val="17"/>
              </w:rPr>
              <w:t>User has stable monthly pattern</w:t>
            </w:r>
          </w:p>
        </w:tc>
        <w:tc>
          <w:tcPr>
            <w:tcW w:type="dxa" w:w="5040"/>
            <w:vAlign w:val="center"/>
          </w:tcPr>
          <w:p>
            <w:r/>
            <w:r>
              <w:rPr>
                <w:b w:val="0"/>
                <w:sz w:val="17"/>
              </w:rPr>
              <w:t>“Switch to ₹1,500 monthly?”</w:t>
            </w:r>
          </w:p>
        </w:tc>
      </w:tr>
    </w:tbl>
    <w:p/>
    <w:p>
      <w:pPr>
        <w:pStyle w:val="Heading2"/>
      </w:pPr>
      <w:r>
        <w:t>8.4 Savings Affordability Signal</w:t>
      </w:r>
    </w:p>
    <w:p>
      <w:r>
        <w:t>Replace the term “Liquidity Stress” with “Savings Affordability Signal.” The signal should describe the confidence of a recommendation, not diagnose the user’s financial condition.</w:t>
      </w:r>
    </w:p>
    <w:p>
      <w:pPr>
        <w:pStyle w:val="ListBullet"/>
        <w:spacing w:after="40"/>
      </w:pPr>
      <w:r>
        <w:t>V1 inputs: Jar savings history, missed contributions, recent contribution size, cadence consistency and goal behavior.</w:t>
      </w:r>
    </w:p>
    <w:p>
      <w:pPr>
        <w:pStyle w:val="ListBullet"/>
        <w:spacing w:after="40"/>
      </w:pPr>
      <w:r>
        <w:t>V2 inputs: user-declared income cycle and savings flexibility.</w:t>
      </w:r>
    </w:p>
    <w:p>
      <w:pPr>
        <w:pStyle w:val="ListBullet"/>
        <w:spacing w:after="40"/>
      </w:pPr>
      <w:r>
        <w:t>V3 inputs: consented external financial data, only where legally and technically appropriate.</w:t>
      </w:r>
    </w:p>
    <w:p>
      <w:pPr>
        <w:pStyle w:val="ListBullet"/>
        <w:spacing w:after="40"/>
      </w:pPr>
      <w:r>
        <w:t>Every recommendation should be explainable in plain language.</w:t>
      </w:r>
    </w:p>
    <w:p>
      <w:pPr>
        <w:pStyle w:val="Heading2"/>
      </w:pPr>
      <w:r>
        <w:t>8.5 Goal Recovery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Recovery option</w:t>
            </w:r>
          </w:p>
        </w:tc>
        <w:tc>
          <w:tcPr>
            <w:tcW w:type="dxa" w:w="3360"/>
            <w:vAlign w:val="center"/>
            <w:shd w:fill="E8E8E8"/>
          </w:tcPr>
          <w:p>
            <w:r/>
            <w:r>
              <w:rPr>
                <w:b/>
                <w:sz w:val="17"/>
              </w:rPr>
              <w:t>When to show</w:t>
            </w:r>
          </w:p>
        </w:tc>
        <w:tc>
          <w:tcPr>
            <w:tcW w:type="dxa" w:w="3360"/>
            <w:vAlign w:val="center"/>
            <w:shd w:fill="E8E8E8"/>
          </w:tcPr>
          <w:p>
            <w:r/>
            <w:r>
              <w:rPr>
                <w:b/>
                <w:sz w:val="17"/>
              </w:rPr>
              <w:t>User outcome</w:t>
            </w:r>
          </w:p>
        </w:tc>
      </w:tr>
      <w:tr>
        <w:tc>
          <w:tcPr>
            <w:tcW w:type="dxa" w:w="3360"/>
            <w:vAlign w:val="center"/>
          </w:tcPr>
          <w:p>
            <w:r/>
            <w:r>
              <w:rPr>
                <w:b w:val="0"/>
                <w:sz w:val="17"/>
              </w:rPr>
              <w:t>Increase contribution</w:t>
            </w:r>
          </w:p>
        </w:tc>
        <w:tc>
          <w:tcPr>
            <w:tcW w:type="dxa" w:w="3360"/>
            <w:vAlign w:val="center"/>
          </w:tcPr>
          <w:p>
            <w:r/>
            <w:r>
              <w:rPr>
                <w:b w:val="0"/>
                <w:sz w:val="17"/>
              </w:rPr>
              <w:t>User can plausibly save more.</w:t>
            </w:r>
          </w:p>
        </w:tc>
        <w:tc>
          <w:tcPr>
            <w:tcW w:type="dxa" w:w="3360"/>
            <w:vAlign w:val="center"/>
          </w:tcPr>
          <w:p>
            <w:r/>
            <w:r>
              <w:rPr>
                <w:b w:val="0"/>
                <w:sz w:val="17"/>
              </w:rPr>
              <w:t>Reach original target/date.</w:t>
            </w:r>
          </w:p>
        </w:tc>
      </w:tr>
      <w:tr>
        <w:tc>
          <w:tcPr>
            <w:tcW w:type="dxa" w:w="3360"/>
            <w:vAlign w:val="center"/>
          </w:tcPr>
          <w:p>
            <w:r/>
            <w:r>
              <w:rPr>
                <w:b w:val="0"/>
                <w:sz w:val="17"/>
              </w:rPr>
              <w:t>Extend date</w:t>
            </w:r>
          </w:p>
        </w:tc>
        <w:tc>
          <w:tcPr>
            <w:tcW w:type="dxa" w:w="3360"/>
            <w:vAlign w:val="center"/>
          </w:tcPr>
          <w:p>
            <w:r/>
            <w:r>
              <w:rPr>
                <w:b w:val="0"/>
                <w:sz w:val="17"/>
              </w:rPr>
              <w:t>Current required rate is too high.</w:t>
            </w:r>
          </w:p>
        </w:tc>
        <w:tc>
          <w:tcPr>
            <w:tcW w:type="dxa" w:w="3360"/>
            <w:vAlign w:val="center"/>
          </w:tcPr>
          <w:p>
            <w:r/>
            <w:r>
              <w:rPr>
                <w:b w:val="0"/>
                <w:sz w:val="17"/>
              </w:rPr>
              <w:t>Preserve target with lower pressure.</w:t>
            </w:r>
          </w:p>
        </w:tc>
      </w:tr>
      <w:tr>
        <w:tc>
          <w:tcPr>
            <w:tcW w:type="dxa" w:w="3360"/>
            <w:vAlign w:val="center"/>
          </w:tcPr>
          <w:p>
            <w:r/>
            <w:r>
              <w:rPr>
                <w:b w:val="0"/>
                <w:sz w:val="17"/>
              </w:rPr>
              <w:t>Reduce target</w:t>
            </w:r>
          </w:p>
        </w:tc>
        <w:tc>
          <w:tcPr>
            <w:tcW w:type="dxa" w:w="3360"/>
            <w:vAlign w:val="center"/>
          </w:tcPr>
          <w:p>
            <w:r/>
            <w:r>
              <w:rPr>
                <w:b w:val="0"/>
                <w:sz w:val="17"/>
              </w:rPr>
              <w:t>Goal amount is no longer realistic.</w:t>
            </w:r>
          </w:p>
        </w:tc>
        <w:tc>
          <w:tcPr>
            <w:tcW w:type="dxa" w:w="3360"/>
            <w:vAlign w:val="center"/>
          </w:tcPr>
          <w:p>
            <w:r/>
            <w:r>
              <w:rPr>
                <w:b w:val="0"/>
                <w:sz w:val="17"/>
              </w:rPr>
              <w:t>Preserve momentum with a smaller goal.</w:t>
            </w:r>
          </w:p>
        </w:tc>
      </w:tr>
      <w:tr>
        <w:tc>
          <w:tcPr>
            <w:tcW w:type="dxa" w:w="3360"/>
            <w:vAlign w:val="center"/>
          </w:tcPr>
          <w:p>
            <w:r/>
            <w:r>
              <w:rPr>
                <w:b w:val="0"/>
                <w:sz w:val="17"/>
              </w:rPr>
              <w:t>Pause/slow down</w:t>
            </w:r>
          </w:p>
        </w:tc>
        <w:tc>
          <w:tcPr>
            <w:tcW w:type="dxa" w:w="3360"/>
            <w:vAlign w:val="center"/>
          </w:tcPr>
          <w:p>
            <w:r/>
            <w:r>
              <w:rPr>
                <w:b w:val="0"/>
                <w:sz w:val="17"/>
              </w:rPr>
              <w:t>User explicitly needs flexibility.</w:t>
            </w:r>
          </w:p>
        </w:tc>
        <w:tc>
          <w:tcPr>
            <w:tcW w:type="dxa" w:w="3360"/>
            <w:vAlign w:val="center"/>
          </w:tcPr>
          <w:p>
            <w:r/>
            <w:r>
              <w:rPr>
                <w:b w:val="0"/>
                <w:sz w:val="17"/>
              </w:rPr>
              <w:t>Protect trust and long-term habit.</w:t>
            </w:r>
          </w:p>
        </w:tc>
      </w:tr>
    </w:tbl>
    <w:p/>
    <w:p>
      <w:pPr>
        <w:pStyle w:val="Heading2"/>
      </w:pPr>
      <w:r>
        <w:t>8.6 Plan Switch</w:t>
      </w:r>
    </w:p>
    <w:p>
      <w:pPr>
        <w:pStyle w:val="ListBullet"/>
        <w:spacing w:after="40"/>
      </w:pPr>
      <w:r>
        <w:t>Offer cadence changes when behavior suggests a better fit.</w:t>
      </w:r>
    </w:p>
    <w:p>
      <w:pPr>
        <w:pStyle w:val="ListBullet"/>
        <w:spacing w:after="40"/>
      </w:pPr>
      <w:r>
        <w:t>Example: “Daily saving seems difficult this month. Switch from ₹100/day to ₹700/week?”</w:t>
      </w:r>
    </w:p>
    <w:p>
      <w:pPr>
        <w:pStyle w:val="ListBullet"/>
        <w:spacing w:after="40"/>
      </w:pPr>
      <w:r>
        <w:t>Example: “You usually have more capacity after payday. Move your monthly saving date?”</w:t>
      </w:r>
    </w:p>
    <w:p>
      <w:pPr>
        <w:pStyle w:val="ListBullet"/>
        <w:spacing w:after="40"/>
      </w:pPr>
      <w:r>
        <w:t>Never switch a plan without user confirmation.</w:t>
      </w:r>
    </w:p>
    <w:p>
      <w:pPr>
        <w:pStyle w:val="Heading2"/>
      </w:pPr>
      <w:r>
        <w:t>8.7 Progress &amp; Nudges</w:t>
      </w:r>
    </w:p>
    <w:p>
      <w:pPr>
        <w:pStyle w:val="ListBullet"/>
        <w:spacing w:after="40"/>
      </w:pPr>
      <w:r>
        <w:t>Show current progress, target amount, target date and projected completion.</w:t>
      </w:r>
    </w:p>
    <w:p>
      <w:pPr>
        <w:pStyle w:val="ListBullet"/>
        <w:spacing w:after="40"/>
      </w:pPr>
      <w:r>
        <w:t>Use positive reinforcement rather than guilt-based messaging.</w:t>
      </w:r>
    </w:p>
    <w:p>
      <w:pPr>
        <w:pStyle w:val="ListBullet"/>
        <w:spacing w:after="40"/>
      </w:pPr>
      <w:r>
        <w:t>Trigger nudges around missed contributions, upcoming deadlines and meaningful cultural moments.</w:t>
      </w:r>
    </w:p>
    <w:p>
      <w:pPr>
        <w:pStyle w:val="ListBullet"/>
        <w:spacing w:after="40"/>
      </w:pPr>
      <w:r>
        <w:t>Allow users to reduce notification frequency or opt out.</w:t>
      </w:r>
    </w:p>
    <w:p>
      <w:pPr>
        <w:pStyle w:val="Heading2"/>
      </w:pPr>
      <w:r>
        <w:t>8.8 Redemption &amp; Commerce</w:t>
      </w:r>
    </w:p>
    <w:p>
      <w:pPr>
        <w:pStyle w:val="ListBullet"/>
        <w:spacing w:after="40"/>
      </w:pPr>
      <w:r>
        <w:t>At high completion or goal completion, surface relevant options without forcing a purchase.</w:t>
      </w:r>
    </w:p>
    <w:p>
      <w:pPr>
        <w:pStyle w:val="ListBullet"/>
        <w:spacing w:after="40"/>
      </w:pPr>
      <w:r>
        <w:t>Potential choices: continue saving, digital gold, physical gold/coin, jewellery through relevant Jar pathways, gifting, or another supported action.</w:t>
      </w:r>
    </w:p>
    <w:p>
      <w:pPr>
        <w:pStyle w:val="ListBullet"/>
        <w:spacing w:after="40"/>
      </w:pPr>
      <w:r>
        <w:t>Redemption UI should reflect the goal intent where appropriate—for example, a gifting-oriented goal may surface gifting options.</w:t>
      </w:r>
    </w:p>
    <w:p>
      <w:pPr>
        <w:pStyle w:val="ListBullet"/>
        <w:spacing w:after="40"/>
      </w:pPr>
      <w:r>
        <w:t>Do not hard-code an 85% completion trigger as a product rule; validate the optimal timing experimentally.</w:t>
      </w:r>
    </w:p>
    <w:p>
      <w:pPr>
        <w:pStyle w:val="Heading1"/>
      </w:pPr>
      <w:r>
        <w:t>9. Data &amp; ML Requirements</w:t>
      </w:r>
    </w:p>
    <w:p>
      <w:pPr>
        <w:pStyle w:val="Heading2"/>
      </w:pPr>
      <w:r>
        <w:t>9.1 Data Maturity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8E8"/>
          </w:tcPr>
          <w:p>
            <w:r/>
            <w:r>
              <w:rPr>
                <w:b/>
                <w:sz w:val="17"/>
              </w:rPr>
              <w:t>Version</w:t>
            </w:r>
          </w:p>
        </w:tc>
        <w:tc>
          <w:tcPr>
            <w:tcW w:type="dxa" w:w="2520"/>
            <w:vAlign w:val="center"/>
            <w:shd w:fill="E8E8E8"/>
          </w:tcPr>
          <w:p>
            <w:r/>
            <w:r>
              <w:rPr>
                <w:b/>
                <w:sz w:val="17"/>
              </w:rPr>
              <w:t>Data source</w:t>
            </w:r>
          </w:p>
        </w:tc>
        <w:tc>
          <w:tcPr>
            <w:tcW w:type="dxa" w:w="2520"/>
            <w:vAlign w:val="center"/>
            <w:shd w:fill="E8E8E8"/>
          </w:tcPr>
          <w:p>
            <w:r/>
            <w:r>
              <w:rPr>
                <w:b/>
                <w:sz w:val="17"/>
              </w:rPr>
              <w:t>Examples</w:t>
            </w:r>
          </w:p>
        </w:tc>
        <w:tc>
          <w:tcPr>
            <w:tcW w:type="dxa" w:w="2520"/>
            <w:vAlign w:val="center"/>
            <w:shd w:fill="E8E8E8"/>
          </w:tcPr>
          <w:p>
            <w:r/>
            <w:r>
              <w:rPr>
                <w:b/>
                <w:sz w:val="17"/>
              </w:rPr>
              <w:t>Purpose</w:t>
            </w:r>
          </w:p>
        </w:tc>
      </w:tr>
      <w:tr>
        <w:tc>
          <w:tcPr>
            <w:tcW w:type="dxa" w:w="2520"/>
            <w:vAlign w:val="center"/>
          </w:tcPr>
          <w:p>
            <w:r/>
            <w:r>
              <w:rPr>
                <w:b w:val="0"/>
                <w:sz w:val="17"/>
              </w:rPr>
              <w:t>V1</w:t>
            </w:r>
          </w:p>
        </w:tc>
        <w:tc>
          <w:tcPr>
            <w:tcW w:type="dxa" w:w="2520"/>
            <w:vAlign w:val="center"/>
          </w:tcPr>
          <w:p>
            <w:r/>
            <w:r>
              <w:rPr>
                <w:b w:val="0"/>
                <w:sz w:val="17"/>
              </w:rPr>
              <w:t>Jar-native behavior</w:t>
            </w:r>
          </w:p>
        </w:tc>
        <w:tc>
          <w:tcPr>
            <w:tcW w:type="dxa" w:w="2520"/>
            <w:vAlign w:val="center"/>
          </w:tcPr>
          <w:p>
            <w:r/>
            <w:r>
              <w:rPr>
                <w:b w:val="0"/>
                <w:sz w:val="17"/>
              </w:rPr>
              <w:t>Deposits, cadence, contribution size, misses, withdrawals, goal behavior</w:t>
            </w:r>
          </w:p>
        </w:tc>
        <w:tc>
          <w:tcPr>
            <w:tcW w:type="dxa" w:w="2520"/>
            <w:vAlign w:val="center"/>
          </w:tcPr>
          <w:p>
            <w:r/>
            <w:r>
              <w:rPr>
                <w:b w:val="0"/>
                <w:sz w:val="17"/>
              </w:rPr>
              <w:t>Personalize plan and pacing without external data.</w:t>
            </w:r>
          </w:p>
        </w:tc>
      </w:tr>
      <w:tr>
        <w:tc>
          <w:tcPr>
            <w:tcW w:type="dxa" w:w="2520"/>
            <w:vAlign w:val="center"/>
          </w:tcPr>
          <w:p>
            <w:r/>
            <w:r>
              <w:rPr>
                <w:b w:val="0"/>
                <w:sz w:val="17"/>
              </w:rPr>
              <w:t>V2</w:t>
            </w:r>
          </w:p>
        </w:tc>
        <w:tc>
          <w:tcPr>
            <w:tcW w:type="dxa" w:w="2520"/>
            <w:vAlign w:val="center"/>
          </w:tcPr>
          <w:p>
            <w:r/>
            <w:r>
              <w:rPr>
                <w:b w:val="0"/>
                <w:sz w:val="17"/>
              </w:rPr>
              <w:t>User-declared context</w:t>
            </w:r>
          </w:p>
        </w:tc>
        <w:tc>
          <w:tcPr>
            <w:tcW w:type="dxa" w:w="2520"/>
            <w:vAlign w:val="center"/>
          </w:tcPr>
          <w:p>
            <w:r/>
            <w:r>
              <w:rPr>
                <w:b w:val="0"/>
                <w:sz w:val="17"/>
              </w:rPr>
              <w:t>Income cycle, flexibility, preferred saving date</w:t>
            </w:r>
          </w:p>
        </w:tc>
        <w:tc>
          <w:tcPr>
            <w:tcW w:type="dxa" w:w="2520"/>
            <w:vAlign w:val="center"/>
          </w:tcPr>
          <w:p>
            <w:r/>
            <w:r>
              <w:rPr>
                <w:b w:val="0"/>
                <w:sz w:val="17"/>
              </w:rPr>
              <w:t>Improve affordability-aware recommendations.</w:t>
            </w:r>
          </w:p>
        </w:tc>
      </w:tr>
      <w:tr>
        <w:tc>
          <w:tcPr>
            <w:tcW w:type="dxa" w:w="2520"/>
            <w:vAlign w:val="center"/>
          </w:tcPr>
          <w:p>
            <w:r/>
            <w:r>
              <w:rPr>
                <w:b w:val="0"/>
                <w:sz w:val="17"/>
              </w:rPr>
              <w:t>V3</w:t>
            </w:r>
          </w:p>
        </w:tc>
        <w:tc>
          <w:tcPr>
            <w:tcW w:type="dxa" w:w="2520"/>
            <w:vAlign w:val="center"/>
          </w:tcPr>
          <w:p>
            <w:r/>
            <w:r>
              <w:rPr>
                <w:b w:val="0"/>
                <w:sz w:val="17"/>
              </w:rPr>
              <w:t>Consented external data</w:t>
            </w:r>
          </w:p>
        </w:tc>
        <w:tc>
          <w:tcPr>
            <w:tcW w:type="dxa" w:w="2520"/>
            <w:vAlign w:val="center"/>
          </w:tcPr>
          <w:p>
            <w:r/>
            <w:r>
              <w:rPr>
                <w:b w:val="0"/>
                <w:sz w:val="17"/>
              </w:rPr>
              <w:t>Relevant inflows/outflows where supported</w:t>
            </w:r>
          </w:p>
        </w:tc>
        <w:tc>
          <w:tcPr>
            <w:tcW w:type="dxa" w:w="2520"/>
            <w:vAlign w:val="center"/>
          </w:tcPr>
          <w:p>
            <w:r/>
            <w:r>
              <w:rPr>
                <w:b w:val="0"/>
                <w:sz w:val="17"/>
              </w:rPr>
              <w:t>More precise cash-flow-aware recommendations.</w:t>
            </w:r>
          </w:p>
        </w:tc>
      </w:tr>
    </w:tbl>
    <w:p/>
    <w:p>
      <w:pPr>
        <w:pStyle w:val="Heading2"/>
      </w:pPr>
      <w:r>
        <w:t>9.2 Recommendation Inputs</w:t>
      </w:r>
    </w:p>
    <w:p>
      <w:pPr>
        <w:pStyle w:val="ListBullet"/>
        <w:spacing w:after="40"/>
      </w:pPr>
      <w:r>
        <w:t>Target amount and remaining target.</w:t>
      </w:r>
    </w:p>
    <w:p>
      <w:pPr>
        <w:pStyle w:val="ListBullet"/>
        <w:spacing w:after="40"/>
      </w:pPr>
      <w:r>
        <w:t>Remaining days and required saving rate.</w:t>
      </w:r>
    </w:p>
    <w:p>
      <w:pPr>
        <w:pStyle w:val="ListBullet"/>
        <w:spacing w:after="40"/>
      </w:pPr>
      <w:r>
        <w:t>Historical contribution amount and frequency.</w:t>
      </w:r>
    </w:p>
    <w:p>
      <w:pPr>
        <w:pStyle w:val="ListBullet"/>
        <w:spacing w:after="40"/>
      </w:pPr>
      <w:r>
        <w:t>Recent missed-contribution pattern.</w:t>
      </w:r>
    </w:p>
    <w:p>
      <w:pPr>
        <w:pStyle w:val="ListBullet"/>
        <w:spacing w:after="40"/>
      </w:pPr>
      <w:r>
        <w:t>Goal completion trajectory.</w:t>
      </w:r>
    </w:p>
    <w:p>
      <w:pPr>
        <w:pStyle w:val="ListBullet"/>
        <w:spacing w:after="40"/>
      </w:pPr>
      <w:r>
        <w:t>Cadence preference and plan-switch history.</w:t>
      </w:r>
    </w:p>
    <w:p>
      <w:pPr>
        <w:pStyle w:val="ListBullet"/>
        <w:spacing w:after="40"/>
      </w:pPr>
      <w:r>
        <w:t>User-declared flexibility/income cycle, where available.</w:t>
      </w:r>
    </w:p>
    <w:p>
      <w:pPr>
        <w:pStyle w:val="Heading2"/>
      </w:pPr>
      <w:r>
        <w:t>9.3 Model/Rules Approach</w:t>
      </w:r>
    </w:p>
    <w:p>
      <w:pPr>
        <w:pStyle w:val="ListBullet"/>
        <w:spacing w:after="40"/>
      </w:pPr>
      <w:r>
        <w:t>MVP should begin with deterministic rules and transparent scoring before introducing a complex ML model.</w:t>
      </w:r>
    </w:p>
    <w:p>
      <w:pPr>
        <w:pStyle w:val="ListBullet"/>
        <w:spacing w:after="40"/>
      </w:pPr>
      <w:r>
        <w:t>Candidate model objective: predict a sustainable contribution level that maximizes goal adherence without materially increasing missed contributions.</w:t>
      </w:r>
    </w:p>
    <w:p>
      <w:pPr>
        <w:pStyle w:val="ListBullet"/>
        <w:spacing w:after="40"/>
      </w:pPr>
      <w:r>
        <w:t>Evaluate calibration, stability, fairness, recommendation acceptance and downstream goal progress.</w:t>
      </w:r>
    </w:p>
    <w:p>
      <w:pPr>
        <w:pStyle w:val="ListBullet"/>
        <w:spacing w:after="40"/>
      </w:pPr>
      <w:r>
        <w:t>Avoid opaque recommendations when a simple explanation can be shown.</w:t>
      </w:r>
    </w:p>
    <w:p>
      <w:pPr>
        <w:pStyle w:val="Heading1"/>
      </w:pPr>
      <w:r>
        <w:t>10. Trust, Safety &amp; Compliance</w:t>
      </w:r>
    </w:p>
    <w:p>
      <w:pPr>
        <w:pStyle w:val="ListBullet"/>
        <w:spacing w:after="40"/>
      </w:pPr>
      <w:r>
        <w:t>Never encourage borrowing to meet a savings target.</w:t>
      </w:r>
    </w:p>
    <w:p>
      <w:pPr>
        <w:pStyle w:val="ListBullet"/>
        <w:spacing w:after="40"/>
      </w:pPr>
      <w:r>
        <w:t>Do not represent a recommendation as financial advice or a guarantee of goal completion.</w:t>
      </w:r>
    </w:p>
    <w:p>
      <w:pPr>
        <w:pStyle w:val="ListBullet"/>
        <w:spacing w:after="40"/>
      </w:pPr>
      <w:r>
        <w:t>Obtain appropriate consent before using external financial information.</w:t>
      </w:r>
    </w:p>
    <w:p>
      <w:pPr>
        <w:pStyle w:val="ListBullet"/>
        <w:spacing w:after="40"/>
      </w:pPr>
      <w:r>
        <w:t>Give users control over target, date, cadence, contribution and redemption choices.</w:t>
      </w:r>
    </w:p>
    <w:p>
      <w:pPr>
        <w:pStyle w:val="ListBullet"/>
        <w:spacing w:after="40"/>
      </w:pPr>
      <w:r>
        <w:t>Avoid manipulative urgency or guilt-based nudges.</w:t>
      </w:r>
    </w:p>
    <w:p>
      <w:pPr>
        <w:pStyle w:val="ListBullet"/>
        <w:spacing w:after="40"/>
      </w:pPr>
      <w:r>
        <w:t>Clearly distinguish product facts from estimates, projections and hypotheses.</w:t>
      </w:r>
    </w:p>
    <w:p>
      <w:pPr>
        <w:pStyle w:val="ListBullet"/>
        <w:spacing w:after="40"/>
      </w:pPr>
      <w:r>
        <w:t>Validate regulatory, privacy, data-retention and consent requirements with Jar’s legal/compliance teams before launch.</w:t>
      </w:r>
    </w:p>
    <w:p>
      <w:pPr>
        <w:pStyle w:val="Heading1"/>
      </w:pPr>
      <w:r>
        <w:t>11. Analytics &amp; Event Tracking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Event</w:t>
            </w:r>
          </w:p>
        </w:tc>
        <w:tc>
          <w:tcPr>
            <w:tcW w:type="dxa" w:w="3360"/>
            <w:vAlign w:val="center"/>
            <w:shd w:fill="E8E8E8"/>
          </w:tcPr>
          <w:p>
            <w:r/>
            <w:r>
              <w:rPr>
                <w:b/>
                <w:sz w:val="17"/>
              </w:rPr>
              <w:t>Key properties</w:t>
            </w:r>
          </w:p>
        </w:tc>
        <w:tc>
          <w:tcPr>
            <w:tcW w:type="dxa" w:w="3360"/>
            <w:vAlign w:val="center"/>
            <w:shd w:fill="E8E8E8"/>
          </w:tcPr>
          <w:p>
            <w:r/>
            <w:r>
              <w:rPr>
                <w:b/>
                <w:sz w:val="17"/>
              </w:rPr>
              <w:t>Why it matters</w:t>
            </w:r>
          </w:p>
        </w:tc>
      </w:tr>
      <w:tr>
        <w:tc>
          <w:tcPr>
            <w:tcW w:type="dxa" w:w="3360"/>
            <w:vAlign w:val="center"/>
          </w:tcPr>
          <w:p>
            <w:r/>
            <w:r>
              <w:rPr>
                <w:b w:val="0"/>
                <w:sz w:val="17"/>
              </w:rPr>
              <w:t>goal_created</w:t>
            </w:r>
          </w:p>
        </w:tc>
        <w:tc>
          <w:tcPr>
            <w:tcW w:type="dxa" w:w="3360"/>
            <w:vAlign w:val="center"/>
          </w:tcPr>
          <w:p>
            <w:r/>
            <w:r>
              <w:rPr>
                <w:b w:val="0"/>
                <w:sz w:val="17"/>
              </w:rPr>
              <w:t>goal_type, target, date</w:t>
            </w:r>
          </w:p>
        </w:tc>
        <w:tc>
          <w:tcPr>
            <w:tcW w:type="dxa" w:w="3360"/>
            <w:vAlign w:val="center"/>
          </w:tcPr>
          <w:p>
            <w:r/>
            <w:r>
              <w:rPr>
                <w:b w:val="0"/>
                <w:sz w:val="17"/>
              </w:rPr>
              <w:t>Activation.</w:t>
            </w:r>
          </w:p>
        </w:tc>
      </w:tr>
      <w:tr>
        <w:tc>
          <w:tcPr>
            <w:tcW w:type="dxa" w:w="3360"/>
            <w:vAlign w:val="center"/>
          </w:tcPr>
          <w:p>
            <w:r/>
            <w:r>
              <w:rPr>
                <w:b w:val="0"/>
                <w:sz w:val="17"/>
              </w:rPr>
              <w:t>plan_recommended</w:t>
            </w:r>
          </w:p>
        </w:tc>
        <w:tc>
          <w:tcPr>
            <w:tcW w:type="dxa" w:w="3360"/>
            <w:vAlign w:val="center"/>
          </w:tcPr>
          <w:p>
            <w:r/>
            <w:r>
              <w:rPr>
                <w:b w:val="0"/>
                <w:sz w:val="17"/>
              </w:rPr>
              <w:t>cadence, amount</w:t>
            </w:r>
          </w:p>
        </w:tc>
        <w:tc>
          <w:tcPr>
            <w:tcW w:type="dxa" w:w="3360"/>
            <w:vAlign w:val="center"/>
          </w:tcPr>
          <w:p>
            <w:r/>
            <w:r>
              <w:rPr>
                <w:b w:val="0"/>
                <w:sz w:val="17"/>
              </w:rPr>
              <w:t>Recommendation exposure.</w:t>
            </w:r>
          </w:p>
        </w:tc>
      </w:tr>
      <w:tr>
        <w:tc>
          <w:tcPr>
            <w:tcW w:type="dxa" w:w="3360"/>
            <w:vAlign w:val="center"/>
          </w:tcPr>
          <w:p>
            <w:r/>
            <w:r>
              <w:rPr>
                <w:b w:val="0"/>
                <w:sz w:val="17"/>
              </w:rPr>
              <w:t>plan_accepted</w:t>
            </w:r>
          </w:p>
        </w:tc>
        <w:tc>
          <w:tcPr>
            <w:tcW w:type="dxa" w:w="3360"/>
            <w:vAlign w:val="center"/>
          </w:tcPr>
          <w:p>
            <w:r/>
            <w:r>
              <w:rPr>
                <w:b w:val="0"/>
                <w:sz w:val="17"/>
              </w:rPr>
              <w:t>cadence, amount</w:t>
            </w:r>
          </w:p>
        </w:tc>
        <w:tc>
          <w:tcPr>
            <w:tcW w:type="dxa" w:w="3360"/>
            <w:vAlign w:val="center"/>
          </w:tcPr>
          <w:p>
            <w:r/>
            <w:r>
              <w:rPr>
                <w:b w:val="0"/>
                <w:sz w:val="17"/>
              </w:rPr>
              <w:t>Recommendation acceptance.</w:t>
            </w:r>
          </w:p>
        </w:tc>
      </w:tr>
      <w:tr>
        <w:tc>
          <w:tcPr>
            <w:tcW w:type="dxa" w:w="3360"/>
            <w:vAlign w:val="center"/>
          </w:tcPr>
          <w:p>
            <w:r/>
            <w:r>
              <w:rPr>
                <w:b w:val="0"/>
                <w:sz w:val="17"/>
              </w:rPr>
              <w:t>contribution_made</w:t>
            </w:r>
          </w:p>
        </w:tc>
        <w:tc>
          <w:tcPr>
            <w:tcW w:type="dxa" w:w="3360"/>
            <w:vAlign w:val="center"/>
          </w:tcPr>
          <w:p>
            <w:r/>
            <w:r>
              <w:rPr>
                <w:b w:val="0"/>
                <w:sz w:val="17"/>
              </w:rPr>
              <w:t>amount, cadence, goal_id</w:t>
            </w:r>
          </w:p>
        </w:tc>
        <w:tc>
          <w:tcPr>
            <w:tcW w:type="dxa" w:w="3360"/>
            <w:vAlign w:val="center"/>
          </w:tcPr>
          <w:p>
            <w:r/>
            <w:r>
              <w:rPr>
                <w:b w:val="0"/>
                <w:sz w:val="17"/>
              </w:rPr>
              <w:t>Actual saving.</w:t>
            </w:r>
          </w:p>
        </w:tc>
      </w:tr>
      <w:tr>
        <w:tc>
          <w:tcPr>
            <w:tcW w:type="dxa" w:w="3360"/>
            <w:vAlign w:val="center"/>
          </w:tcPr>
          <w:p>
            <w:r/>
            <w:r>
              <w:rPr>
                <w:b w:val="0"/>
                <w:sz w:val="17"/>
              </w:rPr>
              <w:t>contribution_missed</w:t>
            </w:r>
          </w:p>
        </w:tc>
        <w:tc>
          <w:tcPr>
            <w:tcW w:type="dxa" w:w="3360"/>
            <w:vAlign w:val="center"/>
          </w:tcPr>
          <w:p>
            <w:r/>
            <w:r>
              <w:rPr>
                <w:b w:val="0"/>
                <w:sz w:val="17"/>
              </w:rPr>
              <w:t>expected_amount, days_late</w:t>
            </w:r>
          </w:p>
        </w:tc>
        <w:tc>
          <w:tcPr>
            <w:tcW w:type="dxa" w:w="3360"/>
            <w:vAlign w:val="center"/>
          </w:tcPr>
          <w:p>
            <w:r/>
            <w:r>
              <w:rPr>
                <w:b w:val="0"/>
                <w:sz w:val="17"/>
              </w:rPr>
              <w:t>Adherence/recovery.</w:t>
            </w:r>
          </w:p>
        </w:tc>
      </w:tr>
      <w:tr>
        <w:tc>
          <w:tcPr>
            <w:tcW w:type="dxa" w:w="3360"/>
            <w:vAlign w:val="center"/>
          </w:tcPr>
          <w:p>
            <w:r/>
            <w:r>
              <w:rPr>
                <w:b w:val="0"/>
                <w:sz w:val="17"/>
              </w:rPr>
              <w:t>plan_switched</w:t>
            </w:r>
          </w:p>
        </w:tc>
        <w:tc>
          <w:tcPr>
            <w:tcW w:type="dxa" w:w="3360"/>
            <w:vAlign w:val="center"/>
          </w:tcPr>
          <w:p>
            <w:r/>
            <w:r>
              <w:rPr>
                <w:b w:val="0"/>
                <w:sz w:val="17"/>
              </w:rPr>
              <w:t>from, to, reason</w:t>
            </w:r>
          </w:p>
        </w:tc>
        <w:tc>
          <w:tcPr>
            <w:tcW w:type="dxa" w:w="3360"/>
            <w:vAlign w:val="center"/>
          </w:tcPr>
          <w:p>
            <w:r/>
            <w:r>
              <w:rPr>
                <w:b w:val="0"/>
                <w:sz w:val="17"/>
              </w:rPr>
              <w:t>Cadence personalization.</w:t>
            </w:r>
          </w:p>
        </w:tc>
      </w:tr>
      <w:tr>
        <w:tc>
          <w:tcPr>
            <w:tcW w:type="dxa" w:w="3360"/>
            <w:vAlign w:val="center"/>
          </w:tcPr>
          <w:p>
            <w:r/>
            <w:r>
              <w:rPr>
                <w:b w:val="0"/>
                <w:sz w:val="17"/>
              </w:rPr>
              <w:t>recovery_started</w:t>
            </w:r>
          </w:p>
        </w:tc>
        <w:tc>
          <w:tcPr>
            <w:tcW w:type="dxa" w:w="3360"/>
            <w:vAlign w:val="center"/>
          </w:tcPr>
          <w:p>
            <w:r/>
            <w:r>
              <w:rPr>
                <w:b w:val="0"/>
                <w:sz w:val="17"/>
              </w:rPr>
              <w:t>option</w:t>
            </w:r>
          </w:p>
        </w:tc>
        <w:tc>
          <w:tcPr>
            <w:tcW w:type="dxa" w:w="3360"/>
            <w:vAlign w:val="center"/>
          </w:tcPr>
          <w:p>
            <w:r/>
            <w:r>
              <w:rPr>
                <w:b w:val="0"/>
                <w:sz w:val="17"/>
              </w:rPr>
              <w:t>Recovery behavior.</w:t>
            </w:r>
          </w:p>
        </w:tc>
      </w:tr>
      <w:tr>
        <w:tc>
          <w:tcPr>
            <w:tcW w:type="dxa" w:w="3360"/>
            <w:vAlign w:val="center"/>
          </w:tcPr>
          <w:p>
            <w:r/>
            <w:r>
              <w:rPr>
                <w:b w:val="0"/>
                <w:sz w:val="17"/>
              </w:rPr>
              <w:t>goal_completed</w:t>
            </w:r>
          </w:p>
        </w:tc>
        <w:tc>
          <w:tcPr>
            <w:tcW w:type="dxa" w:w="3360"/>
            <w:vAlign w:val="center"/>
          </w:tcPr>
          <w:p>
            <w:r/>
            <w:r>
              <w:rPr>
                <w:b w:val="0"/>
                <w:sz w:val="17"/>
              </w:rPr>
              <w:t>duration, amount</w:t>
            </w:r>
          </w:p>
        </w:tc>
        <w:tc>
          <w:tcPr>
            <w:tcW w:type="dxa" w:w="3360"/>
            <w:vAlign w:val="center"/>
          </w:tcPr>
          <w:p>
            <w:r/>
            <w:r>
              <w:rPr>
                <w:b w:val="0"/>
                <w:sz w:val="17"/>
              </w:rPr>
              <w:t>Outcome.</w:t>
            </w:r>
          </w:p>
        </w:tc>
      </w:tr>
      <w:tr>
        <w:tc>
          <w:tcPr>
            <w:tcW w:type="dxa" w:w="3360"/>
            <w:vAlign w:val="center"/>
          </w:tcPr>
          <w:p>
            <w:r/>
            <w:r>
              <w:rPr>
                <w:b w:val="0"/>
                <w:sz w:val="17"/>
              </w:rPr>
              <w:t>redemption_viewed</w:t>
            </w:r>
          </w:p>
        </w:tc>
        <w:tc>
          <w:tcPr>
            <w:tcW w:type="dxa" w:w="3360"/>
            <w:vAlign w:val="center"/>
          </w:tcPr>
          <w:p>
            <w:r/>
            <w:r>
              <w:rPr>
                <w:b w:val="0"/>
                <w:sz w:val="17"/>
              </w:rPr>
              <w:t>option</w:t>
            </w:r>
          </w:p>
        </w:tc>
        <w:tc>
          <w:tcPr>
            <w:tcW w:type="dxa" w:w="3360"/>
            <w:vAlign w:val="center"/>
          </w:tcPr>
          <w:p>
            <w:r/>
            <w:r>
              <w:rPr>
                <w:b w:val="0"/>
                <w:sz w:val="17"/>
              </w:rPr>
              <w:t>Commerce intent.</w:t>
            </w:r>
          </w:p>
        </w:tc>
      </w:tr>
      <w:tr>
        <w:tc>
          <w:tcPr>
            <w:tcW w:type="dxa" w:w="3360"/>
            <w:vAlign w:val="center"/>
          </w:tcPr>
          <w:p>
            <w:r/>
            <w:r>
              <w:rPr>
                <w:b w:val="0"/>
                <w:sz w:val="17"/>
              </w:rPr>
              <w:t>redemption_completed</w:t>
            </w:r>
          </w:p>
        </w:tc>
        <w:tc>
          <w:tcPr>
            <w:tcW w:type="dxa" w:w="3360"/>
            <w:vAlign w:val="center"/>
          </w:tcPr>
          <w:p>
            <w:r/>
            <w:r>
              <w:rPr>
                <w:b w:val="0"/>
                <w:sz w:val="17"/>
              </w:rPr>
              <w:t>option, value</w:t>
            </w:r>
          </w:p>
        </w:tc>
        <w:tc>
          <w:tcPr>
            <w:tcW w:type="dxa" w:w="3360"/>
            <w:vAlign w:val="center"/>
          </w:tcPr>
          <w:p>
            <w:r/>
            <w:r>
              <w:rPr>
                <w:b w:val="0"/>
                <w:sz w:val="17"/>
              </w:rPr>
              <w:t>Commerce conversion.</w:t>
            </w:r>
          </w:p>
        </w:tc>
      </w:tr>
    </w:tbl>
    <w:p/>
    <w:p>
      <w:pPr>
        <w:pStyle w:val="Heading1"/>
      </w:pPr>
      <w:r>
        <w:t>12. KPI Framework</w:t>
      </w:r>
    </w:p>
    <w:p>
      <w:r>
        <w:rPr>
          <w:b/>
        </w:rPr>
        <w:t xml:space="preserve">North Star Metric: </w:t>
      </w:r>
      <w:r>
        <w:t>Successful Goal Progress Rate — percentage of active goal users who remain on track toward their intended goal.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Metric</w:t>
            </w:r>
          </w:p>
        </w:tc>
        <w:tc>
          <w:tcPr>
            <w:tcW w:type="dxa" w:w="3360"/>
            <w:vAlign w:val="center"/>
            <w:shd w:fill="E8E8E8"/>
          </w:tcPr>
          <w:p>
            <w:r/>
            <w:r>
              <w:rPr>
                <w:b/>
                <w:sz w:val="17"/>
              </w:rPr>
              <w:t>Definition</w:t>
            </w:r>
          </w:p>
        </w:tc>
        <w:tc>
          <w:tcPr>
            <w:tcW w:type="dxa" w:w="3360"/>
            <w:vAlign w:val="center"/>
            <w:shd w:fill="E8E8E8"/>
          </w:tcPr>
          <w:p>
            <w:r/>
            <w:r>
              <w:rPr>
                <w:b/>
                <w:sz w:val="17"/>
              </w:rPr>
              <w:t>Purpose</w:t>
            </w:r>
          </w:p>
        </w:tc>
      </w:tr>
      <w:tr>
        <w:tc>
          <w:tcPr>
            <w:tcW w:type="dxa" w:w="3360"/>
            <w:vAlign w:val="center"/>
          </w:tcPr>
          <w:p>
            <w:r/>
            <w:r>
              <w:rPr>
                <w:b w:val="0"/>
                <w:sz w:val="17"/>
              </w:rPr>
              <w:t>Goal activation rate</w:t>
            </w:r>
          </w:p>
        </w:tc>
        <w:tc>
          <w:tcPr>
            <w:tcW w:type="dxa" w:w="3360"/>
            <w:vAlign w:val="center"/>
          </w:tcPr>
          <w:p>
            <w:r/>
            <w:r>
              <w:rPr>
                <w:b w:val="0"/>
                <w:sz w:val="17"/>
              </w:rPr>
              <w:t>Goal creators / eligible users</w:t>
            </w:r>
          </w:p>
        </w:tc>
        <w:tc>
          <w:tcPr>
            <w:tcW w:type="dxa" w:w="3360"/>
            <w:vAlign w:val="center"/>
          </w:tcPr>
          <w:p>
            <w:r/>
            <w:r>
              <w:rPr>
                <w:b w:val="0"/>
                <w:sz w:val="17"/>
              </w:rPr>
              <w:t>Measures initial adoption.</w:t>
            </w:r>
          </w:p>
        </w:tc>
      </w:tr>
      <w:tr>
        <w:tc>
          <w:tcPr>
            <w:tcW w:type="dxa" w:w="3360"/>
            <w:vAlign w:val="center"/>
          </w:tcPr>
          <w:p>
            <w:r/>
            <w:r>
              <w:rPr>
                <w:b w:val="0"/>
                <w:sz w:val="17"/>
              </w:rPr>
              <w:t>Saving adherence</w:t>
            </w:r>
          </w:p>
        </w:tc>
        <w:tc>
          <w:tcPr>
            <w:tcW w:type="dxa" w:w="3360"/>
            <w:vAlign w:val="center"/>
          </w:tcPr>
          <w:p>
            <w:r/>
            <w:r>
              <w:rPr>
                <w:b w:val="0"/>
                <w:sz w:val="17"/>
              </w:rPr>
              <w:t>Actual contribution / recommended contribution</w:t>
            </w:r>
          </w:p>
        </w:tc>
        <w:tc>
          <w:tcPr>
            <w:tcW w:type="dxa" w:w="3360"/>
            <w:vAlign w:val="center"/>
          </w:tcPr>
          <w:p>
            <w:r/>
            <w:r>
              <w:rPr>
                <w:b w:val="0"/>
                <w:sz w:val="17"/>
              </w:rPr>
              <w:t>Measures plan fit.</w:t>
            </w:r>
          </w:p>
        </w:tc>
      </w:tr>
      <w:tr>
        <w:tc>
          <w:tcPr>
            <w:tcW w:type="dxa" w:w="3360"/>
            <w:vAlign w:val="center"/>
          </w:tcPr>
          <w:p>
            <w:r/>
            <w:r>
              <w:rPr>
                <w:b w:val="0"/>
                <w:sz w:val="17"/>
              </w:rPr>
              <w:t>D30/D60/D90 goal retention</w:t>
            </w:r>
          </w:p>
        </w:tc>
        <w:tc>
          <w:tcPr>
            <w:tcW w:type="dxa" w:w="3360"/>
            <w:vAlign w:val="center"/>
          </w:tcPr>
          <w:p>
            <w:r/>
            <w:r>
              <w:rPr>
                <w:b w:val="0"/>
                <w:sz w:val="17"/>
              </w:rPr>
              <w:t>Goals still active at interval</w:t>
            </w:r>
          </w:p>
        </w:tc>
        <w:tc>
          <w:tcPr>
            <w:tcW w:type="dxa" w:w="3360"/>
            <w:vAlign w:val="center"/>
          </w:tcPr>
          <w:p>
            <w:r/>
            <w:r>
              <w:rPr>
                <w:b w:val="0"/>
                <w:sz w:val="17"/>
              </w:rPr>
              <w:t>Measures sustained engagement.</w:t>
            </w:r>
          </w:p>
        </w:tc>
      </w:tr>
      <w:tr>
        <w:tc>
          <w:tcPr>
            <w:tcW w:type="dxa" w:w="3360"/>
            <w:vAlign w:val="center"/>
          </w:tcPr>
          <w:p>
            <w:r/>
            <w:r>
              <w:rPr>
                <w:b w:val="0"/>
                <w:sz w:val="17"/>
              </w:rPr>
              <w:t>Goal completion rate</w:t>
            </w:r>
          </w:p>
        </w:tc>
        <w:tc>
          <w:tcPr>
            <w:tcW w:type="dxa" w:w="3360"/>
            <w:vAlign w:val="center"/>
          </w:tcPr>
          <w:p>
            <w:r/>
            <w:r>
              <w:rPr>
                <w:b w:val="0"/>
                <w:sz w:val="17"/>
              </w:rPr>
              <w:t>Completed goals / started goals</w:t>
            </w:r>
          </w:p>
        </w:tc>
        <w:tc>
          <w:tcPr>
            <w:tcW w:type="dxa" w:w="3360"/>
            <w:vAlign w:val="center"/>
          </w:tcPr>
          <w:p>
            <w:r/>
            <w:r>
              <w:rPr>
                <w:b w:val="0"/>
                <w:sz w:val="17"/>
              </w:rPr>
              <w:t>Measures end outcome.</w:t>
            </w:r>
          </w:p>
        </w:tc>
      </w:tr>
      <w:tr>
        <w:tc>
          <w:tcPr>
            <w:tcW w:type="dxa" w:w="3360"/>
            <w:vAlign w:val="center"/>
          </w:tcPr>
          <w:p>
            <w:r/>
            <w:r>
              <w:rPr>
                <w:b w:val="0"/>
                <w:sz w:val="17"/>
              </w:rPr>
              <w:t>Incremental savings</w:t>
            </w:r>
          </w:p>
        </w:tc>
        <w:tc>
          <w:tcPr>
            <w:tcW w:type="dxa" w:w="3360"/>
            <w:vAlign w:val="center"/>
          </w:tcPr>
          <w:p>
            <w:r/>
            <w:r>
              <w:rPr>
                <w:b w:val="0"/>
                <w:sz w:val="17"/>
              </w:rPr>
              <w:t>Treatment savings − control savings</w:t>
            </w:r>
          </w:p>
        </w:tc>
        <w:tc>
          <w:tcPr>
            <w:tcW w:type="dxa" w:w="3360"/>
            <w:vAlign w:val="center"/>
          </w:tcPr>
          <w:p>
            <w:r/>
            <w:r>
              <w:rPr>
                <w:b w:val="0"/>
                <w:sz w:val="17"/>
              </w:rPr>
              <w:t>Tests causal product impact.</w:t>
            </w:r>
          </w:p>
        </w:tc>
      </w:tr>
      <w:tr>
        <w:tc>
          <w:tcPr>
            <w:tcW w:type="dxa" w:w="3360"/>
            <w:vAlign w:val="center"/>
          </w:tcPr>
          <w:p>
            <w:r/>
            <w:r>
              <w:rPr>
                <w:b w:val="0"/>
                <w:sz w:val="17"/>
              </w:rPr>
              <w:t>Savings Sustainability Score</w:t>
            </w:r>
          </w:p>
        </w:tc>
        <w:tc>
          <w:tcPr>
            <w:tcW w:type="dxa" w:w="3360"/>
            <w:vAlign w:val="center"/>
          </w:tcPr>
          <w:p>
            <w:r/>
            <w:r>
              <w:rPr>
                <w:b w:val="0"/>
                <w:sz w:val="17"/>
              </w:rPr>
              <w:t>Composite of contribution consistency, misses, recovery and post-contribution withdrawals</w:t>
            </w:r>
          </w:p>
        </w:tc>
        <w:tc>
          <w:tcPr>
            <w:tcW w:type="dxa" w:w="3360"/>
            <w:vAlign w:val="center"/>
          </w:tcPr>
          <w:p>
            <w:r/>
            <w:r>
              <w:rPr>
                <w:b w:val="0"/>
                <w:sz w:val="17"/>
              </w:rPr>
              <w:t>Optimizes sustainable behavior.</w:t>
            </w:r>
          </w:p>
        </w:tc>
      </w:tr>
      <w:tr>
        <w:tc>
          <w:tcPr>
            <w:tcW w:type="dxa" w:w="3360"/>
            <w:vAlign w:val="center"/>
          </w:tcPr>
          <w:p>
            <w:r/>
            <w:r>
              <w:rPr>
                <w:b w:val="0"/>
                <w:sz w:val="17"/>
              </w:rPr>
              <w:t>Redemption conversion</w:t>
            </w:r>
          </w:p>
        </w:tc>
        <w:tc>
          <w:tcPr>
            <w:tcW w:type="dxa" w:w="3360"/>
            <w:vAlign w:val="center"/>
          </w:tcPr>
          <w:p>
            <w:r/>
            <w:r>
              <w:rPr>
                <w:b w:val="0"/>
                <w:sz w:val="17"/>
              </w:rPr>
              <w:t>Completed redemption / eligible goal users</w:t>
            </w:r>
          </w:p>
        </w:tc>
        <w:tc>
          <w:tcPr>
            <w:tcW w:type="dxa" w:w="3360"/>
            <w:vAlign w:val="center"/>
          </w:tcPr>
          <w:p>
            <w:r/>
            <w:r>
              <w:rPr>
                <w:b w:val="0"/>
                <w:sz w:val="17"/>
              </w:rPr>
              <w:t>Measures optional commerce outcome.</w:t>
            </w:r>
          </w:p>
        </w:tc>
      </w:tr>
    </w:tbl>
    <w:p/>
    <w:p>
      <w:pPr>
        <w:pStyle w:val="Heading1"/>
      </w:pPr>
      <w:r>
        <w:t>13. Experimentation Framework</w:t>
      </w:r>
    </w:p>
    <w:p>
      <w:pPr>
        <w:pStyle w:val="ListBullet"/>
        <w:spacing w:after="40"/>
      </w:pPr>
      <w:r>
        <w:t>A/B test goal-led onboarding versus generic savings entry.</w:t>
      </w:r>
    </w:p>
    <w:p>
      <w:pPr>
        <w:pStyle w:val="ListBullet"/>
        <w:spacing w:after="40"/>
      </w:pPr>
      <w:r>
        <w:t>Test adaptive contribution recommendations versus static contribution recommendations.</w:t>
      </w:r>
    </w:p>
    <w:p>
      <w:pPr>
        <w:pStyle w:val="ListBullet"/>
        <w:spacing w:after="40"/>
      </w:pPr>
      <w:r>
        <w:t>Test daily/weekly/monthly cadence recommendation logic.</w:t>
      </w:r>
    </w:p>
    <w:p>
      <w:pPr>
        <w:pStyle w:val="ListBullet"/>
        <w:spacing w:after="40"/>
      </w:pPr>
      <w:r>
        <w:t>Test recovery options: increase vs extend date vs reduce target.</w:t>
      </w:r>
    </w:p>
    <w:p>
      <w:pPr>
        <w:pStyle w:val="ListBullet"/>
        <w:spacing w:after="40"/>
      </w:pPr>
      <w:r>
        <w:t>Test redemption timing and presentation without making redemption mandatory.</w:t>
      </w:r>
    </w:p>
    <w:p>
      <w:pPr>
        <w:pStyle w:val="ListBullet"/>
        <w:spacing w:after="40"/>
      </w:pPr>
      <w:r>
        <w:t>Use incremental savings as a primary causal metric rather than relying only on engagement or completion.</w:t>
      </w:r>
    </w:p>
    <w:p>
      <w:pPr>
        <w:pStyle w:val="Heading1"/>
      </w:pPr>
      <w:r>
        <w:t>14. Business Impact Hypotheses</w:t>
      </w:r>
    </w:p>
    <w:p>
      <w:pPr>
        <w:pStyle w:val="ListBullet"/>
        <w:spacing w:after="40"/>
      </w:pPr>
      <w:r>
        <w:t>Hypothesis 1: Purpose-driven goals increase activation and sustained saving behavior.</w:t>
      </w:r>
    </w:p>
    <w:p>
      <w:pPr>
        <w:pStyle w:val="ListBullet"/>
        <w:spacing w:after="40"/>
      </w:pPr>
      <w:r>
        <w:t>Hypothesis 2: Adaptive pacing reduces missed contributions and improves goal retention.</w:t>
      </w:r>
    </w:p>
    <w:p>
      <w:pPr>
        <w:pStyle w:val="ListBullet"/>
        <w:spacing w:after="40"/>
      </w:pPr>
      <w:r>
        <w:t>Hypothesis 3: Better goal completion creates higher-intent opportunities for physical gold and jewellery exploration.</w:t>
      </w:r>
    </w:p>
    <w:p>
      <w:pPr>
        <w:pStyle w:val="ListBullet"/>
        <w:spacing w:after="40"/>
      </w:pPr>
      <w:r>
        <w:t>Hypothesis 4: Personalized cadence increases contribution sustainability versus a one-size-fits-all cadence.</w:t>
      </w:r>
    </w:p>
    <w:p>
      <w:pPr>
        <w:pStyle w:val="Callout"/>
      </w:pPr>
      <w:r>
        <w:t>Important: exact completion rates, gold spreads, physical-gold margins and revenue uplift should not be presented as established facts unless supported by Jar’s internal data or primary evidence.</w:t>
      </w:r>
    </w:p>
    <w:p>
      <w:pPr>
        <w:pStyle w:val="Heading1"/>
      </w:pPr>
      <w:r>
        <w:t>15. MVP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Phase</w:t>
            </w:r>
          </w:p>
        </w:tc>
        <w:tc>
          <w:tcPr>
            <w:tcW w:type="dxa" w:w="3360"/>
            <w:vAlign w:val="center"/>
            <w:shd w:fill="E8E8E8"/>
          </w:tcPr>
          <w:p>
            <w:r/>
            <w:r>
              <w:rPr>
                <w:b/>
                <w:sz w:val="17"/>
              </w:rPr>
              <w:t>Scope</w:t>
            </w:r>
          </w:p>
        </w:tc>
        <w:tc>
          <w:tcPr>
            <w:tcW w:type="dxa" w:w="3360"/>
            <w:vAlign w:val="center"/>
            <w:shd w:fill="E8E8E8"/>
          </w:tcPr>
          <w:p>
            <w:r/>
            <w:r>
              <w:rPr>
                <w:b/>
                <w:sz w:val="17"/>
              </w:rPr>
              <w:t>Success criteria</w:t>
            </w:r>
          </w:p>
        </w:tc>
      </w:tr>
      <w:tr>
        <w:tc>
          <w:tcPr>
            <w:tcW w:type="dxa" w:w="3360"/>
            <w:vAlign w:val="center"/>
          </w:tcPr>
          <w:p>
            <w:r/>
            <w:r>
              <w:rPr>
                <w:b w:val="0"/>
                <w:sz w:val="17"/>
              </w:rPr>
              <w:t>V1 — Goal Layer</w:t>
            </w:r>
          </w:p>
        </w:tc>
        <w:tc>
          <w:tcPr>
            <w:tcW w:type="dxa" w:w="3360"/>
            <w:vAlign w:val="center"/>
          </w:tcPr>
          <w:p>
            <w:r/>
            <w:r>
              <w:rPr>
                <w:b w:val="0"/>
                <w:sz w:val="17"/>
              </w:rPr>
              <w:t>Goal creation, templates, target/date, cadence recommendation, progress, basic rules-based pacing</w:t>
            </w:r>
          </w:p>
        </w:tc>
        <w:tc>
          <w:tcPr>
            <w:tcW w:type="dxa" w:w="3360"/>
            <w:vAlign w:val="center"/>
          </w:tcPr>
          <w:p>
            <w:r/>
            <w:r>
              <w:rPr>
                <w:b w:val="0"/>
                <w:sz w:val="17"/>
              </w:rPr>
              <w:t>Activation + adherence improve vs control.</w:t>
            </w:r>
          </w:p>
        </w:tc>
      </w:tr>
      <w:tr>
        <w:tc>
          <w:tcPr>
            <w:tcW w:type="dxa" w:w="3360"/>
            <w:vAlign w:val="center"/>
          </w:tcPr>
          <w:p>
            <w:r/>
            <w:r>
              <w:rPr>
                <w:b w:val="0"/>
                <w:sz w:val="17"/>
              </w:rPr>
              <w:t>V2 — Adaptive &amp; Recovery</w:t>
            </w:r>
          </w:p>
        </w:tc>
        <w:tc>
          <w:tcPr>
            <w:tcW w:type="dxa" w:w="3360"/>
            <w:vAlign w:val="center"/>
          </w:tcPr>
          <w:p>
            <w:r/>
            <w:r>
              <w:rPr>
                <w:b w:val="0"/>
                <w:sz w:val="17"/>
              </w:rPr>
              <w:t>Savings Affordability Signal, plan switch, recovery engine, user-declared context</w:t>
            </w:r>
          </w:p>
        </w:tc>
        <w:tc>
          <w:tcPr>
            <w:tcW w:type="dxa" w:w="3360"/>
            <w:vAlign w:val="center"/>
          </w:tcPr>
          <w:p>
            <w:r/>
            <w:r>
              <w:rPr>
                <w:b w:val="0"/>
                <w:sz w:val="17"/>
              </w:rPr>
              <w:t>Lower missed contributions + higher successful progress.</w:t>
            </w:r>
          </w:p>
        </w:tc>
      </w:tr>
      <w:tr>
        <w:tc>
          <w:tcPr>
            <w:tcW w:type="dxa" w:w="3360"/>
            <w:vAlign w:val="center"/>
          </w:tcPr>
          <w:p>
            <w:r/>
            <w:r>
              <w:rPr>
                <w:b w:val="0"/>
                <w:sz w:val="17"/>
              </w:rPr>
              <w:t>V3 — Intelligent &amp; Commerce</w:t>
            </w:r>
          </w:p>
        </w:tc>
        <w:tc>
          <w:tcPr>
            <w:tcW w:type="dxa" w:w="3360"/>
            <w:vAlign w:val="center"/>
          </w:tcPr>
          <w:p>
            <w:r/>
            <w:r>
              <w:rPr>
                <w:b w:val="0"/>
                <w:sz w:val="17"/>
              </w:rPr>
              <w:t>More advanced modeling, consented external context where appropriate, personalized redemption</w:t>
            </w:r>
          </w:p>
        </w:tc>
        <w:tc>
          <w:tcPr>
            <w:tcW w:type="dxa" w:w="3360"/>
            <w:vAlign w:val="center"/>
          </w:tcPr>
          <w:p>
            <w:r/>
            <w:r>
              <w:rPr>
                <w:b w:val="0"/>
                <w:sz w:val="17"/>
              </w:rPr>
              <w:t>Incremental savings + validated commerce lift without trust degradation.</w:t>
            </w:r>
          </w:p>
        </w:tc>
      </w:tr>
    </w:tbl>
    <w:p/>
    <w:p>
      <w:pPr>
        <w:pStyle w:val="Heading1"/>
      </w:pPr>
      <w:r>
        <w:t>16.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8E8E8"/>
          </w:tcPr>
          <w:p>
            <w:r/>
            <w:r>
              <w:rPr>
                <w:b/>
                <w:sz w:val="17"/>
              </w:rPr>
              <w:t>Risk</w:t>
            </w:r>
          </w:p>
        </w:tc>
        <w:tc>
          <w:tcPr>
            <w:tcW w:type="dxa" w:w="3360"/>
            <w:vAlign w:val="center"/>
            <w:shd w:fill="E8E8E8"/>
          </w:tcPr>
          <w:p>
            <w:r/>
            <w:r>
              <w:rPr>
                <w:b/>
                <w:sz w:val="17"/>
              </w:rPr>
              <w:t>Impact</w:t>
            </w:r>
          </w:p>
        </w:tc>
        <w:tc>
          <w:tcPr>
            <w:tcW w:type="dxa" w:w="3360"/>
            <w:vAlign w:val="center"/>
            <w:shd w:fill="E8E8E8"/>
          </w:tcPr>
          <w:p>
            <w:r/>
            <w:r>
              <w:rPr>
                <w:b/>
                <w:sz w:val="17"/>
              </w:rPr>
              <w:t>Mitigation</w:t>
            </w:r>
          </w:p>
        </w:tc>
      </w:tr>
      <w:tr>
        <w:tc>
          <w:tcPr>
            <w:tcW w:type="dxa" w:w="3360"/>
            <w:vAlign w:val="center"/>
          </w:tcPr>
          <w:p>
            <w:r/>
            <w:r>
              <w:rPr>
                <w:b w:val="0"/>
                <w:sz w:val="17"/>
              </w:rPr>
              <w:t>External data unavailable</w:t>
            </w:r>
          </w:p>
        </w:tc>
        <w:tc>
          <w:tcPr>
            <w:tcW w:type="dxa" w:w="3360"/>
            <w:vAlign w:val="center"/>
          </w:tcPr>
          <w:p>
            <w:r/>
            <w:r>
              <w:rPr>
                <w:b w:val="0"/>
                <w:sz w:val="17"/>
              </w:rPr>
              <w:t>Adaptive model cannot use broader cash flow.</w:t>
            </w:r>
          </w:p>
        </w:tc>
        <w:tc>
          <w:tcPr>
            <w:tcW w:type="dxa" w:w="3360"/>
            <w:vAlign w:val="center"/>
          </w:tcPr>
          <w:p>
            <w:r/>
            <w:r>
              <w:rPr>
                <w:b w:val="0"/>
                <w:sz w:val="17"/>
              </w:rPr>
              <w:t>Start with Jar-native data; add consented layers later.</w:t>
            </w:r>
          </w:p>
        </w:tc>
      </w:tr>
      <w:tr>
        <w:tc>
          <w:tcPr>
            <w:tcW w:type="dxa" w:w="3360"/>
            <w:vAlign w:val="center"/>
          </w:tcPr>
          <w:p>
            <w:r/>
            <w:r>
              <w:rPr>
                <w:b w:val="0"/>
                <w:sz w:val="17"/>
              </w:rPr>
              <w:t>Over-optimization for commerce</w:t>
            </w:r>
          </w:p>
        </w:tc>
        <w:tc>
          <w:tcPr>
            <w:tcW w:type="dxa" w:w="3360"/>
            <w:vAlign w:val="center"/>
          </w:tcPr>
          <w:p>
            <w:r/>
            <w:r>
              <w:rPr>
                <w:b w:val="0"/>
                <w:sz w:val="17"/>
              </w:rPr>
              <w:t>Trust erosion.</w:t>
            </w:r>
          </w:p>
        </w:tc>
        <w:tc>
          <w:tcPr>
            <w:tcW w:type="dxa" w:w="3360"/>
            <w:vAlign w:val="center"/>
          </w:tcPr>
          <w:p>
            <w:r/>
            <w:r>
              <w:rPr>
                <w:b w:val="0"/>
                <w:sz w:val="17"/>
              </w:rPr>
              <w:t>Keep redemption user-controlled; test neutral presentation.</w:t>
            </w:r>
          </w:p>
        </w:tc>
      </w:tr>
      <w:tr>
        <w:tc>
          <w:tcPr>
            <w:tcW w:type="dxa" w:w="3360"/>
            <w:vAlign w:val="center"/>
          </w:tcPr>
          <w:p>
            <w:r/>
            <w:r>
              <w:rPr>
                <w:b w:val="0"/>
                <w:sz w:val="17"/>
              </w:rPr>
              <w:t>Recommendations feel intrusive</w:t>
            </w:r>
          </w:p>
        </w:tc>
        <w:tc>
          <w:tcPr>
            <w:tcW w:type="dxa" w:w="3360"/>
            <w:vAlign w:val="center"/>
          </w:tcPr>
          <w:p>
            <w:r/>
            <w:r>
              <w:rPr>
                <w:b w:val="0"/>
                <w:sz w:val="17"/>
              </w:rPr>
              <w:t>Lower adoption.</w:t>
            </w:r>
          </w:p>
        </w:tc>
        <w:tc>
          <w:tcPr>
            <w:tcW w:type="dxa" w:w="3360"/>
            <w:vAlign w:val="center"/>
          </w:tcPr>
          <w:p>
            <w:r/>
            <w:r>
              <w:rPr>
                <w:b w:val="0"/>
                <w:sz w:val="17"/>
              </w:rPr>
              <w:t>Explain recommendation inputs and offer override.</w:t>
            </w:r>
          </w:p>
        </w:tc>
      </w:tr>
      <w:tr>
        <w:tc>
          <w:tcPr>
            <w:tcW w:type="dxa" w:w="3360"/>
            <w:vAlign w:val="center"/>
          </w:tcPr>
          <w:p>
            <w:r/>
            <w:r>
              <w:rPr>
                <w:b w:val="0"/>
                <w:sz w:val="17"/>
              </w:rPr>
              <w:t>Users over-save temporarily</w:t>
            </w:r>
          </w:p>
        </w:tc>
        <w:tc>
          <w:tcPr>
            <w:tcW w:type="dxa" w:w="3360"/>
            <w:vAlign w:val="center"/>
          </w:tcPr>
          <w:p>
            <w:r/>
            <w:r>
              <w:rPr>
                <w:b w:val="0"/>
                <w:sz w:val="17"/>
              </w:rPr>
              <w:t>Poor sustainability.</w:t>
            </w:r>
          </w:p>
        </w:tc>
        <w:tc>
          <w:tcPr>
            <w:tcW w:type="dxa" w:w="3360"/>
            <w:vAlign w:val="center"/>
          </w:tcPr>
          <w:p>
            <w:r/>
            <w:r>
              <w:rPr>
                <w:b w:val="0"/>
                <w:sz w:val="17"/>
              </w:rPr>
              <w:t>Optimize for adherence and sustainability, not maximum daily amount.</w:t>
            </w:r>
          </w:p>
        </w:tc>
      </w:tr>
      <w:tr>
        <w:tc>
          <w:tcPr>
            <w:tcW w:type="dxa" w:w="3360"/>
            <w:vAlign w:val="center"/>
          </w:tcPr>
          <w:p>
            <w:r/>
            <w:r>
              <w:rPr>
                <w:b w:val="0"/>
                <w:sz w:val="17"/>
              </w:rPr>
              <w:t>Cultural goals become gimmicky</w:t>
            </w:r>
          </w:p>
        </w:tc>
        <w:tc>
          <w:tcPr>
            <w:tcW w:type="dxa" w:w="3360"/>
            <w:vAlign w:val="center"/>
          </w:tcPr>
          <w:p>
            <w:r/>
            <w:r>
              <w:rPr>
                <w:b w:val="0"/>
                <w:sz w:val="17"/>
              </w:rPr>
              <w:t>Low long-term value.</w:t>
            </w:r>
          </w:p>
        </w:tc>
        <w:tc>
          <w:tcPr>
            <w:tcW w:type="dxa" w:w="3360"/>
            <w:vAlign w:val="center"/>
          </w:tcPr>
          <w:p>
            <w:r/>
            <w:r>
              <w:rPr>
                <w:b w:val="0"/>
                <w:sz w:val="17"/>
              </w:rPr>
              <w:t>Keep cultural layer as motivation; make intelligence the core.</w:t>
            </w:r>
          </w:p>
        </w:tc>
      </w:tr>
      <w:tr>
        <w:tc>
          <w:tcPr>
            <w:tcW w:type="dxa" w:w="3360"/>
            <w:vAlign w:val="center"/>
          </w:tcPr>
          <w:p>
            <w:r/>
            <w:r>
              <w:rPr>
                <w:b w:val="0"/>
                <w:sz w:val="17"/>
              </w:rPr>
              <w:t>Unsupported performance claims</w:t>
            </w:r>
          </w:p>
        </w:tc>
        <w:tc>
          <w:tcPr>
            <w:tcW w:type="dxa" w:w="3360"/>
            <w:vAlign w:val="center"/>
          </w:tcPr>
          <w:p>
            <w:r/>
            <w:r>
              <w:rPr>
                <w:b w:val="0"/>
                <w:sz w:val="17"/>
              </w:rPr>
              <w:t>Credibility risk.</w:t>
            </w:r>
          </w:p>
        </w:tc>
        <w:tc>
          <w:tcPr>
            <w:tcW w:type="dxa" w:w="3360"/>
            <w:vAlign w:val="center"/>
          </w:tcPr>
          <w:p>
            <w:r/>
            <w:r>
              <w:rPr>
                <w:b w:val="0"/>
                <w:sz w:val="17"/>
              </w:rPr>
              <w:t>Label as hypotheses and run controlled experiments.</w:t>
            </w:r>
          </w:p>
        </w:tc>
      </w:tr>
      <w:tr>
        <w:tc>
          <w:tcPr>
            <w:tcW w:type="dxa" w:w="3360"/>
            <w:vAlign w:val="center"/>
          </w:tcPr>
          <w:p>
            <w:r/>
            <w:r>
              <w:rPr>
                <w:b w:val="0"/>
                <w:sz w:val="17"/>
              </w:rPr>
              <w:t>Loan/savings interaction creates harm</w:t>
            </w:r>
          </w:p>
        </w:tc>
        <w:tc>
          <w:tcPr>
            <w:tcW w:type="dxa" w:w="3360"/>
            <w:vAlign w:val="center"/>
          </w:tcPr>
          <w:p>
            <w:r/>
            <w:r>
              <w:rPr>
                <w:b w:val="0"/>
                <w:sz w:val="17"/>
              </w:rPr>
              <w:t>Financial trust/regulatory risk.</w:t>
            </w:r>
          </w:p>
        </w:tc>
        <w:tc>
          <w:tcPr>
            <w:tcW w:type="dxa" w:w="3360"/>
            <w:vAlign w:val="center"/>
          </w:tcPr>
          <w:p>
            <w:r/>
            <w:r>
              <w:rPr>
                <w:b w:val="0"/>
                <w:sz w:val="17"/>
              </w:rPr>
              <w:t>Never recommend borrowing to meet a goal.</w:t>
            </w:r>
          </w:p>
        </w:tc>
      </w:tr>
    </w:tbl>
    <w:p/>
    <w:p>
      <w:pPr>
        <w:pStyle w:val="Heading1"/>
      </w:pPr>
      <w:r>
        <w:t>17. Assumptions &amp; Open Questions for Jar</w:t>
      </w:r>
    </w:p>
    <w:p>
      <w:pPr>
        <w:pStyle w:val="Heading2"/>
      </w:pPr>
      <w:r>
        <w:t>Assumptions to validate</w:t>
      </w:r>
    </w:p>
    <w:p>
      <w:pPr>
        <w:pStyle w:val="ListBullet"/>
        <w:spacing w:after="40"/>
      </w:pPr>
      <w:r>
        <w:t>Jar can expose sufficient savings behavior data to support a V1 recommendation engine.</w:t>
      </w:r>
    </w:p>
    <w:p>
      <w:pPr>
        <w:pStyle w:val="ListBullet"/>
        <w:spacing w:after="40"/>
      </w:pPr>
      <w:r>
        <w:t>Existing savings products can be represented under a common goal abstraction.</w:t>
      </w:r>
    </w:p>
    <w:p>
      <w:pPr>
        <w:pStyle w:val="ListBullet"/>
        <w:spacing w:after="40"/>
      </w:pPr>
      <w:r>
        <w:t>Users will understand and accept adaptive contribution recommendations.</w:t>
      </w:r>
    </w:p>
    <w:p>
      <w:pPr>
        <w:pStyle w:val="ListBullet"/>
        <w:spacing w:after="40"/>
      </w:pPr>
      <w:r>
        <w:t>Goal-based journeys can be integrated into the current home/feed experience.</w:t>
      </w:r>
    </w:p>
    <w:p>
      <w:pPr>
        <w:pStyle w:val="Heading2"/>
      </w:pPr>
      <w:r>
        <w:t>Open questions</w:t>
      </w:r>
    </w:p>
    <w:p>
      <w:pPr>
        <w:pStyle w:val="ListBullet"/>
        <w:spacing w:after="40"/>
      </w:pPr>
      <w:r>
        <w:t>Does Jar already have an internal goal engine or goal metadata layer?</w:t>
      </w:r>
    </w:p>
    <w:p>
      <w:pPr>
        <w:pStyle w:val="ListBullet"/>
        <w:spacing w:after="40"/>
      </w:pPr>
      <w:r>
        <w:t>Which savings products can currently be attached to a goal?</w:t>
      </w:r>
    </w:p>
    <w:p>
      <w:pPr>
        <w:pStyle w:val="ListBullet"/>
        <w:spacing w:after="40"/>
      </w:pPr>
      <w:r>
        <w:t>What user-level transaction/savings data is available to product models?</w:t>
      </w:r>
    </w:p>
    <w:p>
      <w:pPr>
        <w:pStyle w:val="ListBullet"/>
        <w:spacing w:after="40"/>
      </w:pPr>
      <w:r>
        <w:t>Does Jar currently support a consented financial-data integration that could power external cash-flow signals?</w:t>
      </w:r>
    </w:p>
    <w:p>
      <w:pPr>
        <w:pStyle w:val="ListBullet"/>
        <w:spacing w:after="40"/>
      </w:pPr>
      <w:r>
        <w:t>What are the current digital-gold, physical-gold and jewellery conversion funnels?</w:t>
      </w:r>
    </w:p>
    <w:p>
      <w:pPr>
        <w:pStyle w:val="ListBullet"/>
        <w:spacing w:after="40"/>
      </w:pPr>
      <w:r>
        <w:t>Which redemption surfaces are already available through Jar/Nek?</w:t>
      </w:r>
    </w:p>
    <w:p>
      <w:pPr>
        <w:pStyle w:val="ListBullet"/>
        <w:spacing w:after="40"/>
      </w:pPr>
      <w:r>
        <w:t>What regulatory/compliance constraints apply to adaptive savings recommendations?</w:t>
      </w:r>
    </w:p>
    <w:p>
      <w:pPr>
        <w:pStyle w:val="ListBullet"/>
        <w:spacing w:after="40"/>
      </w:pPr>
      <w:r>
        <w:t>Which user segments have the highest retention and contribution sustainability today?</w:t>
      </w:r>
    </w:p>
    <w:p>
      <w:pPr>
        <w:pStyle w:val="Heading1"/>
      </w:pPr>
      <w:r>
        <w:t>18. Final Recommendation</w:t>
      </w:r>
    </w:p>
    <w:p>
      <w:r>
        <w:rPr>
          <w:b/>
        </w:rPr>
        <w:t xml:space="preserve">Recommendation: </w:t>
      </w:r>
      <w:r>
        <w:t>Proceed with Swarna Sankalp as a goal-based personalization layer over Jar’s existing savings ecosystem. Make adaptive pacing and recovery the core product innovation, use cultural goals as the motivation layer, and keep physical gold/jewellery redemption as an optional, user-controlled commerce layer.</w:t>
      </w:r>
    </w:p>
    <w:p>
      <w:pPr>
        <w:pStyle w:val="Callout"/>
      </w:pPr>
      <w:r>
        <w:t>The strongest portfolio and product story is not “Jar should add cultural savings goals.” It is “Jar can use goals, behavioral intelligence and adaptive pacing to help users save sustainably for things that matter to them.”</w:t>
      </w:r>
    </w:p>
    <w:p>
      <w:pPr>
        <w:pStyle w:val="Heading1"/>
      </w:pPr>
      <w:r>
        <w:t>19. Appendix — Example Goal Scenarios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8E8E8"/>
          </w:tcPr>
          <w:p>
            <w:r/>
            <w:r>
              <w:rPr>
                <w:b/>
                <w:sz w:val="17"/>
              </w:rPr>
              <w:t>Scenario</w:t>
            </w:r>
          </w:p>
        </w:tc>
        <w:tc>
          <w:tcPr>
            <w:tcW w:type="dxa" w:w="2520"/>
            <w:vAlign w:val="center"/>
            <w:shd w:fill="E8E8E8"/>
          </w:tcPr>
          <w:p>
            <w:r/>
            <w:r>
              <w:rPr>
                <w:b/>
                <w:sz w:val="17"/>
              </w:rPr>
              <w:t>Goal</w:t>
            </w:r>
          </w:p>
        </w:tc>
        <w:tc>
          <w:tcPr>
            <w:tcW w:type="dxa" w:w="2520"/>
            <w:vAlign w:val="center"/>
            <w:shd w:fill="E8E8E8"/>
          </w:tcPr>
          <w:p>
            <w:r/>
            <w:r>
              <w:rPr>
                <w:b/>
                <w:sz w:val="17"/>
              </w:rPr>
              <w:t>Recommendation</w:t>
            </w:r>
          </w:p>
        </w:tc>
        <w:tc>
          <w:tcPr>
            <w:tcW w:type="dxa" w:w="2520"/>
            <w:vAlign w:val="center"/>
            <w:shd w:fill="E8E8E8"/>
          </w:tcPr>
          <w:p>
            <w:r/>
            <w:r>
              <w:rPr>
                <w:b/>
                <w:sz w:val="17"/>
              </w:rPr>
              <w:t>Adaptive behavior</w:t>
            </w:r>
          </w:p>
        </w:tc>
      </w:tr>
      <w:tr>
        <w:tc>
          <w:tcPr>
            <w:tcW w:type="dxa" w:w="2520"/>
            <w:vAlign w:val="center"/>
          </w:tcPr>
          <w:p>
            <w:r/>
            <w:r>
              <w:rPr>
                <w:b w:val="0"/>
                <w:sz w:val="17"/>
              </w:rPr>
              <w:t>Maa’s birthday</w:t>
            </w:r>
          </w:p>
        </w:tc>
        <w:tc>
          <w:tcPr>
            <w:tcW w:type="dxa" w:w="2520"/>
            <w:vAlign w:val="center"/>
          </w:tcPr>
          <w:p>
            <w:r/>
            <w:r>
              <w:rPr>
                <w:b w:val="0"/>
                <w:sz w:val="17"/>
              </w:rPr>
              <w:t>₹7,500 by Oct 15</w:t>
            </w:r>
          </w:p>
        </w:tc>
        <w:tc>
          <w:tcPr>
            <w:tcW w:type="dxa" w:w="2520"/>
            <w:vAlign w:val="center"/>
          </w:tcPr>
          <w:p>
            <w:r/>
            <w:r>
              <w:rPr>
                <w:b w:val="0"/>
                <w:sz w:val="17"/>
              </w:rPr>
              <w:t>₹82/day</w:t>
            </w:r>
          </w:p>
        </w:tc>
        <w:tc>
          <w:tcPr>
            <w:tcW w:type="dxa" w:w="2520"/>
            <w:vAlign w:val="center"/>
          </w:tcPr>
          <w:p>
            <w:r/>
            <w:r>
              <w:rPr>
                <w:b w:val="0"/>
                <w:sz w:val="17"/>
              </w:rPr>
              <w:t>If recent capacity falls, reduce today’s amount and recalculate.</w:t>
            </w:r>
          </w:p>
        </w:tc>
      </w:tr>
      <w:tr>
        <w:tc>
          <w:tcPr>
            <w:tcW w:type="dxa" w:w="2520"/>
            <w:vAlign w:val="center"/>
          </w:tcPr>
          <w:p>
            <w:r/>
            <w:r>
              <w:rPr>
                <w:b w:val="0"/>
                <w:sz w:val="17"/>
              </w:rPr>
              <w:t>Rakhi gifting</w:t>
            </w:r>
          </w:p>
        </w:tc>
        <w:tc>
          <w:tcPr>
            <w:tcW w:type="dxa" w:w="2520"/>
            <w:vAlign w:val="center"/>
          </w:tcPr>
          <w:p>
            <w:r/>
            <w:r>
              <w:rPr>
                <w:b w:val="0"/>
                <w:sz w:val="17"/>
              </w:rPr>
              <w:t>₹3,000 by Aug 18</w:t>
            </w:r>
          </w:p>
        </w:tc>
        <w:tc>
          <w:tcPr>
            <w:tcW w:type="dxa" w:w="2520"/>
            <w:vAlign w:val="center"/>
          </w:tcPr>
          <w:p>
            <w:r/>
            <w:r>
              <w:rPr>
                <w:b w:val="0"/>
                <w:sz w:val="17"/>
              </w:rPr>
              <w:t>₹100/week or ₹15/day</w:t>
            </w:r>
          </w:p>
        </w:tc>
        <w:tc>
          <w:tcPr>
            <w:tcW w:type="dxa" w:w="2520"/>
            <w:vAlign w:val="center"/>
          </w:tcPr>
          <w:p>
            <w:r/>
            <w:r>
              <w:rPr>
                <w:b w:val="0"/>
                <w:sz w:val="17"/>
              </w:rPr>
              <w:t>Offer cadence switch based on user preference.</w:t>
            </w:r>
          </w:p>
        </w:tc>
      </w:tr>
      <w:tr>
        <w:tc>
          <w:tcPr>
            <w:tcW w:type="dxa" w:w="2520"/>
            <w:vAlign w:val="center"/>
          </w:tcPr>
          <w:p>
            <w:r/>
            <w:r>
              <w:rPr>
                <w:b w:val="0"/>
                <w:sz w:val="17"/>
              </w:rPr>
              <w:t>Emergency gold</w:t>
            </w:r>
          </w:p>
        </w:tc>
        <w:tc>
          <w:tcPr>
            <w:tcW w:type="dxa" w:w="2520"/>
            <w:vAlign w:val="center"/>
          </w:tcPr>
          <w:p>
            <w:r/>
            <w:r>
              <w:rPr>
                <w:b w:val="0"/>
                <w:sz w:val="17"/>
              </w:rPr>
              <w:t>₹20,000 over 6 months</w:t>
            </w:r>
          </w:p>
        </w:tc>
        <w:tc>
          <w:tcPr>
            <w:tcW w:type="dxa" w:w="2520"/>
            <w:vAlign w:val="center"/>
          </w:tcPr>
          <w:p>
            <w:r/>
            <w:r>
              <w:rPr>
                <w:b w:val="0"/>
                <w:sz w:val="17"/>
              </w:rPr>
              <w:t>Monthly plan</w:t>
            </w:r>
          </w:p>
        </w:tc>
        <w:tc>
          <w:tcPr>
            <w:tcW w:type="dxa" w:w="2520"/>
            <w:vAlign w:val="center"/>
          </w:tcPr>
          <w:p>
            <w:r/>
            <w:r>
              <w:rPr>
                <w:b w:val="0"/>
                <w:sz w:val="17"/>
              </w:rPr>
              <w:t>Prioritize sustainability over aggressive catch-up.</w:t>
            </w:r>
          </w:p>
        </w:tc>
      </w:tr>
      <w:tr>
        <w:tc>
          <w:tcPr>
            <w:tcW w:type="dxa" w:w="2520"/>
            <w:vAlign w:val="center"/>
          </w:tcPr>
          <w:p>
            <w:r/>
            <w:r>
              <w:rPr>
                <w:b w:val="0"/>
                <w:sz w:val="17"/>
              </w:rPr>
              <w:t>Missed contributions</w:t>
            </w:r>
          </w:p>
        </w:tc>
        <w:tc>
          <w:tcPr>
            <w:tcW w:type="dxa" w:w="2520"/>
            <w:vAlign w:val="center"/>
          </w:tcPr>
          <w:p>
            <w:r/>
            <w:r>
              <w:rPr>
                <w:b w:val="0"/>
                <w:sz w:val="17"/>
              </w:rPr>
              <w:t>₹10,000 target</w:t>
            </w:r>
          </w:p>
        </w:tc>
        <w:tc>
          <w:tcPr>
            <w:tcW w:type="dxa" w:w="2520"/>
            <w:vAlign w:val="center"/>
          </w:tcPr>
          <w:p>
            <w:r/>
            <w:r>
              <w:rPr>
                <w:b w:val="0"/>
                <w:sz w:val="17"/>
              </w:rPr>
              <w:t>Recovery plan</w:t>
            </w:r>
          </w:p>
        </w:tc>
        <w:tc>
          <w:tcPr>
            <w:tcW w:type="dxa" w:w="2520"/>
            <w:vAlign w:val="center"/>
          </w:tcPr>
          <w:p>
            <w:r/>
            <w:r>
              <w:rPr>
                <w:b w:val="0"/>
                <w:sz w:val="17"/>
              </w:rPr>
              <w:t>Spread deficit across remaining periods instead of doubling next payment.</w:t>
            </w:r>
          </w:p>
        </w:tc>
      </w:tr>
      <w:tr>
        <w:tc>
          <w:tcPr>
            <w:tcW w:type="dxa" w:w="2520"/>
            <w:vAlign w:val="center"/>
          </w:tcPr>
          <w:p>
            <w:r/>
            <w:r>
              <w:rPr>
                <w:b w:val="0"/>
                <w:sz w:val="17"/>
              </w:rPr>
              <w:t>Goal completed</w:t>
            </w:r>
          </w:p>
        </w:tc>
        <w:tc>
          <w:tcPr>
            <w:tcW w:type="dxa" w:w="2520"/>
            <w:vAlign w:val="center"/>
          </w:tcPr>
          <w:p>
            <w:r/>
            <w:r>
              <w:rPr>
                <w:b w:val="0"/>
                <w:sz w:val="17"/>
              </w:rPr>
              <w:t>₹7,500 reached</w:t>
            </w:r>
          </w:p>
        </w:tc>
        <w:tc>
          <w:tcPr>
            <w:tcW w:type="dxa" w:w="2520"/>
            <w:vAlign w:val="center"/>
          </w:tcPr>
          <w:p>
            <w:r/>
            <w:r>
              <w:rPr>
                <w:b w:val="0"/>
                <w:sz w:val="17"/>
              </w:rPr>
              <w:t>Redemption choices</w:t>
            </w:r>
          </w:p>
        </w:tc>
        <w:tc>
          <w:tcPr>
            <w:tcW w:type="dxa" w:w="2520"/>
            <w:vAlign w:val="center"/>
          </w:tcPr>
          <w:p>
            <w:r/>
            <w:r>
              <w:rPr>
                <w:b w:val="0"/>
                <w:sz w:val="17"/>
              </w:rPr>
              <w:t>Continue saving, digital gold, physical gold/coin, or jewellery/gifting where supported.</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Jar — Swarna Sankalp | Product Requirements Document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