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E916C" w14:textId="5E0DCCDA" w:rsidR="009376B4" w:rsidRDefault="009376B4" w:rsidP="003467EF">
      <w:pPr>
        <w:rPr>
          <w:rFonts w:ascii="Arial" w:hAnsi="Arial" w:cs="Arial"/>
          <w:b/>
          <w:bCs/>
          <w:sz w:val="22"/>
          <w:szCs w:val="22"/>
        </w:rPr>
      </w:pPr>
      <w:r>
        <w:rPr>
          <w:color w:val="4A86E8"/>
          <w:sz w:val="30"/>
          <w:szCs w:val="30"/>
        </w:rPr>
        <w:t>PROJECT: SUMMARIZING AND ANALYZING RESEARCH PAPER</w:t>
      </w:r>
    </w:p>
    <w:p w14:paraId="5488534A" w14:textId="0CDF0424" w:rsidR="003467EF" w:rsidRPr="003467EF" w:rsidRDefault="003467EF" w:rsidP="003467EF">
      <w:pPr>
        <w:rPr>
          <w:rFonts w:ascii="Arial" w:hAnsi="Arial" w:cs="Arial"/>
          <w:sz w:val="22"/>
          <w:szCs w:val="22"/>
        </w:rPr>
      </w:pPr>
      <w:r w:rsidRPr="003467EF">
        <w:rPr>
          <w:rFonts w:ascii="Arial" w:hAnsi="Arial" w:cs="Arial"/>
          <w:b/>
          <w:bCs/>
          <w:sz w:val="22"/>
          <w:szCs w:val="22"/>
        </w:rPr>
        <w:t>Learner Name:</w:t>
      </w:r>
      <w:r w:rsidRPr="003467EF">
        <w:rPr>
          <w:rFonts w:ascii="Arial" w:hAnsi="Arial" w:cs="Arial"/>
          <w:sz w:val="22"/>
          <w:szCs w:val="22"/>
        </w:rPr>
        <w:t xml:space="preserve"> </w:t>
      </w:r>
      <w:r w:rsidRPr="00182E5F">
        <w:rPr>
          <w:rFonts w:ascii="Arial" w:hAnsi="Arial" w:cs="Arial"/>
          <w:sz w:val="22"/>
          <w:szCs w:val="22"/>
        </w:rPr>
        <w:t>Jatin Mathur</w:t>
      </w:r>
      <w:r w:rsidRPr="003467EF">
        <w:rPr>
          <w:rFonts w:ascii="Arial" w:hAnsi="Arial" w:cs="Arial"/>
          <w:sz w:val="22"/>
          <w:szCs w:val="22"/>
        </w:rPr>
        <w:br/>
      </w:r>
      <w:r w:rsidRPr="003467EF">
        <w:rPr>
          <w:rFonts w:ascii="Arial" w:hAnsi="Arial" w:cs="Arial"/>
          <w:b/>
          <w:bCs/>
          <w:sz w:val="22"/>
          <w:szCs w:val="22"/>
        </w:rPr>
        <w:t>Learner Email:</w:t>
      </w:r>
      <w:r w:rsidRPr="003467EF">
        <w:rPr>
          <w:rFonts w:ascii="Arial" w:hAnsi="Arial" w:cs="Arial"/>
          <w:sz w:val="22"/>
          <w:szCs w:val="22"/>
        </w:rPr>
        <w:t xml:space="preserve"> ja</w:t>
      </w:r>
      <w:r w:rsidRPr="00182E5F">
        <w:rPr>
          <w:rFonts w:ascii="Arial" w:hAnsi="Arial" w:cs="Arial"/>
          <w:sz w:val="22"/>
          <w:szCs w:val="22"/>
        </w:rPr>
        <w:t>tinmathur108@gmail.com</w:t>
      </w:r>
      <w:r w:rsidRPr="003467EF">
        <w:rPr>
          <w:rFonts w:ascii="Arial" w:hAnsi="Arial" w:cs="Arial"/>
          <w:sz w:val="22"/>
          <w:szCs w:val="22"/>
        </w:rPr>
        <w:br/>
      </w:r>
      <w:r w:rsidRPr="003467EF">
        <w:rPr>
          <w:rFonts w:ascii="Arial" w:hAnsi="Arial" w:cs="Arial"/>
          <w:b/>
          <w:bCs/>
          <w:sz w:val="22"/>
          <w:szCs w:val="22"/>
        </w:rPr>
        <w:t>Topic:</w:t>
      </w:r>
      <w:r w:rsidRPr="003467EF">
        <w:rPr>
          <w:rFonts w:ascii="Arial" w:hAnsi="Arial" w:cs="Arial"/>
          <w:sz w:val="22"/>
          <w:szCs w:val="22"/>
        </w:rPr>
        <w:t xml:space="preserve"> Medical Science (Effectiveness of a New Treatment for a Specific Disease)</w:t>
      </w:r>
    </w:p>
    <w:p w14:paraId="02C2A493" w14:textId="36F82826" w:rsidR="003467EF" w:rsidRPr="003467EF" w:rsidRDefault="003467EF" w:rsidP="003467EF">
      <w:pPr>
        <w:rPr>
          <w:rFonts w:ascii="Arial" w:hAnsi="Arial" w:cs="Arial"/>
          <w:sz w:val="22"/>
          <w:szCs w:val="22"/>
        </w:rPr>
      </w:pPr>
      <w:r w:rsidRPr="003467EF">
        <w:rPr>
          <w:rFonts w:ascii="Arial" w:hAnsi="Arial" w:cs="Arial"/>
          <w:b/>
          <w:bCs/>
          <w:sz w:val="22"/>
          <w:szCs w:val="22"/>
        </w:rPr>
        <w:t>Research Paper</w:t>
      </w:r>
      <w:r w:rsidR="00182E5F">
        <w:rPr>
          <w:rFonts w:ascii="Arial" w:hAnsi="Arial" w:cs="Arial"/>
          <w:b/>
          <w:bCs/>
          <w:sz w:val="22"/>
          <w:szCs w:val="22"/>
        </w:rPr>
        <w:t xml:space="preserve">: </w:t>
      </w:r>
      <w:r w:rsidR="009376B4" w:rsidRPr="009376B4">
        <w:rPr>
          <w:rFonts w:ascii="Arial" w:hAnsi="Arial" w:cs="Arial"/>
          <w:b/>
          <w:bCs/>
          <w:sz w:val="22"/>
          <w:szCs w:val="22"/>
        </w:rPr>
        <w:t>https://rb.gy/2uy6b0</w:t>
      </w:r>
    </w:p>
    <w:p w14:paraId="7351D44A" w14:textId="3C651A57" w:rsidR="003467EF" w:rsidRPr="003467EF" w:rsidRDefault="00110F2B" w:rsidP="003467EF">
      <w:pPr>
        <w:rPr>
          <w:rFonts w:ascii="Arial" w:hAnsi="Arial" w:cs="Arial"/>
          <w:sz w:val="22"/>
          <w:szCs w:val="22"/>
        </w:rPr>
      </w:pPr>
      <w:r w:rsidRPr="00182E5F">
        <w:rPr>
          <w:rFonts w:ascii="Arial" w:hAnsi="Arial" w:cs="Arial"/>
          <w:b/>
          <w:bCs/>
          <w:sz w:val="22"/>
          <w:szCs w:val="22"/>
        </w:rPr>
        <w:t>INTRODUCTION:</w:t>
      </w:r>
      <w:r w:rsidR="003467EF" w:rsidRPr="003467EF">
        <w:rPr>
          <w:rFonts w:ascii="Arial" w:hAnsi="Arial" w:cs="Arial"/>
          <w:sz w:val="22"/>
          <w:szCs w:val="22"/>
        </w:rPr>
        <w:br/>
        <w:t>This research paper provides a comprehensive review of the comparative effectiveness and safety of various medications for Type 2 Diabetes Mellitus (T2DM), including both new and established drugs. Key findings indicate that most medications, including metformin, sulfonylureas, and newer agents like DPP-4 inhibitors and GLP-1 receptor agonists, effectively lower HbA1c levels, with metformin being particularly effective and associated with fewer hypoglycemic events. New drugs generally show a favorable safety profile, though there are concerns about their long-term safety. Combination therapies, such as metformin with other agents, offer enhanced glycemic control but may increase the risk of hypoglycemia. The paper highlights the need for ongoing research to address long-term safety issues and to refine treatment approaches for diverse patient populations.</w:t>
      </w:r>
    </w:p>
    <w:p w14:paraId="254A0343" w14:textId="77777777" w:rsidR="003467EF" w:rsidRPr="003467EF" w:rsidRDefault="003467EF" w:rsidP="003467EF">
      <w:pPr>
        <w:rPr>
          <w:rFonts w:ascii="Arial" w:hAnsi="Arial" w:cs="Arial"/>
          <w:sz w:val="22"/>
          <w:szCs w:val="22"/>
        </w:rPr>
      </w:pPr>
      <w:r w:rsidRPr="003467EF">
        <w:rPr>
          <w:rFonts w:ascii="Arial" w:hAnsi="Arial" w:cs="Arial"/>
          <w:b/>
          <w:bCs/>
          <w:sz w:val="22"/>
          <w:szCs w:val="22"/>
        </w:rPr>
        <w:t>Prompts and Iterations</w:t>
      </w:r>
    </w:p>
    <w:p w14:paraId="236BD5DE" w14:textId="77777777" w:rsidR="003467EF" w:rsidRPr="003467EF" w:rsidRDefault="003467EF" w:rsidP="003467EF">
      <w:pPr>
        <w:numPr>
          <w:ilvl w:val="0"/>
          <w:numId w:val="4"/>
        </w:numPr>
        <w:rPr>
          <w:rFonts w:ascii="Arial" w:hAnsi="Arial" w:cs="Arial"/>
          <w:sz w:val="22"/>
          <w:szCs w:val="22"/>
        </w:rPr>
      </w:pPr>
      <w:r w:rsidRPr="003467EF">
        <w:rPr>
          <w:rFonts w:ascii="Arial" w:hAnsi="Arial" w:cs="Arial"/>
          <w:b/>
          <w:bCs/>
          <w:sz w:val="22"/>
          <w:szCs w:val="22"/>
        </w:rPr>
        <w:t>Initial Prompt:</w:t>
      </w:r>
      <w:r w:rsidRPr="003467EF">
        <w:rPr>
          <w:rFonts w:ascii="Arial" w:hAnsi="Arial" w:cs="Arial"/>
          <w:sz w:val="22"/>
          <w:szCs w:val="22"/>
        </w:rPr>
        <w:t xml:space="preserve"> "Summarize the key findings of the research paper on the comparative effectiveness and safety of medications for Type 2 Diabetes."</w:t>
      </w:r>
    </w:p>
    <w:p w14:paraId="7AF865C9" w14:textId="77777777" w:rsidR="003467EF" w:rsidRPr="003467EF" w:rsidRDefault="003467EF" w:rsidP="003467EF">
      <w:pPr>
        <w:numPr>
          <w:ilvl w:val="1"/>
          <w:numId w:val="4"/>
        </w:numPr>
        <w:rPr>
          <w:rFonts w:ascii="Arial" w:hAnsi="Arial" w:cs="Arial"/>
          <w:sz w:val="22"/>
          <w:szCs w:val="22"/>
        </w:rPr>
      </w:pPr>
      <w:r w:rsidRPr="003467EF">
        <w:rPr>
          <w:rFonts w:ascii="Arial" w:hAnsi="Arial" w:cs="Arial"/>
          <w:b/>
          <w:bCs/>
          <w:sz w:val="22"/>
          <w:szCs w:val="22"/>
        </w:rPr>
        <w:t>Generated Summary:</w:t>
      </w:r>
      <w:r w:rsidRPr="003467EF">
        <w:rPr>
          <w:rFonts w:ascii="Arial" w:hAnsi="Arial" w:cs="Arial"/>
          <w:sz w:val="22"/>
          <w:szCs w:val="22"/>
        </w:rPr>
        <w:t xml:space="preserve"> The paper reviews the efficacy of various T2DM medications, noting that most reduce HbA1c levels similarly, with metformin showing superior efficacy and safety. New drugs have fewer adverse effects but raise long-term safety concerns. Combination therapies enhance control but may increase hypoglycemia risk.</w:t>
      </w:r>
    </w:p>
    <w:p w14:paraId="2665BC71" w14:textId="77777777" w:rsidR="003467EF" w:rsidRPr="003467EF" w:rsidRDefault="003467EF" w:rsidP="003467EF">
      <w:pPr>
        <w:numPr>
          <w:ilvl w:val="0"/>
          <w:numId w:val="4"/>
        </w:numPr>
        <w:rPr>
          <w:rFonts w:ascii="Arial" w:hAnsi="Arial" w:cs="Arial"/>
          <w:sz w:val="22"/>
          <w:szCs w:val="22"/>
        </w:rPr>
      </w:pPr>
      <w:r w:rsidRPr="003467EF">
        <w:rPr>
          <w:rFonts w:ascii="Arial" w:hAnsi="Arial" w:cs="Arial"/>
          <w:b/>
          <w:bCs/>
          <w:sz w:val="22"/>
          <w:szCs w:val="22"/>
        </w:rPr>
        <w:t>Iteration 1 - Refined Prompt:</w:t>
      </w:r>
      <w:r w:rsidRPr="003467EF">
        <w:rPr>
          <w:rFonts w:ascii="Arial" w:hAnsi="Arial" w:cs="Arial"/>
          <w:sz w:val="22"/>
          <w:szCs w:val="22"/>
        </w:rPr>
        <w:t xml:space="preserve"> "Provide a detailed summary of the findings related to the impact of different medications on glycemic control, adverse effects, and overall patient outcomes in the treatment of Type 2 Diabetes."</w:t>
      </w:r>
    </w:p>
    <w:p w14:paraId="27FB0E99" w14:textId="77777777" w:rsidR="003467EF" w:rsidRPr="003467EF" w:rsidRDefault="003467EF" w:rsidP="003467EF">
      <w:pPr>
        <w:numPr>
          <w:ilvl w:val="1"/>
          <w:numId w:val="4"/>
        </w:numPr>
        <w:rPr>
          <w:rFonts w:ascii="Arial" w:hAnsi="Arial" w:cs="Arial"/>
          <w:sz w:val="22"/>
          <w:szCs w:val="22"/>
        </w:rPr>
      </w:pPr>
      <w:r w:rsidRPr="003467EF">
        <w:rPr>
          <w:rFonts w:ascii="Arial" w:hAnsi="Arial" w:cs="Arial"/>
          <w:b/>
          <w:bCs/>
          <w:sz w:val="22"/>
          <w:szCs w:val="22"/>
        </w:rPr>
        <w:t>Refined Summary:</w:t>
      </w:r>
      <w:r w:rsidRPr="003467EF">
        <w:rPr>
          <w:rFonts w:ascii="Arial" w:hAnsi="Arial" w:cs="Arial"/>
          <w:sz w:val="22"/>
          <w:szCs w:val="22"/>
        </w:rPr>
        <w:t xml:space="preserve"> The review details that metformin and other T2DM drugs effectively lower HbA1c levels, with metformin showing the most consistent results. New medications generally offer fewer adverse effects, though their long-term safety is uncertain. Combination therapies improve control but pose a higher hypoglycemia risk.</w:t>
      </w:r>
    </w:p>
    <w:p w14:paraId="656BCB5D" w14:textId="77777777" w:rsidR="003467EF" w:rsidRPr="003467EF" w:rsidRDefault="003467EF" w:rsidP="003467EF">
      <w:pPr>
        <w:numPr>
          <w:ilvl w:val="0"/>
          <w:numId w:val="4"/>
        </w:numPr>
        <w:rPr>
          <w:rFonts w:ascii="Arial" w:hAnsi="Arial" w:cs="Arial"/>
          <w:sz w:val="22"/>
          <w:szCs w:val="22"/>
        </w:rPr>
      </w:pPr>
      <w:r w:rsidRPr="003467EF">
        <w:rPr>
          <w:rFonts w:ascii="Arial" w:hAnsi="Arial" w:cs="Arial"/>
          <w:b/>
          <w:bCs/>
          <w:sz w:val="22"/>
          <w:szCs w:val="22"/>
        </w:rPr>
        <w:t>Iteration 2 - Analysis Prompt:</w:t>
      </w:r>
      <w:r w:rsidRPr="003467EF">
        <w:rPr>
          <w:rFonts w:ascii="Arial" w:hAnsi="Arial" w:cs="Arial"/>
          <w:sz w:val="22"/>
          <w:szCs w:val="22"/>
        </w:rPr>
        <w:t xml:space="preserve"> "Identify the key factors influencing the effectiveness and safety of medications for Type 2 Diabetes according to the research paper."</w:t>
      </w:r>
    </w:p>
    <w:p w14:paraId="73658912" w14:textId="77777777" w:rsidR="003467EF" w:rsidRPr="00182E5F" w:rsidRDefault="003467EF" w:rsidP="003467EF">
      <w:pPr>
        <w:numPr>
          <w:ilvl w:val="1"/>
          <w:numId w:val="4"/>
        </w:numPr>
        <w:rPr>
          <w:rFonts w:ascii="Arial" w:hAnsi="Arial" w:cs="Arial"/>
          <w:sz w:val="22"/>
          <w:szCs w:val="22"/>
        </w:rPr>
      </w:pPr>
      <w:r w:rsidRPr="003467EF">
        <w:rPr>
          <w:rFonts w:ascii="Arial" w:hAnsi="Arial" w:cs="Arial"/>
          <w:b/>
          <w:bCs/>
          <w:sz w:val="22"/>
          <w:szCs w:val="22"/>
        </w:rPr>
        <w:t>Generated Insights:</w:t>
      </w:r>
      <w:r w:rsidRPr="003467EF">
        <w:rPr>
          <w:rFonts w:ascii="Arial" w:hAnsi="Arial" w:cs="Arial"/>
          <w:sz w:val="22"/>
          <w:szCs w:val="22"/>
        </w:rPr>
        <w:t xml:space="preserve"> Key factors include the effectiveness of medications in lowering HbA1c, with metformin being particularly effective. Safety profiles vary, </w:t>
      </w:r>
      <w:r w:rsidRPr="003467EF">
        <w:rPr>
          <w:rFonts w:ascii="Arial" w:hAnsi="Arial" w:cs="Arial"/>
          <w:sz w:val="22"/>
          <w:szCs w:val="22"/>
        </w:rPr>
        <w:lastRenderedPageBreak/>
        <w:t>with newer drugs showing fewer adverse effects but concerns about long-term safety. Combination therapies offer better glycemic control but increase hypoglycemia risk.</w:t>
      </w:r>
    </w:p>
    <w:p w14:paraId="22392DF5" w14:textId="467AA6E2" w:rsidR="00110F2B" w:rsidRPr="003467EF" w:rsidRDefault="00110F2B" w:rsidP="00110F2B">
      <w:pPr>
        <w:ind w:left="1440"/>
        <w:rPr>
          <w:rFonts w:ascii="Arial" w:hAnsi="Arial" w:cs="Arial"/>
          <w:sz w:val="22"/>
          <w:szCs w:val="22"/>
        </w:rPr>
      </w:pPr>
      <w:r w:rsidRPr="00182E5F">
        <w:rPr>
          <w:rFonts w:ascii="Arial" w:hAnsi="Arial" w:cs="Arial"/>
          <w:b/>
          <w:bCs/>
          <w:sz w:val="22"/>
          <w:szCs w:val="22"/>
        </w:rPr>
        <w:t>Final</w:t>
      </w:r>
      <w:r w:rsidRPr="003467EF">
        <w:rPr>
          <w:rFonts w:ascii="Arial" w:hAnsi="Arial" w:cs="Arial"/>
          <w:b/>
          <w:bCs/>
          <w:sz w:val="22"/>
          <w:szCs w:val="22"/>
        </w:rPr>
        <w:t xml:space="preserve"> Prompt:</w:t>
      </w:r>
    </w:p>
    <w:p w14:paraId="095DDC57" w14:textId="673B2F88" w:rsidR="00110F2B" w:rsidRPr="00182E5F" w:rsidRDefault="00110F2B" w:rsidP="00110F2B">
      <w:pPr>
        <w:pStyle w:val="ListParagraph"/>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182E5F">
        <w:rPr>
          <w:rFonts w:ascii="Arial" w:eastAsia="Times New Roman" w:hAnsi="Arial" w:cs="Arial"/>
          <w:b/>
          <w:bCs/>
          <w:kern w:val="0"/>
          <w:sz w:val="22"/>
          <w:szCs w:val="22"/>
          <w14:ligatures w14:val="none"/>
        </w:rPr>
        <w:t>Description:</w:t>
      </w:r>
      <w:r w:rsidRPr="00182E5F">
        <w:rPr>
          <w:rFonts w:ascii="Arial" w:eastAsia="Times New Roman" w:hAnsi="Arial" w:cs="Arial"/>
          <w:kern w:val="0"/>
          <w:sz w:val="22"/>
          <w:szCs w:val="22"/>
          <w14:ligatures w14:val="none"/>
        </w:rPr>
        <w:t xml:space="preserve"> "Provide a concise summary of the overall findings related to the comparative effectiveness and safety of T2DM medications, focusing on the impact of new drugs and combination therapies."</w:t>
      </w:r>
    </w:p>
    <w:p w14:paraId="70DAA0D6" w14:textId="68F96898" w:rsidR="00110F2B" w:rsidRPr="00182E5F" w:rsidRDefault="00110F2B" w:rsidP="00110F2B">
      <w:pPr>
        <w:pStyle w:val="ListParagraph"/>
        <w:numPr>
          <w:ilvl w:val="0"/>
          <w:numId w:val="4"/>
        </w:numPr>
        <w:spacing w:before="100" w:beforeAutospacing="1" w:after="100" w:afterAutospacing="1" w:line="240" w:lineRule="auto"/>
        <w:rPr>
          <w:rFonts w:ascii="Arial" w:eastAsia="Times New Roman" w:hAnsi="Arial" w:cs="Arial"/>
          <w:kern w:val="0"/>
          <w:sz w:val="22"/>
          <w:szCs w:val="22"/>
          <w14:ligatures w14:val="none"/>
        </w:rPr>
      </w:pPr>
      <w:r w:rsidRPr="00182E5F">
        <w:rPr>
          <w:rFonts w:ascii="Arial" w:eastAsia="Times New Roman" w:hAnsi="Arial" w:cs="Arial"/>
          <w:kern w:val="0"/>
          <w:sz w:val="22"/>
          <w:szCs w:val="22"/>
          <w14:ligatures w14:val="none"/>
        </w:rPr>
        <w:t xml:space="preserve"> </w:t>
      </w:r>
      <w:r w:rsidRPr="00182E5F">
        <w:rPr>
          <w:rFonts w:ascii="Arial" w:eastAsia="Times New Roman" w:hAnsi="Arial" w:cs="Arial"/>
          <w:b/>
          <w:bCs/>
          <w:kern w:val="0"/>
          <w:sz w:val="22"/>
          <w:szCs w:val="22"/>
          <w14:ligatures w14:val="none"/>
        </w:rPr>
        <w:t>Generated Summary:</w:t>
      </w:r>
      <w:r w:rsidRPr="00182E5F">
        <w:rPr>
          <w:rFonts w:ascii="Arial" w:eastAsia="Times New Roman" w:hAnsi="Arial" w:cs="Arial"/>
          <w:kern w:val="0"/>
          <w:sz w:val="22"/>
          <w:szCs w:val="22"/>
          <w14:ligatures w14:val="none"/>
        </w:rPr>
        <w:br/>
        <w:t>The paper highlights the comparative effectiveness of T2DM medications, confirming metformin as highly effective and safe. Newer drugs such as DPP-4 inhibitors and GLP-1 receptor agonists show improved safety profiles but require further evaluation of their long-term effects. Combination therapies improve glycemic control but pose increased hypoglycemia risks. The study emphasizes the importance of continued research to validate these findings, particularly for long-term safety.</w:t>
      </w:r>
    </w:p>
    <w:p w14:paraId="2501EC3A" w14:textId="77777777" w:rsidR="00110F2B" w:rsidRPr="00182E5F" w:rsidRDefault="00110F2B" w:rsidP="00110F2B">
      <w:pPr>
        <w:pStyle w:val="ListParagraph"/>
        <w:spacing w:before="100" w:beforeAutospacing="1" w:after="100" w:afterAutospacing="1" w:line="240" w:lineRule="auto"/>
        <w:rPr>
          <w:rFonts w:ascii="Arial" w:eastAsia="Times New Roman" w:hAnsi="Arial" w:cs="Arial"/>
          <w:kern w:val="0"/>
          <w:sz w:val="22"/>
          <w:szCs w:val="22"/>
          <w14:ligatures w14:val="none"/>
        </w:rPr>
      </w:pPr>
    </w:p>
    <w:p w14:paraId="739E3B9E" w14:textId="77777777" w:rsidR="00110F2B" w:rsidRPr="00110F2B" w:rsidRDefault="00110F2B" w:rsidP="00110F2B">
      <w:pPr>
        <w:pStyle w:val="ListParagraph"/>
        <w:rPr>
          <w:rFonts w:ascii="Arial" w:eastAsia="Times New Roman" w:hAnsi="Arial" w:cs="Arial"/>
          <w:b/>
          <w:bCs/>
          <w:kern w:val="0"/>
          <w:sz w:val="22"/>
          <w:szCs w:val="22"/>
          <w14:ligatures w14:val="none"/>
        </w:rPr>
      </w:pPr>
      <w:r w:rsidRPr="00110F2B">
        <w:rPr>
          <w:rFonts w:ascii="Arial" w:eastAsia="Times New Roman" w:hAnsi="Arial" w:cs="Arial"/>
          <w:b/>
          <w:bCs/>
          <w:kern w:val="0"/>
          <w:sz w:val="22"/>
          <w:szCs w:val="22"/>
          <w14:ligatures w14:val="none"/>
        </w:rPr>
        <w:t>Insights and Applications</w:t>
      </w:r>
    </w:p>
    <w:p w14:paraId="18620646" w14:textId="2AABA546" w:rsidR="00110F2B" w:rsidRPr="00110F2B" w:rsidRDefault="00110F2B" w:rsidP="00110F2B">
      <w:pPr>
        <w:pStyle w:val="ListParagraph"/>
        <w:numPr>
          <w:ilvl w:val="0"/>
          <w:numId w:val="5"/>
        </w:numPr>
        <w:rPr>
          <w:rFonts w:ascii="Arial" w:eastAsia="Times New Roman" w:hAnsi="Arial" w:cs="Arial"/>
          <w:kern w:val="0"/>
          <w:sz w:val="22"/>
          <w:szCs w:val="22"/>
          <w14:ligatures w14:val="none"/>
        </w:rPr>
      </w:pPr>
      <w:r w:rsidRPr="00110F2B">
        <w:rPr>
          <w:rFonts w:ascii="Arial" w:eastAsia="Times New Roman" w:hAnsi="Arial" w:cs="Arial"/>
          <w:b/>
          <w:bCs/>
          <w:kern w:val="0"/>
          <w:sz w:val="22"/>
          <w:szCs w:val="22"/>
          <w14:ligatures w14:val="none"/>
        </w:rPr>
        <w:t>Key Insights:</w:t>
      </w:r>
      <w:r w:rsidRPr="00110F2B">
        <w:rPr>
          <w:rFonts w:ascii="Arial" w:eastAsia="Times New Roman" w:hAnsi="Arial" w:cs="Arial"/>
          <w:kern w:val="0"/>
          <w:sz w:val="22"/>
          <w:szCs w:val="22"/>
          <w14:ligatures w14:val="none"/>
        </w:rPr>
        <w:br/>
        <w:t>The study provides key insights into the effectiveness of medications for managing Type 2 Diabetes. Metformin stands out as a consistently effective drug for reducing HbA1c levels with minimal risk of hypoglycemia. Newer drugs, including DPP-4 inhibitors and GLP-1 receptor agonists, offer promising results with fewer adverse effects, although their long-term safety needs further assessment. Combination therapies improve glycemic control, especially when paired with metformin, but may increase the likelihood of hypoglycemic events. The research suggests that while newer drugs show potential, their safety over extended periods remains uncertain, highlighting the need for cautious implementation in clinical practice.</w:t>
      </w:r>
    </w:p>
    <w:p w14:paraId="0397783C" w14:textId="13518E57" w:rsidR="00110F2B" w:rsidRPr="00110F2B" w:rsidRDefault="00110F2B" w:rsidP="00110F2B">
      <w:pPr>
        <w:pStyle w:val="ListParagraph"/>
        <w:numPr>
          <w:ilvl w:val="0"/>
          <w:numId w:val="5"/>
        </w:numPr>
        <w:rPr>
          <w:rFonts w:ascii="Arial" w:eastAsia="Times New Roman" w:hAnsi="Arial" w:cs="Arial"/>
          <w:kern w:val="0"/>
          <w:sz w:val="22"/>
          <w:szCs w:val="22"/>
          <w14:ligatures w14:val="none"/>
        </w:rPr>
      </w:pPr>
      <w:r w:rsidRPr="00110F2B">
        <w:rPr>
          <w:rFonts w:ascii="Arial" w:eastAsia="Times New Roman" w:hAnsi="Arial" w:cs="Arial"/>
          <w:b/>
          <w:bCs/>
          <w:kern w:val="0"/>
          <w:sz w:val="22"/>
          <w:szCs w:val="22"/>
          <w14:ligatures w14:val="none"/>
        </w:rPr>
        <w:t>Potential Applications:</w:t>
      </w:r>
      <w:r w:rsidRPr="00110F2B">
        <w:rPr>
          <w:rFonts w:ascii="Arial" w:eastAsia="Times New Roman" w:hAnsi="Arial" w:cs="Arial"/>
          <w:kern w:val="0"/>
          <w:sz w:val="22"/>
          <w:szCs w:val="22"/>
          <w14:ligatures w14:val="none"/>
        </w:rPr>
        <w:br/>
        <w:t>The findings of this study have practical implications for healthcare providers managing Type 2 Diabetes. Metformin remains the first-line treatment due to its proven effectiveness and low risk of adverse effects. Newer medications like DPP-4 inhibitors and GLP-1 receptor agonists can be considered for patients requiring alternative therapies, particularly those seeking fewer side effects. However, healthcare providers should monitor patients carefully for long-term safety concerns when prescribing these newer drugs. Combination therapies can be useful in patients needing enhanced glycemic control but require close monitoring to manage the increased risk of hypoglycemia. Continuous research is necessary to confirm the long-term effectiveness and safety of these drugs.</w:t>
      </w:r>
    </w:p>
    <w:p w14:paraId="2ECAB205" w14:textId="77777777" w:rsidR="00110F2B" w:rsidRPr="00182E5F" w:rsidRDefault="00110F2B" w:rsidP="00110F2B">
      <w:pPr>
        <w:pStyle w:val="ListParagraph"/>
        <w:spacing w:before="100" w:beforeAutospacing="1" w:after="100" w:afterAutospacing="1" w:line="240" w:lineRule="auto"/>
        <w:rPr>
          <w:rFonts w:ascii="Arial" w:eastAsia="Times New Roman" w:hAnsi="Arial" w:cs="Arial"/>
          <w:kern w:val="0"/>
          <w:sz w:val="22"/>
          <w:szCs w:val="22"/>
          <w14:ligatures w14:val="none"/>
        </w:rPr>
      </w:pPr>
    </w:p>
    <w:p w14:paraId="244C3E41" w14:textId="4EF3287F" w:rsidR="003467EF" w:rsidRPr="00182E5F" w:rsidRDefault="003467EF" w:rsidP="003467EF">
      <w:pPr>
        <w:rPr>
          <w:rFonts w:ascii="Arial" w:hAnsi="Arial" w:cs="Arial"/>
          <w:sz w:val="22"/>
          <w:szCs w:val="22"/>
        </w:rPr>
      </w:pPr>
      <w:r w:rsidRPr="003467EF">
        <w:rPr>
          <w:rFonts w:ascii="Arial" w:hAnsi="Arial" w:cs="Arial"/>
          <w:b/>
          <w:bCs/>
          <w:sz w:val="22"/>
          <w:szCs w:val="22"/>
        </w:rPr>
        <w:t>Evaluation</w:t>
      </w:r>
      <w:r w:rsidRPr="003467EF">
        <w:rPr>
          <w:rFonts w:ascii="Arial" w:hAnsi="Arial" w:cs="Arial"/>
          <w:sz w:val="22"/>
          <w:szCs w:val="22"/>
        </w:rPr>
        <w:br/>
      </w:r>
      <w:r w:rsidRPr="00182E5F">
        <w:rPr>
          <w:rFonts w:ascii="Arial" w:hAnsi="Arial" w:cs="Arial"/>
          <w:sz w:val="22"/>
          <w:szCs w:val="22"/>
        </w:rPr>
        <w:t xml:space="preserve">  </w:t>
      </w:r>
      <w:r w:rsidRPr="00182E5F">
        <w:rPr>
          <w:rFonts w:ascii="Arial" w:hAnsi="Arial" w:cs="Arial"/>
          <w:b/>
          <w:bCs/>
          <w:sz w:val="22"/>
          <w:szCs w:val="22"/>
        </w:rPr>
        <w:t>Clarity:</w:t>
      </w:r>
      <w:r w:rsidRPr="00182E5F">
        <w:rPr>
          <w:rFonts w:ascii="Arial" w:hAnsi="Arial" w:cs="Arial"/>
          <w:sz w:val="22"/>
          <w:szCs w:val="22"/>
        </w:rPr>
        <w:t xml:space="preserve"> The research paper is well-structured and presents its findings in a clear and accessible manner. The summaries effectively convey the impact of different medications on </w:t>
      </w:r>
      <w:r w:rsidRPr="00182E5F">
        <w:rPr>
          <w:rFonts w:ascii="Arial" w:hAnsi="Arial" w:cs="Arial"/>
          <w:sz w:val="22"/>
          <w:szCs w:val="22"/>
        </w:rPr>
        <w:lastRenderedPageBreak/>
        <w:t>glycemic control, safety, and patient outcomes. However, some technical details may require further elaboration for a broader audience to fully grasp the implications.</w:t>
      </w:r>
    </w:p>
    <w:p w14:paraId="1BFD154A" w14:textId="0D570E33" w:rsidR="003467EF" w:rsidRPr="003467EF" w:rsidRDefault="003467EF" w:rsidP="003467EF">
      <w:pPr>
        <w:rPr>
          <w:rFonts w:ascii="Arial" w:hAnsi="Arial" w:cs="Arial"/>
          <w:sz w:val="22"/>
          <w:szCs w:val="22"/>
        </w:rPr>
      </w:pPr>
      <w:r w:rsidRPr="003467EF">
        <w:rPr>
          <w:rFonts w:ascii="Arial" w:hAnsi="Arial" w:cs="Arial"/>
          <w:sz w:val="22"/>
          <w:szCs w:val="22"/>
        </w:rPr>
        <w:t xml:space="preserve"> </w:t>
      </w:r>
      <w:r w:rsidRPr="003467EF">
        <w:rPr>
          <w:rFonts w:ascii="Arial" w:hAnsi="Arial" w:cs="Arial"/>
          <w:b/>
          <w:bCs/>
          <w:sz w:val="22"/>
          <w:szCs w:val="22"/>
        </w:rPr>
        <w:t>Accuracy:</w:t>
      </w:r>
      <w:r w:rsidRPr="003467EF">
        <w:rPr>
          <w:rFonts w:ascii="Arial" w:hAnsi="Arial" w:cs="Arial"/>
          <w:sz w:val="22"/>
          <w:szCs w:val="22"/>
        </w:rPr>
        <w:t xml:space="preserve"> The findings are accurate and supported by robust data from randomized controlled trials and observational studies. The paper provides a balanced view of the benefits and limitations of the medications reviewed, offering a reliable assessment of their comparative effectiveness and safety.</w:t>
      </w:r>
    </w:p>
    <w:p w14:paraId="57266AE8" w14:textId="5FC86DB4" w:rsidR="003467EF" w:rsidRPr="003467EF" w:rsidRDefault="003467EF" w:rsidP="003467EF">
      <w:pPr>
        <w:rPr>
          <w:rFonts w:ascii="Arial" w:hAnsi="Arial" w:cs="Arial"/>
          <w:sz w:val="22"/>
          <w:szCs w:val="22"/>
        </w:rPr>
      </w:pPr>
      <w:r w:rsidRPr="003467EF">
        <w:rPr>
          <w:rFonts w:ascii="Arial" w:hAnsi="Arial" w:cs="Arial"/>
          <w:sz w:val="22"/>
          <w:szCs w:val="22"/>
        </w:rPr>
        <w:t xml:space="preserve">  </w:t>
      </w:r>
      <w:r w:rsidRPr="003467EF">
        <w:rPr>
          <w:rFonts w:ascii="Arial" w:hAnsi="Arial" w:cs="Arial"/>
          <w:b/>
          <w:bCs/>
          <w:sz w:val="22"/>
          <w:szCs w:val="22"/>
        </w:rPr>
        <w:t>Relevance:</w:t>
      </w:r>
      <w:r w:rsidRPr="003467EF">
        <w:rPr>
          <w:rFonts w:ascii="Arial" w:hAnsi="Arial" w:cs="Arial"/>
          <w:sz w:val="22"/>
          <w:szCs w:val="22"/>
        </w:rPr>
        <w:t xml:space="preserve"> The review is highly relevant to current clinical practices and ongoing efforts to improve diabetes management. The insights provided are applicable to healthcare providers, patients, and researchers, offering valuable information for optimizing treatment strategies and patient care.</w:t>
      </w:r>
    </w:p>
    <w:p w14:paraId="198FC7F2" w14:textId="77E03ADE" w:rsidR="003467EF" w:rsidRPr="003467EF" w:rsidRDefault="003467EF" w:rsidP="003467EF">
      <w:pPr>
        <w:rPr>
          <w:rFonts w:ascii="Arial" w:hAnsi="Arial" w:cs="Arial"/>
          <w:sz w:val="22"/>
          <w:szCs w:val="22"/>
        </w:rPr>
      </w:pPr>
    </w:p>
    <w:p w14:paraId="3BF6458A" w14:textId="77777777" w:rsidR="003467EF" w:rsidRPr="003467EF" w:rsidRDefault="003467EF" w:rsidP="003467EF">
      <w:r w:rsidRPr="003467EF">
        <w:rPr>
          <w:rFonts w:ascii="Arial" w:hAnsi="Arial" w:cs="Arial"/>
          <w:b/>
          <w:bCs/>
          <w:sz w:val="22"/>
          <w:szCs w:val="22"/>
        </w:rPr>
        <w:t>Reflection</w:t>
      </w:r>
      <w:r w:rsidRPr="003467EF">
        <w:rPr>
          <w:rFonts w:ascii="Arial" w:hAnsi="Arial" w:cs="Arial"/>
          <w:sz w:val="22"/>
          <w:szCs w:val="22"/>
        </w:rPr>
        <w:br/>
        <w:t>Evaluating the effectiveness and safety of T2DM medications revealed the complexity of balancing short-term efficacy with long-term safety. The challenge of translating detailed clinical data into practical recommendations highlighted the importance of ongoing research and clear communication. Addressing the limitations and variability in patient responses underscored the need for adaptive treatment strategies. This project reinforced the value of integrating research findings into clinical practice to optimize patient outcomes and guide future research directions.</w:t>
      </w:r>
    </w:p>
    <w:p w14:paraId="2131984B" w14:textId="77777777" w:rsidR="00210FF4" w:rsidRPr="003467EF" w:rsidRDefault="00210FF4" w:rsidP="003467EF"/>
    <w:sectPr w:rsidR="00210FF4" w:rsidRPr="003467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DF241" w14:textId="77777777" w:rsidR="00182E5F" w:rsidRDefault="00182E5F" w:rsidP="00182E5F">
      <w:pPr>
        <w:spacing w:after="0" w:line="240" w:lineRule="auto"/>
      </w:pPr>
      <w:r>
        <w:separator/>
      </w:r>
    </w:p>
  </w:endnote>
  <w:endnote w:type="continuationSeparator" w:id="0">
    <w:p w14:paraId="22E5E8A3" w14:textId="77777777" w:rsidR="00182E5F" w:rsidRDefault="00182E5F" w:rsidP="0018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70B1B" w14:textId="77777777" w:rsidR="00182E5F" w:rsidRDefault="00182E5F" w:rsidP="00182E5F">
      <w:pPr>
        <w:spacing w:after="0" w:line="240" w:lineRule="auto"/>
      </w:pPr>
      <w:r>
        <w:separator/>
      </w:r>
    </w:p>
  </w:footnote>
  <w:footnote w:type="continuationSeparator" w:id="0">
    <w:p w14:paraId="08A62C99" w14:textId="77777777" w:rsidR="00182E5F" w:rsidRDefault="00182E5F" w:rsidP="00182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B3A0" w14:textId="13F3D92B" w:rsidR="00182E5F" w:rsidRDefault="00182E5F" w:rsidP="00182E5F">
    <w:pPr>
      <w:pStyle w:val="Heading1"/>
      <w:rPr>
        <w:color w:val="4A86E8"/>
        <w:sz w:val="34"/>
        <w:szCs w:val="34"/>
      </w:rPr>
    </w:pPr>
    <w:bookmarkStart w:id="0" w:name="_heading=h.gjdgxs" w:colFirst="0" w:colLast="0"/>
    <w:bookmarkEnd w:id="0"/>
    <w:r>
      <w:rPr>
        <w:color w:val="4A86E8"/>
        <w:sz w:val="30"/>
        <w:szCs w:val="30"/>
      </w:rPr>
      <w:t xml:space="preserve">                 </w:t>
    </w:r>
  </w:p>
  <w:p w14:paraId="66E35264" w14:textId="77777777" w:rsidR="00182E5F" w:rsidRDefault="00182E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70705"/>
    <w:multiLevelType w:val="multilevel"/>
    <w:tmpl w:val="19F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2636"/>
    <w:multiLevelType w:val="multilevel"/>
    <w:tmpl w:val="2D880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9483A"/>
    <w:multiLevelType w:val="multilevel"/>
    <w:tmpl w:val="449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B330A"/>
    <w:multiLevelType w:val="multilevel"/>
    <w:tmpl w:val="6C94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65BBC"/>
    <w:multiLevelType w:val="multilevel"/>
    <w:tmpl w:val="F9DCF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923828">
    <w:abstractNumId w:val="4"/>
  </w:num>
  <w:num w:numId="2" w16cid:durableId="579874986">
    <w:abstractNumId w:val="3"/>
  </w:num>
  <w:num w:numId="3" w16cid:durableId="352539140">
    <w:abstractNumId w:val="0"/>
  </w:num>
  <w:num w:numId="4" w16cid:durableId="1826895842">
    <w:abstractNumId w:val="1"/>
  </w:num>
  <w:num w:numId="5" w16cid:durableId="1351681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F4"/>
    <w:rsid w:val="00110F2B"/>
    <w:rsid w:val="00182E5F"/>
    <w:rsid w:val="00210FF4"/>
    <w:rsid w:val="003467EF"/>
    <w:rsid w:val="004A089E"/>
    <w:rsid w:val="0093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8741"/>
  <w15:chartTrackingRefBased/>
  <w15:docId w15:val="{998D48C1-98E7-460B-9628-44AE27F5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FF4"/>
    <w:rPr>
      <w:rFonts w:eastAsiaTheme="majorEastAsia" w:cstheme="majorBidi"/>
      <w:color w:val="272727" w:themeColor="text1" w:themeTint="D8"/>
    </w:rPr>
  </w:style>
  <w:style w:type="paragraph" w:styleId="Title">
    <w:name w:val="Title"/>
    <w:basedOn w:val="Normal"/>
    <w:next w:val="Normal"/>
    <w:link w:val="TitleChar"/>
    <w:uiPriority w:val="10"/>
    <w:qFormat/>
    <w:rsid w:val="0021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FF4"/>
    <w:pPr>
      <w:spacing w:before="160"/>
      <w:jc w:val="center"/>
    </w:pPr>
    <w:rPr>
      <w:i/>
      <w:iCs/>
      <w:color w:val="404040" w:themeColor="text1" w:themeTint="BF"/>
    </w:rPr>
  </w:style>
  <w:style w:type="character" w:customStyle="1" w:styleId="QuoteChar">
    <w:name w:val="Quote Char"/>
    <w:basedOn w:val="DefaultParagraphFont"/>
    <w:link w:val="Quote"/>
    <w:uiPriority w:val="29"/>
    <w:rsid w:val="00210FF4"/>
    <w:rPr>
      <w:i/>
      <w:iCs/>
      <w:color w:val="404040" w:themeColor="text1" w:themeTint="BF"/>
    </w:rPr>
  </w:style>
  <w:style w:type="paragraph" w:styleId="ListParagraph">
    <w:name w:val="List Paragraph"/>
    <w:basedOn w:val="Normal"/>
    <w:uiPriority w:val="34"/>
    <w:qFormat/>
    <w:rsid w:val="00210FF4"/>
    <w:pPr>
      <w:ind w:left="720"/>
      <w:contextualSpacing/>
    </w:pPr>
  </w:style>
  <w:style w:type="character" w:styleId="IntenseEmphasis">
    <w:name w:val="Intense Emphasis"/>
    <w:basedOn w:val="DefaultParagraphFont"/>
    <w:uiPriority w:val="21"/>
    <w:qFormat/>
    <w:rsid w:val="00210FF4"/>
    <w:rPr>
      <w:i/>
      <w:iCs/>
      <w:color w:val="0F4761" w:themeColor="accent1" w:themeShade="BF"/>
    </w:rPr>
  </w:style>
  <w:style w:type="paragraph" w:styleId="IntenseQuote">
    <w:name w:val="Intense Quote"/>
    <w:basedOn w:val="Normal"/>
    <w:next w:val="Normal"/>
    <w:link w:val="IntenseQuoteChar"/>
    <w:uiPriority w:val="30"/>
    <w:qFormat/>
    <w:rsid w:val="0021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FF4"/>
    <w:rPr>
      <w:i/>
      <w:iCs/>
      <w:color w:val="0F4761" w:themeColor="accent1" w:themeShade="BF"/>
    </w:rPr>
  </w:style>
  <w:style w:type="character" w:styleId="IntenseReference">
    <w:name w:val="Intense Reference"/>
    <w:basedOn w:val="DefaultParagraphFont"/>
    <w:uiPriority w:val="32"/>
    <w:qFormat/>
    <w:rsid w:val="00210FF4"/>
    <w:rPr>
      <w:b/>
      <w:bCs/>
      <w:smallCaps/>
      <w:color w:val="0F4761" w:themeColor="accent1" w:themeShade="BF"/>
      <w:spacing w:val="5"/>
    </w:rPr>
  </w:style>
  <w:style w:type="paragraph" w:styleId="NormalWeb">
    <w:name w:val="Normal (Web)"/>
    <w:basedOn w:val="Normal"/>
    <w:uiPriority w:val="99"/>
    <w:semiHidden/>
    <w:unhideWhenUsed/>
    <w:rsid w:val="003467EF"/>
    <w:rPr>
      <w:rFonts w:ascii="Times New Roman" w:hAnsi="Times New Roman" w:cs="Times New Roman"/>
    </w:rPr>
  </w:style>
  <w:style w:type="character" w:styleId="Strong">
    <w:name w:val="Strong"/>
    <w:basedOn w:val="DefaultParagraphFont"/>
    <w:uiPriority w:val="22"/>
    <w:qFormat/>
    <w:rsid w:val="00110F2B"/>
    <w:rPr>
      <w:b/>
      <w:bCs/>
    </w:rPr>
  </w:style>
  <w:style w:type="paragraph" w:styleId="Header">
    <w:name w:val="header"/>
    <w:basedOn w:val="Normal"/>
    <w:link w:val="HeaderChar"/>
    <w:uiPriority w:val="99"/>
    <w:unhideWhenUsed/>
    <w:rsid w:val="0018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E5F"/>
  </w:style>
  <w:style w:type="paragraph" w:styleId="Footer">
    <w:name w:val="footer"/>
    <w:basedOn w:val="Normal"/>
    <w:link w:val="FooterChar"/>
    <w:uiPriority w:val="99"/>
    <w:unhideWhenUsed/>
    <w:rsid w:val="0018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097621">
      <w:bodyDiv w:val="1"/>
      <w:marLeft w:val="0"/>
      <w:marRight w:val="0"/>
      <w:marTop w:val="0"/>
      <w:marBottom w:val="0"/>
      <w:divBdr>
        <w:top w:val="none" w:sz="0" w:space="0" w:color="auto"/>
        <w:left w:val="none" w:sz="0" w:space="0" w:color="auto"/>
        <w:bottom w:val="none" w:sz="0" w:space="0" w:color="auto"/>
        <w:right w:val="none" w:sz="0" w:space="0" w:color="auto"/>
      </w:divBdr>
    </w:div>
    <w:div w:id="629896178">
      <w:bodyDiv w:val="1"/>
      <w:marLeft w:val="0"/>
      <w:marRight w:val="0"/>
      <w:marTop w:val="0"/>
      <w:marBottom w:val="0"/>
      <w:divBdr>
        <w:top w:val="none" w:sz="0" w:space="0" w:color="auto"/>
        <w:left w:val="none" w:sz="0" w:space="0" w:color="auto"/>
        <w:bottom w:val="none" w:sz="0" w:space="0" w:color="auto"/>
        <w:right w:val="none" w:sz="0" w:space="0" w:color="auto"/>
      </w:divBdr>
    </w:div>
    <w:div w:id="909342538">
      <w:bodyDiv w:val="1"/>
      <w:marLeft w:val="0"/>
      <w:marRight w:val="0"/>
      <w:marTop w:val="0"/>
      <w:marBottom w:val="0"/>
      <w:divBdr>
        <w:top w:val="none" w:sz="0" w:space="0" w:color="auto"/>
        <w:left w:val="none" w:sz="0" w:space="0" w:color="auto"/>
        <w:bottom w:val="none" w:sz="0" w:space="0" w:color="auto"/>
        <w:right w:val="none" w:sz="0" w:space="0" w:color="auto"/>
      </w:divBdr>
    </w:div>
    <w:div w:id="959141448">
      <w:bodyDiv w:val="1"/>
      <w:marLeft w:val="0"/>
      <w:marRight w:val="0"/>
      <w:marTop w:val="0"/>
      <w:marBottom w:val="0"/>
      <w:divBdr>
        <w:top w:val="none" w:sz="0" w:space="0" w:color="auto"/>
        <w:left w:val="none" w:sz="0" w:space="0" w:color="auto"/>
        <w:bottom w:val="none" w:sz="0" w:space="0" w:color="auto"/>
        <w:right w:val="none" w:sz="0" w:space="0" w:color="auto"/>
      </w:divBdr>
    </w:div>
    <w:div w:id="1085491762">
      <w:bodyDiv w:val="1"/>
      <w:marLeft w:val="0"/>
      <w:marRight w:val="0"/>
      <w:marTop w:val="0"/>
      <w:marBottom w:val="0"/>
      <w:divBdr>
        <w:top w:val="none" w:sz="0" w:space="0" w:color="auto"/>
        <w:left w:val="none" w:sz="0" w:space="0" w:color="auto"/>
        <w:bottom w:val="none" w:sz="0" w:space="0" w:color="auto"/>
        <w:right w:val="none" w:sz="0" w:space="0" w:color="auto"/>
      </w:divBdr>
    </w:div>
    <w:div w:id="1109741986">
      <w:bodyDiv w:val="1"/>
      <w:marLeft w:val="0"/>
      <w:marRight w:val="0"/>
      <w:marTop w:val="0"/>
      <w:marBottom w:val="0"/>
      <w:divBdr>
        <w:top w:val="none" w:sz="0" w:space="0" w:color="auto"/>
        <w:left w:val="none" w:sz="0" w:space="0" w:color="auto"/>
        <w:bottom w:val="none" w:sz="0" w:space="0" w:color="auto"/>
        <w:right w:val="none" w:sz="0" w:space="0" w:color="auto"/>
      </w:divBdr>
    </w:div>
    <w:div w:id="1200051603">
      <w:bodyDiv w:val="1"/>
      <w:marLeft w:val="0"/>
      <w:marRight w:val="0"/>
      <w:marTop w:val="0"/>
      <w:marBottom w:val="0"/>
      <w:divBdr>
        <w:top w:val="none" w:sz="0" w:space="0" w:color="auto"/>
        <w:left w:val="none" w:sz="0" w:space="0" w:color="auto"/>
        <w:bottom w:val="none" w:sz="0" w:space="0" w:color="auto"/>
        <w:right w:val="none" w:sz="0" w:space="0" w:color="auto"/>
      </w:divBdr>
    </w:div>
    <w:div w:id="1248463416">
      <w:bodyDiv w:val="1"/>
      <w:marLeft w:val="0"/>
      <w:marRight w:val="0"/>
      <w:marTop w:val="0"/>
      <w:marBottom w:val="0"/>
      <w:divBdr>
        <w:top w:val="none" w:sz="0" w:space="0" w:color="auto"/>
        <w:left w:val="none" w:sz="0" w:space="0" w:color="auto"/>
        <w:bottom w:val="none" w:sz="0" w:space="0" w:color="auto"/>
        <w:right w:val="none" w:sz="0" w:space="0" w:color="auto"/>
      </w:divBdr>
    </w:div>
    <w:div w:id="1381442144">
      <w:bodyDiv w:val="1"/>
      <w:marLeft w:val="0"/>
      <w:marRight w:val="0"/>
      <w:marTop w:val="0"/>
      <w:marBottom w:val="0"/>
      <w:divBdr>
        <w:top w:val="none" w:sz="0" w:space="0" w:color="auto"/>
        <w:left w:val="none" w:sz="0" w:space="0" w:color="auto"/>
        <w:bottom w:val="none" w:sz="0" w:space="0" w:color="auto"/>
        <w:right w:val="none" w:sz="0" w:space="0" w:color="auto"/>
      </w:divBdr>
    </w:div>
    <w:div w:id="1763843511">
      <w:bodyDiv w:val="1"/>
      <w:marLeft w:val="0"/>
      <w:marRight w:val="0"/>
      <w:marTop w:val="0"/>
      <w:marBottom w:val="0"/>
      <w:divBdr>
        <w:top w:val="none" w:sz="0" w:space="0" w:color="auto"/>
        <w:left w:val="none" w:sz="0" w:space="0" w:color="auto"/>
        <w:bottom w:val="none" w:sz="0" w:space="0" w:color="auto"/>
        <w:right w:val="none" w:sz="0" w:space="0" w:color="auto"/>
      </w:divBdr>
    </w:div>
    <w:div w:id="179609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Mathur</dc:creator>
  <cp:keywords/>
  <dc:description/>
  <cp:lastModifiedBy>Jatin Mathur</cp:lastModifiedBy>
  <cp:revision>1</cp:revision>
  <dcterms:created xsi:type="dcterms:W3CDTF">2024-09-08T12:17:00Z</dcterms:created>
  <dcterms:modified xsi:type="dcterms:W3CDTF">2024-09-08T13:20:00Z</dcterms:modified>
</cp:coreProperties>
</file>