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240" w:lineRule="auto" w:after="160" w:before="0"/>
      </w:pPr>
      <w:r>
        <w:rPr>
          <w:rFonts w:ascii="TH Sarabun New" w:hAnsi="TH Sarabun New" w:eastAsia="TH Sarabun New" w:cs="TH Sarabun New"/>
          <w:sz w:val="56"/>
          <w:szCs w:val="56"/>
        </w:rPr>
        <w:t>ตัวอย่างตารางกิจกรรมสำหรับครู</w:t>
      </w:r>
    </w:p>
    <w:p>
      <w:pPr>
        <w:pStyle w:val="Subtitle"/>
        <w:keepNext/>
        <w:widowControl/>
        <w:spacing w:line="240" w:lineRule="auto" w:after="240" w:before="0"/>
      </w:pPr>
      <w:r>
        <w:rPr>
          <w:rFonts w:ascii="TH Sarabun New" w:hAnsi="TH Sarabun New" w:eastAsia="TH Sarabun New" w:cs="TH Sarabun New"/>
          <w:sz w:val="32"/>
          <w:szCs w:val="32"/>
        </w:rPr>
        <w:t>ข้อมูลตัวอย่างสำหรับตรวจตารางต่อเนื่องหลายหน้า</w:t>
      </w:r>
    </w:p>
    <w:p>
      <w:pPr>
        <w:widowControl/>
        <w:spacing w:line="240" w:lineRule="auto" w:after="80"/>
      </w:pPr>
      <w:r>
        <w:rPr>
          <w:rFonts w:ascii="TH Sarabun New" w:hAnsi="TH Sarabun New" w:eastAsia="TH Sarabun New" w:cs="TH Sarabun New"/>
          <w:sz w:val="32"/>
          <w:szCs w:val="32"/>
        </w:rPr>
        <w:t>ใช้ตรวจหัวตารางซ้ำ เซลล์ที่รวมกัน ภาษาไทยปนอังกฤษ และวรรณยุกต์ในตาราง โดยคงข้อความและลำดับกิจกรรมเดิม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737"/>
        <w:gridCol w:w="2324"/>
        <w:gridCol w:w="6350"/>
      </w:tblGrid>
      <w:tr>
        <w:trPr>
          <w:cantSplit w:val="1"/>
          <w:tblHeader w:val="1"/>
        </w:trPr>
        <w:tc>
          <w:tcPr>
            <w:tcW w:type="dxa" w:w="737"/>
            <w:shd w:fill="F1F3F5"/>
          </w:tcPr>
          <w:p>
            <w:pPr>
              <w:widowControl/>
              <w:spacing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ลำดับ</w:t>
            </w:r>
          </w:p>
        </w:tc>
        <w:tc>
          <w:tcPr>
            <w:tcW w:type="dxa" w:w="2324"/>
            <w:shd w:fill="F1F3F5"/>
          </w:tcPr>
          <w:p>
            <w:pPr>
              <w:widowControl/>
              <w:spacing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กิจกรรม</w:t>
            </w:r>
          </w:p>
        </w:tc>
        <w:tc>
          <w:tcPr>
            <w:tcW w:type="dxa" w:w="6350"/>
            <w:shd w:fill="F1F3F5"/>
          </w:tcPr>
          <w:p>
            <w:pPr>
              <w:widowControl/>
              <w:spacing w:line="240" w:lineRule="auto"/>
            </w:pPr>
            <w:r>
              <w:rPr>
                <w:rFonts w:ascii="TH Sarabun New" w:hAnsi="TH Sarabun New" w:eastAsia="TH Sarabun New" w:cs="TH Sarabun New"/>
                <w:b/>
                <w:sz w:val="28"/>
                <w:szCs w:val="28"/>
                <w:bCs w:val="1"/>
              </w:rPr>
              <w:t>สิ่งที่ได้เรียนรู้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3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4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4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5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5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6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6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7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7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8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8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9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9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10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10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11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11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12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12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13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13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14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14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15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15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16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16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17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17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18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18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19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19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20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20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21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21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22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22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23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23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24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24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25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25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26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26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27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27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28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28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29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29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30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30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31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31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32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32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33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33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34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34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35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35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737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36</w:t>
            </w:r>
          </w:p>
        </w:tc>
        <w:tc>
          <w:tcPr>
            <w:tcW w:type="dxa" w:w="2324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กิจกรรม STEM ครั้งที่ 36</w:t>
            </w:r>
          </w:p>
        </w:tc>
        <w:tc>
          <w:tcPr>
            <w:tcW w:type="dxa" w:w="6350"/>
          </w:tcPr>
          <w:p>
            <w:pPr>
              <w:widowControl/>
              <w:spacing w:after="80"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ผู้เรียนได้เรียนรู้ผ่านการลงมือปฏิบัติ ตั้งคำถาม สังเกต และแลกเปลี่ยนหลักฐานกับเพื่อน (Active Learning)</w:t>
            </w:r>
          </w:p>
        </w:tc>
      </w:tr>
      <w:tr>
        <w:trPr>
          <w:cantSplit w:val="1"/>
        </w:trPr>
        <w:tc>
          <w:tcPr>
            <w:tcW w:type="dxa" w:w="3061"/>
            <w:gridSpan w:val="2"/>
          </w:tcPr>
          <w:p>
            <w:pPr>
              <w:widowControl/>
              <w:spacing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สรุปรวม</w:t>
            </w:r>
          </w:p>
        </w:tc>
        <w:tc>
          <w:tcPr>
            <w:tcW w:type="dxa" w:w="6350"/>
          </w:tcPr>
          <w:p>
            <w:pPr>
              <w:widowControl/>
              <w:spacing w:line="240" w:lineRule="auto"/>
            </w:pPr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รักษาเซลล์ที่รวมกันและข้อมูลต้นฉบับ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247" w:bottom="124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412" w:val="right"/>
      </w:tabs>
      <w:spacing w:after="0" w:line="240" w:lineRule="auto"/>
    </w:pPr>
    <w:r>
      <w:rPr>
        <w:rFonts w:ascii="TH Sarabun New" w:hAnsi="TH Sarabun New" w:eastAsia="TH Sarabun New" w:cs="TH Sarabun New"/>
        <w:sz w:val="28"/>
        <w:szCs w:val="28"/>
      </w:rPr>
      <w:t>ตัวอย่างตารางกิจกรรม</w:t>
      <w:tab/>
    </w:r>
    <w:fldSimple w:instr="PAGE">
      <w:r>
        <w:rPr>
          <w:rFonts w:ascii="TH Sarabun New" w:hAnsi="TH Sarabun New" w:eastAsia="TH Sarabun New" w:cs="TH Sarabun New"/>
          <w:sz w:val="28"/>
          <w:szCs w:val="2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80"/>
    </w:pPr>
    <w:rPr>
      <w:rFonts w:ascii="TH Sarabun New" w:hAnsi="TH Sarabun New" w:eastAsia="TH Sarabun New" w:cs="TH Sarabun New"/>
      <w:b w:val="0"/>
      <w:i w:val="0"/>
      <w:color w:val="000000"/>
      <w:sz w:val="32"/>
      <w:szCs w:val="32"/>
      <w:bCs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 w:line="240" w:lineRule="auto"/>
      <w:outlineLvl w:val="0"/>
    </w:pPr>
    <w:rPr>
      <w:rFonts w:ascii="TH Sarabun New" w:hAnsi="TH Sarabun New" w:eastAsia="TH Sarabun New" w:cs="TH Sarabun New"/>
      <w:b/>
      <w:bCs w:val="1"/>
      <w:i w:val="0"/>
      <w:color w:val="000000"/>
      <w:sz w:val="44"/>
      <w:szCs w:val="44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1"/>
    </w:pPr>
    <w:rPr>
      <w:rFonts w:ascii="TH Sarabun New" w:hAnsi="TH Sarabun New" w:eastAsia="TH Sarabun New" w:cs="TH Sarabun New"/>
      <w:b/>
      <w:bCs w:val="1"/>
      <w:i w:val="0"/>
      <w:color w:val="000000"/>
      <w:sz w:val="40"/>
      <w:szCs w:val="4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="TH Sarabun New" w:hAnsi="TH Sarabun New" w:eastAsia="TH Sarabun New" w:cs="TH Sarabun New"/>
      <w:b/>
      <w:bCs w:val="1"/>
      <w:i w:val="0"/>
      <w:color w:val="000000"/>
      <w:sz w:val="36"/>
      <w:szCs w:val="36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40" w:lineRule="auto"/>
      <w:contextualSpacing/>
    </w:pPr>
    <w:rPr>
      <w:rFonts w:ascii="TH Sarabun New" w:hAnsi="TH Sarabun New" w:eastAsia="TH Sarabun New" w:cs="TH Sarabun New"/>
      <w:b/>
      <w:i w:val="0"/>
      <w:color w:val="000000"/>
      <w:kern w:val="28"/>
      <w:sz w:val="56"/>
      <w:szCs w:val="56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240" w:lineRule="auto" w:after="240"/>
    </w:pPr>
    <w:rPr>
      <w:rFonts w:ascii="TH Sarabun New" w:hAnsi="TH Sarabun New" w:eastAsia="TH Sarabun New" w:cs="TH Sarabun New"/>
      <w:b w:val="0"/>
      <w:i w:val="0"/>
      <w:iCs w:val="0"/>
      <w:color w:val="000000"/>
      <w:sz w:val="32"/>
      <w:szCs w:val="32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80" w:line="240" w:lineRule="auto"/>
    </w:pPr>
    <w:rPr>
      <w:rFonts w:ascii="TH Sarabun New" w:hAnsi="TH Sarabun New" w:eastAsia="TH Sarabun New" w:cs="TH Sarabun New"/>
      <w:b w:val="0"/>
      <w:i w:val="0"/>
      <w:color w:val="000000"/>
      <w:sz w:val="32"/>
      <w:szCs w:val="32"/>
      <w:bCs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40" w:lineRule="auto" w:after="80"/>
      <w:contextualSpacing/>
    </w:pPr>
    <w:rPr>
      <w:rFonts w:ascii="TH Sarabun New" w:hAnsi="TH Sarabun New" w:eastAsia="TH Sarabun New" w:cs="TH Sarabun New"/>
      <w:b w:val="0"/>
      <w:i w:val="0"/>
      <w:color w:val="000000"/>
      <w:sz w:val="32"/>
      <w:szCs w:val="32"/>
      <w:bCs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40" w:lineRule="auto" w:after="80"/>
      <w:contextualSpacing/>
    </w:pPr>
    <w:rPr>
      <w:rFonts w:ascii="TH Sarabun New" w:hAnsi="TH Sarabun New" w:eastAsia="TH Sarabun New" w:cs="TH Sarabun New"/>
      <w:b w:val="0"/>
      <w:i w:val="0"/>
      <w:color w:val="000000"/>
      <w:sz w:val="32"/>
      <w:szCs w:val="32"/>
      <w:bCs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line="240" w:lineRule="auto" w:after="80"/>
      <w:ind w:left="340" w:right="170"/>
    </w:pPr>
    <w:rPr>
      <w:rFonts w:ascii="TH Sarabun New" w:hAnsi="TH Sarabun New" w:eastAsia="TH Sarabun New" w:cs="TH Sarabun New"/>
      <w:b w:val="0"/>
      <w:i w:val="0"/>
      <w:iCs w:val="0"/>
      <w:color w:val="000000"/>
      <w:sz w:val="32"/>
      <w:szCs w:val="32"/>
      <w:bCs w:val="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80"/>
    </w:pPr>
    <w:rPr>
      <w:rFonts w:ascii="TH Sarabun New" w:hAnsi="TH Sarabun New" w:eastAsia="TH Sarabun New" w:cs="TH Sarabun New"/>
      <w:b w:val="0"/>
      <w:bCs w:val="0"/>
      <w:i w:val="0"/>
      <w:color w:val="000000"/>
      <w:sz w:val="28"/>
      <w:szCs w:val="28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