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83.png" ContentType="image/png"/>
  <Override PartName="/word/media/rId103.png" ContentType="image/png"/>
  <Override PartName="/word/media/rId74.png" ContentType="image/png"/>
  <Override PartName="/word/media/rId94.png" ContentType="image/png"/>
  <Override PartName="/word/media/rId114.png" ContentType="image/png"/>
  <Override PartName="/word/media/rId70.png" ContentType="image/png"/>
  <Override PartName="/word/media/rId90.png" ContentType="image/png"/>
  <Override PartName="/word/media/rId110.png" ContentType="image/png"/>
  <Override PartName="/word/media/rId78.png" ContentType="image/png"/>
  <Override PartName="/word/media/rId98.png" ContentType="image/png"/>
  <Override PartName="/word/media/rId118.png" ContentType="image/png"/>
  <Override PartName="/word/media/rId44.png" ContentType="image/png"/>
  <Override PartName="/word/media/rId52.png" ContentType="image/png"/>
  <Override PartName="/word/media/rId27.png" ContentType="image/png"/>
  <Override PartName="/word/media/rId35.png" ContentType="image/png"/>
  <Override PartName="/word/media/rId48.png" ContentType="image/png"/>
  <Override PartName="/word/media/rId31.png" ContentType="image/png"/>
  <Override PartName="/word/media/rId5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Asthma</w:t>
      </w:r>
      <w:r>
        <w:t xml:space="preserve"> </w:t>
      </w:r>
      <w:r>
        <w:t xml:space="preserve">Trial</w:t>
      </w:r>
      <w:r>
        <w:t xml:space="preserve"> </w:t>
      </w:r>
      <w:r>
        <w:t xml:space="preserve">Simulations</w:t>
      </w:r>
    </w:p>
    <w:p>
      <w:pPr>
        <w:pStyle w:val="Author"/>
      </w:pPr>
      <w:r>
        <w:t xml:space="preserve">James</w:t>
      </w:r>
      <w:r>
        <w:t xml:space="preserve"> </w:t>
      </w:r>
      <w:r>
        <w:t xml:space="preserve">Totterdell</w:t>
      </w:r>
    </w:p>
    <w:p>
      <w:pPr>
        <w:pStyle w:val="Date"/>
      </w:pPr>
      <w:r>
        <w:t xml:space="preserve">2023-02-13</w:t>
      </w:r>
    </w:p>
    <w:bookmarkStart w:id="25" w:name="background"/>
    <w:p>
      <w:pPr>
        <w:pStyle w:val="Heading1"/>
      </w:pPr>
      <w:r>
        <w:t xml:space="preserve">Background</w:t>
      </w:r>
    </w:p>
    <w:bookmarkStart w:id="20" w:name="aim"/>
    <w:p>
      <w:pPr>
        <w:pStyle w:val="Heading2"/>
      </w:pPr>
      <w:r>
        <w:t xml:space="preserve">Aim</w:t>
      </w:r>
    </w:p>
    <w:bookmarkEnd w:id="20"/>
    <w:bookmarkStart w:id="21" w:name="interventions"/>
    <w:p>
      <w:pPr>
        <w:pStyle w:val="Heading2"/>
      </w:pPr>
      <w:r>
        <w:t xml:space="preserve">Interventions</w:t>
      </w:r>
    </w:p>
    <w:p>
      <w:pPr>
        <w:numPr>
          <w:ilvl w:val="0"/>
          <w:numId w:val="1001"/>
        </w:numPr>
        <w:pStyle w:val="Compact"/>
      </w:pPr>
      <w:r>
        <w:t xml:space="preserve">standard therapy control: do daily oscillometery but this isn’t used to guide therapy</w:t>
      </w:r>
    </w:p>
    <w:p>
      <w:pPr>
        <w:numPr>
          <w:ilvl w:val="0"/>
          <w:numId w:val="1001"/>
        </w:numPr>
        <w:pStyle w:val="Compact"/>
      </w:pPr>
      <w:r>
        <w:t xml:space="preserve">maximum therapy control: daily oscillometry but remain on maximum therapy (full dose steroids)</w:t>
      </w:r>
    </w:p>
    <w:p>
      <w:pPr>
        <w:numPr>
          <w:ilvl w:val="0"/>
          <w:numId w:val="1001"/>
        </w:numPr>
        <w:pStyle w:val="Compact"/>
      </w:pPr>
      <w:r>
        <w:t xml:space="preserve">investigational arm: daily oscillometry with trigger for escalation of therapy.</w:t>
      </w:r>
    </w:p>
    <w:bookmarkEnd w:id="21"/>
    <w:bookmarkStart w:id="22" w:name="randomisation"/>
    <w:p>
      <w:pPr>
        <w:pStyle w:val="Heading2"/>
      </w:pPr>
      <w:r>
        <w:t xml:space="preserve">Randomisation</w:t>
      </w:r>
    </w:p>
    <w:p>
      <w:pPr>
        <w:pStyle w:val="FirstParagraph"/>
      </w:pPr>
      <w:r>
        <w:t xml:space="preserve">Target treatment allocation will be 1:1:1 to three arms.</w:t>
      </w:r>
    </w:p>
    <w:bookmarkEnd w:id="22"/>
    <w:bookmarkStart w:id="23" w:name="primary-outcome"/>
    <w:p>
      <w:pPr>
        <w:pStyle w:val="Heading2"/>
      </w:pPr>
      <w:r>
        <w:t xml:space="preserve">Primary Outcome</w:t>
      </w:r>
    </w:p>
    <w:p>
      <w:pPr>
        <w:pStyle w:val="FirstParagraph"/>
      </w:pPr>
      <w:r>
        <w:t xml:space="preserve">Symptoms as quantified by the number of days in which any symptoms are reported (out of 100 days).</w:t>
      </w:r>
      <w:r>
        <w:t xml:space="preserve"> </w:t>
      </w:r>
      <w:r>
        <w:t xml:space="preserve">Symptoms reported daily via smart phone.</w:t>
      </w:r>
    </w:p>
    <w:p>
      <w:pPr>
        <w:pStyle w:val="BodyText"/>
      </w:pPr>
      <w:r>
        <w:t xml:space="preserve">Interest lies in the difference in the expected number of days in which any symptoms are reported under each intervention.</w:t>
      </w:r>
    </w:p>
    <w:bookmarkEnd w:id="23"/>
    <w:bookmarkStart w:id="24" w:name="sample-size"/>
    <w:p>
      <w:pPr>
        <w:pStyle w:val="Heading2"/>
      </w:pPr>
      <w:r>
        <w:t xml:space="preserve">Sample Size</w:t>
      </w:r>
    </w:p>
    <w:p>
      <w:pPr>
        <w:pStyle w:val="FirstParagraph"/>
      </w:pPr>
      <w:r>
        <w:t xml:space="preserve">A proposed feasibile sample size is 200 participants.</w:t>
      </w:r>
      <w:r>
        <w:t xml:space="preserve"> </w:t>
      </w:r>
      <w:r>
        <w:t xml:space="preserve">The following will assess power and trial operating characteristics assuming a sample size of 200 participants.</w:t>
      </w:r>
    </w:p>
    <w:bookmarkEnd w:id="24"/>
    <w:bookmarkEnd w:id="25"/>
    <w:bookmarkStart w:id="26" w:name="analyses"/>
    <w:p>
      <w:pPr>
        <w:pStyle w:val="Heading1"/>
      </w:pPr>
      <w:r>
        <w:t xml:space="preserve">Analyses</w:t>
      </w:r>
    </w:p>
    <w:p>
      <w:pPr>
        <w:pStyle w:val="FirstParagraph"/>
      </w:pPr>
      <w:r>
        <w:t xml:space="preserve">In the trial we will randomly assign up to</w:t>
      </w:r>
      <w:r>
        <w:t xml:space="preserve"> </w:t>
      </w:r>
      <m:oMath>
        <m:r>
          <m:t>n</m:t>
        </m:r>
        <m:r>
          <m:rPr>
            <m:sty m:val="p"/>
          </m:rPr>
          <m:t>=</m:t>
        </m:r>
        <m:r>
          <m:t>200</m:t>
        </m:r>
      </m:oMath>
      <w:r>
        <w:t xml:space="preserve"> </w:t>
      </w:r>
      <w:r>
        <w:t xml:space="preserve">participants to one of 3 arms.</w:t>
      </w:r>
      <w:r>
        <w:t xml:space="preserve"> </w:t>
      </w:r>
      <w:r>
        <w:t xml:space="preserve">For participant</w:t>
      </w:r>
      <w:r>
        <w:t xml:space="preserve"> </w:t>
      </w:r>
      <m:oMath>
        <m:r>
          <m:t>i</m:t>
        </m:r>
        <m:r>
          <m:rPr>
            <m:sty m:val="p"/>
          </m:rPr>
          <m:t>=</m:t>
        </m:r>
        <m:r>
          <m:t>1</m:t>
        </m:r>
        <m:r>
          <m:rPr>
            <m:sty m:val="p"/>
          </m:rPr>
          <m:t>,</m:t>
        </m:r>
        <m:r>
          <m:rPr>
            <m:sty m:val="p"/>
          </m:rPr>
          <m:t>.</m:t>
        </m:r>
        <m:r>
          <m:rPr>
            <m:sty m:val="p"/>
          </m:rPr>
          <m:t>.</m:t>
        </m:r>
        <m:r>
          <m:rPr>
            <m:sty m:val="p"/>
          </m:rPr>
          <m:t>.</m:t>
        </m:r>
        <m:r>
          <m:rPr>
            <m:sty m:val="p"/>
          </m:rPr>
          <m:t>,</m:t>
        </m:r>
        <m:r>
          <m:t>n</m:t>
        </m:r>
      </m:oMath>
      <w:r>
        <w:t xml:space="preserve"> </w:t>
      </w:r>
      <w:r>
        <w:t xml:space="preserve">we denote their number of days with symptoms (DWS) as</w:t>
      </w:r>
      <w:r>
        <w:t xml:space="preserve"> </w:t>
      </w:r>
      <m:oMath>
        <m:sSub>
          <m:e>
            <m:r>
              <m:t>Y</m:t>
            </m:r>
          </m:e>
          <m:sub>
            <m:r>
              <m:t>i</m:t>
            </m:r>
          </m:sub>
        </m:sSub>
        <m:r>
          <m:rPr>
            <m:sty m:val="p"/>
          </m:rPr>
          <m:t>∈</m:t>
        </m:r>
        <m:r>
          <m:rPr>
            <m:sty m:val="p"/>
          </m:rPr>
          <m:t>{</m:t>
        </m:r>
        <m:r>
          <m:t>0</m:t>
        </m:r>
        <m:r>
          <m:rPr>
            <m:sty m:val="p"/>
          </m:rPr>
          <m:t>,</m:t>
        </m:r>
        <m:r>
          <m:t>1</m:t>
        </m:r>
        <m:r>
          <m:rPr>
            <m:sty m:val="p"/>
          </m:rPr>
          <m:t>,</m:t>
        </m:r>
        <m:r>
          <m:t>2</m:t>
        </m:r>
        <m:r>
          <m:rPr>
            <m:sty m:val="p"/>
          </m:rPr>
          <m:t>,</m:t>
        </m:r>
        <m:r>
          <m:rPr>
            <m:sty m:val="p"/>
          </m:rPr>
          <m:t>.</m:t>
        </m:r>
        <m:r>
          <m:rPr>
            <m:sty m:val="p"/>
          </m:rPr>
          <m:t>.</m:t>
        </m:r>
        <m:r>
          <m:rPr>
            <m:sty m:val="p"/>
          </m:rPr>
          <m:t>.</m:t>
        </m:r>
        <m:r>
          <m:rPr>
            <m:sty m:val="p"/>
          </m:rPr>
          <m:t>,</m:t>
        </m:r>
        <m:r>
          <m:t>100</m:t>
        </m:r>
        <m:r>
          <m:rPr>
            <m:sty m:val="p"/>
          </m:rPr>
          <m:t>}</m:t>
        </m:r>
      </m:oMath>
      <w:r>
        <w:t xml:space="preserve">.</w:t>
      </w:r>
      <w:r>
        <w:t xml:space="preserve"> </w:t>
      </w:r>
      <w:r>
        <w:t xml:space="preserve">We denote by</w:t>
      </w:r>
      <w:r>
        <w:t xml:space="preserve"> </w:t>
      </w:r>
      <m:oMath>
        <m:r>
          <m:t>X</m:t>
        </m:r>
        <m:r>
          <m:rPr>
            <m:sty m:val="p"/>
          </m:rPr>
          <m:t>∈</m:t>
        </m:r>
        <m:r>
          <m:rPr>
            <m:sty m:val="p"/>
          </m:rPr>
          <m:t>{</m:t>
        </m:r>
        <m:r>
          <m:t>1</m:t>
        </m:r>
        <m:r>
          <m:rPr>
            <m:sty m:val="p"/>
          </m:rPr>
          <m:t>,</m:t>
        </m:r>
        <m:r>
          <m:t>2</m:t>
        </m:r>
        <m:r>
          <m:rPr>
            <m:sty m:val="p"/>
          </m:rPr>
          <m:t>,</m:t>
        </m:r>
        <m:r>
          <m:t>3</m:t>
        </m:r>
        <m:r>
          <m:rPr>
            <m:sty m:val="p"/>
          </m:rPr>
          <m:t>}</m:t>
        </m:r>
      </m:oMath>
      <w:r>
        <w:t xml:space="preserve"> </w:t>
      </w:r>
      <w:r>
        <w:t xml:space="preserve">the possible interventions (standard, maximum, investigational respectively).</w:t>
      </w:r>
      <w:r>
        <w:t xml:space="preserve"> </w:t>
      </w:r>
      <w:r>
        <w:t xml:space="preserve">Our interest is in</w:t>
      </w:r>
      <w:r>
        <w:t xml:space="preserve"> </w:t>
      </w:r>
      <m:oMath>
        <m:r>
          <m:rPr>
            <m:sty m:val="p"/>
            <m:scr m:val="double-struck"/>
          </m:rPr>
          <m:t>E</m:t>
        </m:r>
        <m:d>
          <m:dPr>
            <m:begChr m:val="["/>
            <m:endChr m:val="]"/>
            <m:sepChr m:val=""/>
            <m:grow/>
          </m:dPr>
          <m:e>
            <m:r>
              <m:t>Y</m:t>
            </m:r>
            <m:r>
              <m:rPr>
                <m:sty m:val="p"/>
              </m:rPr>
              <m:t>|</m:t>
            </m:r>
            <m:r>
              <m:t>X</m:t>
            </m:r>
          </m:e>
        </m:d>
      </m:oMath>
      <w:r>
        <w:t xml:space="preserve"> </w:t>
      </w:r>
      <w:r>
        <w:t xml:space="preserve">and we aim to find that the investigational arm is:</w:t>
      </w:r>
    </w:p>
    <w:p>
      <w:pPr>
        <w:numPr>
          <w:ilvl w:val="0"/>
          <w:numId w:val="1002"/>
        </w:numPr>
        <w:pStyle w:val="Compact"/>
      </w:pPr>
      <w:r>
        <w:t xml:space="preserve">Effective:</w:t>
      </w:r>
      <w:r>
        <w:t xml:space="preserve"> </w:t>
      </w:r>
      <m:oMath>
        <m:r>
          <m:rPr>
            <m:sty m:val="p"/>
            <m:scr m:val="double-struck"/>
          </m:rPr>
          <m:t>E</m:t>
        </m:r>
        <m:d>
          <m:dPr>
            <m:begChr m:val="["/>
            <m:endChr m:val="]"/>
            <m:sepChr m:val=""/>
            <m:grow/>
          </m:dPr>
          <m:e>
            <m:r>
              <m:t>Y</m:t>
            </m:r>
            <m:r>
              <m:rPr>
                <m:sty m:val="p"/>
              </m:rPr>
              <m:t>|</m:t>
            </m:r>
            <m:r>
              <m:t>X</m:t>
            </m:r>
            <m:r>
              <m:rPr>
                <m:sty m:val="p"/>
              </m:rPr>
              <m:t>=</m:t>
            </m:r>
            <m:r>
              <m:t>3</m:t>
            </m:r>
          </m:e>
        </m:d>
        <m:r>
          <m:rPr>
            <m:sty m:val="p"/>
          </m:rPr>
          <m:t>&lt;</m:t>
        </m:r>
        <m:r>
          <m:rPr>
            <m:sty m:val="p"/>
            <m:scr m:val="double-struck"/>
          </m:rPr>
          <m:t>E</m:t>
        </m:r>
        <m:d>
          <m:dPr>
            <m:begChr m:val="["/>
            <m:endChr m:val="]"/>
            <m:sepChr m:val=""/>
            <m:grow/>
          </m:dPr>
          <m:e>
            <m:r>
              <m:t>Y</m:t>
            </m:r>
            <m:r>
              <m:rPr>
                <m:sty m:val="p"/>
              </m:rPr>
              <m:t>|</m:t>
            </m:r>
            <m:r>
              <m:t>X</m:t>
            </m:r>
            <m:r>
              <m:rPr>
                <m:sty m:val="p"/>
              </m:rPr>
              <m:t>=</m:t>
            </m:r>
            <m:r>
              <m:t>1</m:t>
            </m:r>
          </m:e>
        </m:d>
      </m:oMath>
      <w:r>
        <w:t xml:space="preserve"> </w:t>
      </w:r>
      <w:r>
        <w:t xml:space="preserve">(investigational arm has lower expected symptom days than standard therapy)</w:t>
      </w:r>
    </w:p>
    <w:p>
      <w:pPr>
        <w:numPr>
          <w:ilvl w:val="0"/>
          <w:numId w:val="1002"/>
        </w:numPr>
        <w:pStyle w:val="Compact"/>
      </w:pPr>
      <w:r>
        <w:t xml:space="preserve">Non-inferior:</w:t>
      </w:r>
      <w:r>
        <w:t xml:space="preserve"> </w:t>
      </w:r>
      <m:oMath>
        <m:r>
          <m:rPr>
            <m:sty m:val="p"/>
            <m:scr m:val="double-struck"/>
          </m:rPr>
          <m:t>E</m:t>
        </m:r>
        <m:d>
          <m:dPr>
            <m:begChr m:val="["/>
            <m:endChr m:val="]"/>
            <m:sepChr m:val=""/>
            <m:grow/>
          </m:dPr>
          <m:e>
            <m:r>
              <m:t>Y</m:t>
            </m:r>
            <m:r>
              <m:rPr>
                <m:sty m:val="p"/>
              </m:rPr>
              <m:t>|</m:t>
            </m:r>
            <m:r>
              <m:t>X</m:t>
            </m:r>
            <m:r>
              <m:rPr>
                <m:sty m:val="p"/>
              </m:rPr>
              <m:t>=</m:t>
            </m:r>
            <m:r>
              <m:t>3</m:t>
            </m:r>
          </m:e>
        </m:d>
        <m:r>
          <m:rPr>
            <m:sty m:val="p"/>
          </m:rPr>
          <m:t>&lt;</m:t>
        </m:r>
        <m:r>
          <m:rPr>
            <m:sty m:val="p"/>
            <m:scr m:val="double-struck"/>
          </m:rPr>
          <m:t>E</m:t>
        </m:r>
        <m:d>
          <m:dPr>
            <m:begChr m:val="["/>
            <m:endChr m:val="]"/>
            <m:sepChr m:val=""/>
            <m:grow/>
          </m:dPr>
          <m:e>
            <m:r>
              <m:t>Y</m:t>
            </m:r>
            <m:r>
              <m:rPr>
                <m:sty m:val="p"/>
              </m:rPr>
              <m:t>|</m:t>
            </m:r>
            <m:r>
              <m:t>X</m:t>
            </m:r>
            <m:r>
              <m:rPr>
                <m:sty m:val="p"/>
              </m:rPr>
              <m:t>=</m:t>
            </m:r>
            <m:r>
              <m:t>2</m:t>
            </m:r>
          </m:e>
        </m:d>
        <m:r>
          <m:rPr>
            <m:sty m:val="p"/>
          </m:rPr>
          <m:t>−</m:t>
        </m:r>
        <m:r>
          <m:t>10</m:t>
        </m:r>
      </m:oMath>
      <w:r>
        <w:t xml:space="preserve"> </w:t>
      </w:r>
      <w:r>
        <w:t xml:space="preserve">(investigational arm has expected symptom days no more than 10 days higher compared to maximum therapy)</w:t>
      </w:r>
    </w:p>
    <w:p>
      <w:pPr>
        <w:pStyle w:val="FirstParagraph"/>
      </w:pPr>
      <w:r>
        <w:t xml:space="preserve">The decision criteria are:</w:t>
      </w:r>
    </w:p>
    <w:p>
      <w:pPr>
        <w:numPr>
          <w:ilvl w:val="0"/>
          <w:numId w:val="1003"/>
        </w:numPr>
        <w:pStyle w:val="Compact"/>
      </w:pPr>
      <w:r>
        <w:t xml:space="preserve">if</w:t>
      </w:r>
      <w:r>
        <w:t xml:space="preserve"> </w:t>
      </w:r>
      <m:oMath>
        <m:r>
          <m:rPr>
            <m:nor/>
            <m:sty m:val="p"/>
          </m:rPr>
          <m:t>Pr</m:t>
        </m:r>
        <m:d>
          <m:dPr>
            <m:begChr m:val="("/>
            <m:endChr m:val=")"/>
            <m:sepChr m:val=""/>
            <m:grow/>
          </m:dPr>
          <m:e>
            <m:r>
              <m:rPr>
                <m:sty m:val="p"/>
                <m:scr m:val="double-struck"/>
              </m:rPr>
              <m:t>E</m:t>
            </m:r>
            <m:d>
              <m:dPr>
                <m:begChr m:val="["/>
                <m:endChr m:val="]"/>
                <m:sepChr m:val=""/>
                <m:grow/>
              </m:dPr>
              <m:e>
                <m:r>
                  <m:t>Y</m:t>
                </m:r>
                <m:r>
                  <m:rPr>
                    <m:sty m:val="p"/>
                  </m:rPr>
                  <m:t>|</m:t>
                </m:r>
                <m:r>
                  <m:t>X</m:t>
                </m:r>
                <m:r>
                  <m:rPr>
                    <m:sty m:val="p"/>
                  </m:rPr>
                  <m:t>=</m:t>
                </m:r>
                <m:r>
                  <m:t>3</m:t>
                </m:r>
              </m:e>
            </m:d>
            <m:r>
              <m:rPr>
                <m:sty m:val="p"/>
              </m:rPr>
              <m:t>&lt;</m:t>
            </m:r>
            <m:r>
              <m:rPr>
                <m:sty m:val="p"/>
                <m:scr m:val="double-struck"/>
              </m:rPr>
              <m:t>E</m:t>
            </m:r>
            <m:d>
              <m:dPr>
                <m:begChr m:val="["/>
                <m:endChr m:val="]"/>
                <m:sepChr m:val=""/>
                <m:grow/>
              </m:dPr>
              <m:e>
                <m:r>
                  <m:t>Y</m:t>
                </m:r>
                <m:r>
                  <m:rPr>
                    <m:sty m:val="p"/>
                  </m:rPr>
                  <m:t>|</m:t>
                </m:r>
                <m:r>
                  <m:t>X</m:t>
                </m:r>
                <m:r>
                  <m:rPr>
                    <m:sty m:val="p"/>
                  </m:rPr>
                  <m:t>=</m:t>
                </m:r>
                <m:r>
                  <m:t>1</m:t>
                </m:r>
              </m:e>
            </m:d>
          </m:e>
        </m:d>
        <m:r>
          <m:rPr>
            <m:sty m:val="p"/>
          </m:rPr>
          <m:t>&gt;</m:t>
        </m:r>
        <m:r>
          <m:t>0.98</m:t>
        </m:r>
      </m:oMath>
      <w:r>
        <w:t xml:space="preserve"> </w:t>
      </w:r>
      <w:r>
        <w:t xml:space="preserve">then the investigational aim satisfies effectiveness relative to standard therapy.</w:t>
      </w:r>
    </w:p>
    <w:p>
      <w:pPr>
        <w:numPr>
          <w:ilvl w:val="0"/>
          <w:numId w:val="1003"/>
        </w:numPr>
        <w:pStyle w:val="Compact"/>
      </w:pPr>
      <w:r>
        <w:t xml:space="preserve">if</w:t>
      </w:r>
      <w:r>
        <w:t xml:space="preserve"> </w:t>
      </w:r>
      <m:oMath>
        <m:r>
          <m:rPr>
            <m:nor/>
            <m:sty m:val="p"/>
          </m:rPr>
          <m:t>Pr</m:t>
        </m:r>
        <m:d>
          <m:dPr>
            <m:begChr m:val="("/>
            <m:endChr m:val=")"/>
            <m:sepChr m:val=""/>
            <m:grow/>
          </m:dPr>
          <m:e>
            <m:r>
              <m:rPr>
                <m:sty m:val="p"/>
                <m:scr m:val="double-struck"/>
              </m:rPr>
              <m:t>E</m:t>
            </m:r>
            <m:d>
              <m:dPr>
                <m:begChr m:val="["/>
                <m:endChr m:val="]"/>
                <m:sepChr m:val=""/>
                <m:grow/>
              </m:dPr>
              <m:e>
                <m:r>
                  <m:t>Y</m:t>
                </m:r>
                <m:r>
                  <m:rPr>
                    <m:sty m:val="p"/>
                  </m:rPr>
                  <m:t>|</m:t>
                </m:r>
                <m:r>
                  <m:t>X</m:t>
                </m:r>
                <m:r>
                  <m:rPr>
                    <m:sty m:val="p"/>
                  </m:rPr>
                  <m:t>=</m:t>
                </m:r>
                <m:r>
                  <m:t>3</m:t>
                </m:r>
              </m:e>
            </m:d>
            <m:r>
              <m:rPr>
                <m:sty m:val="p"/>
              </m:rPr>
              <m:t>−</m:t>
            </m:r>
            <m:r>
              <m:t>10</m:t>
            </m:r>
            <m:r>
              <m:rPr>
                <m:sty m:val="p"/>
              </m:rPr>
              <m:t>&lt;</m:t>
            </m:r>
            <m:r>
              <m:rPr>
                <m:sty m:val="p"/>
                <m:scr m:val="double-struck"/>
              </m:rPr>
              <m:t>E</m:t>
            </m:r>
            <m:d>
              <m:dPr>
                <m:begChr m:val="["/>
                <m:endChr m:val="]"/>
                <m:sepChr m:val=""/>
                <m:grow/>
              </m:dPr>
              <m:e>
                <m:r>
                  <m:t>Y</m:t>
                </m:r>
                <m:r>
                  <m:rPr>
                    <m:sty m:val="p"/>
                  </m:rPr>
                  <m:t>|</m:t>
                </m:r>
                <m:r>
                  <m:t>X</m:t>
                </m:r>
                <m:r>
                  <m:rPr>
                    <m:sty m:val="p"/>
                  </m:rPr>
                  <m:t>=</m:t>
                </m:r>
                <m:r>
                  <m:t>2</m:t>
                </m:r>
              </m:e>
            </m:d>
          </m:e>
        </m:d>
        <m:r>
          <m:rPr>
            <m:sty m:val="p"/>
          </m:rPr>
          <m:t>&gt;</m:t>
        </m:r>
        <m:r>
          <m:t>0.98</m:t>
        </m:r>
      </m:oMath>
      <w:r>
        <w:t xml:space="preserve"> </w:t>
      </w:r>
      <w:r>
        <w:t xml:space="preserve">then the investiational aim satisfies non-inferiority relative to maximal therapy.</w:t>
      </w:r>
    </w:p>
    <w:p>
      <w:pPr>
        <w:pStyle w:val="FirstParagraph"/>
      </w:pPr>
      <w:r>
        <w:t xml:space="preserve">An ordinal cumulative logistic regression model is used to analyse the data. The model assumes that the distribution of DWS in the population is smooth (e.g. the examples below).</w:t>
      </w:r>
    </w:p>
    <w:bookmarkEnd w:id="26"/>
    <w:bookmarkStart w:id="61" w:name="examples"/>
    <w:p>
      <w:pPr>
        <w:pStyle w:val="Heading1"/>
      </w:pPr>
      <w:r>
        <w:t xml:space="preserve">Examples</w:t>
      </w:r>
    </w:p>
    <w:bookmarkStart w:id="43" w:name="example-1"/>
    <w:p>
      <w:pPr>
        <w:pStyle w:val="Heading2"/>
      </w:pPr>
      <w:r>
        <w:t xml:space="preserve">Example 1</w:t>
      </w:r>
    </w:p>
    <w:p>
      <w:pPr>
        <w:pStyle w:val="FirstParagraph"/>
      </w:pPr>
      <w:r>
        <w:t xml:space="preserve">The following provides an example simulated trial under an assumed population.</w:t>
      </w:r>
      <w:r>
        <w:t xml:space="preserve"> </w:t>
      </w:r>
      <w:r>
        <w:t xml:space="preserve">These populations are representative of the kinds of distributions which have been assumed for the trial simulations used to assess operating characteristics.</w:t>
      </w:r>
      <w:r>
        <w:t xml:space="preserve"> </w:t>
      </w:r>
      <w:r>
        <w:t xml:space="preserve">Suppose that days with symptoms is distributed as in</w:t>
      </w:r>
      <w:r>
        <w:t xml:space="preserve"> </w:t>
      </w:r>
      <w:hyperlink w:anchor="fig-example1-dist-days-with-symptoms">
        <w:r>
          <w:rPr>
            <w:rStyle w:val="Hyperlink"/>
          </w:rPr>
          <w:t xml:space="preserve">Figure 1</w:t>
        </w:r>
      </w:hyperlink>
      <w:r>
        <w:t xml:space="preserve">.</w:t>
      </w:r>
    </w:p>
    <w:p>
      <w:pPr>
        <w:pStyle w:val="BodyText"/>
      </w:pPr>
      <w:r>
        <w:t xml:space="preserve">The first 100 participants are randomly assigned to one of three interventions. Sample data is shown in</w:t>
      </w:r>
      <w:r>
        <w:t xml:space="preserve"> </w:t>
      </w:r>
      <w:hyperlink w:anchor="fig-observed-data1">
        <w:r>
          <w:rPr>
            <w:rStyle w:val="Hyperlink"/>
          </w:rPr>
          <w:t xml:space="preserve">Figure 2</w:t>
        </w:r>
      </w:hyperlink>
      <w:r>
        <w:t xml:space="preserve">.</w:t>
      </w:r>
    </w:p>
    <w:p>
      <w:pPr>
        <w:pStyle w:val="BodyText"/>
      </w:pPr>
      <w:r>
        <w:t xml:space="preserve">An ordinal regression model for DWS is inferred from the data which assumes a proportional effect on the conditional odds of having a lower/higher DWS.</w:t>
      </w:r>
      <w:r>
        <w:t xml:space="preserve"> </w:t>
      </w:r>
      <w:r>
        <w:t xml:space="preserve">The modelled distribution for DWS for each intervention group are in</w:t>
      </w:r>
      <w:r>
        <w:t xml:space="preserve"> </w:t>
      </w:r>
      <w:hyperlink w:anchor="fig-example1-modelled-dist-dws">
        <w:r>
          <w:rPr>
            <w:rStyle w:val="Hyperlink"/>
          </w:rPr>
          <w:t xml:space="preserve">Figure 3</w:t>
        </w:r>
      </w:hyperlink>
      <w:r>
        <w:t xml:space="preserve">.</w:t>
      </w:r>
      <w:r>
        <w:t xml:space="preserve"> </w:t>
      </w:r>
      <w:r>
        <w:t xml:space="preserve">The posterior mean difference in DWS is in</w:t>
      </w:r>
      <w:r>
        <w:t xml:space="preserve"> </w:t>
      </w:r>
      <w:hyperlink w:anchor="fig-posterior1-difference-in-means">
        <w:r>
          <w:rPr>
            <w:rStyle w:val="Hyperlink"/>
          </w:rPr>
          <w:t xml:space="preserve">Figure 4</w:t>
        </w:r>
      </w:hyperlink>
      <w:r>
        <w:t xml:space="preserve">.</w:t>
      </w:r>
      <w:r>
        <w:t xml:space="preserve"> </w:t>
      </w:r>
      <w:r>
        <w:t xml:space="preserve">In this example trial, the investigational arm is found to be effective to standard therapy and non-inferior to maximum therapy.</w:t>
      </w:r>
      <w:r>
        <w:t xml:space="preserve"> </w:t>
      </w:r>
      <w:r>
        <w:t xml:space="preserve">This trial would have ceased recruitment after 100 participants.</w:t>
      </w:r>
    </w:p>
    <w:tbl>
      <w:tblPr>
        <w:tblStyle w:val="Table"/>
        <w:tblW w:type="pct" w:w="5000"/>
        <w:tblLook w:firstRow="0" w:lastRow="0" w:firstColumn="0" w:lastColumn="0" w:noHBand="0" w:noVBand="0" w:val="0000"/>
      </w:tblPr>
      <w:tblGrid>
        <w:gridCol w:w="7920"/>
      </w:tblGrid>
      <w:tr>
        <w:tc>
          <w:tcPr/>
          <w:bookmarkStart w:id="30" w:name="fig-example1-dist-days-with-symptoms"/>
          <w:p>
            <w:pPr>
              <w:pStyle w:val="Figure"/>
              <w:jc w:val="center"/>
            </w:pPr>
            <w:r>
              <w:drawing>
                <wp:inline>
                  <wp:extent cx="4620126" cy="1848050"/>
                  <wp:effectExtent b="0" l="0" r="0" t="0"/>
                  <wp:docPr descr="" title="" id="28" name="Picture"/>
                  <a:graphic>
                    <a:graphicData uri="http://schemas.openxmlformats.org/drawingml/2006/picture">
                      <pic:pic>
                        <pic:nvPicPr>
                          <pic:cNvPr descr="summarise-sims_files/figure-docx/fig-example1-dist-days-with-symptoms-1.png" id="29" name="Picture"/>
                          <pic:cNvPicPr>
                            <a:picLocks noChangeArrowheads="1" noChangeAspect="1"/>
                          </pic:cNvPicPr>
                        </pic:nvPicPr>
                        <pic:blipFill>
                          <a:blip r:embed="rId27"/>
                          <a:stretch>
                            <a:fillRect/>
                          </a:stretch>
                        </pic:blipFill>
                        <pic:spPr bwMode="auto">
                          <a:xfrm>
                            <a:off x="0" y="0"/>
                            <a:ext cx="4620126" cy="18480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 of days with any symptoms</w:t>
            </w:r>
            <w:r>
              <w:t xml:space="preserve"> </w:t>
            </w:r>
            <w:r>
              <w:t xml:space="preserve">for standard care group and investigational group.</w:t>
            </w:r>
          </w:p>
          <w:bookmarkEnd w:id="30"/>
        </w:tc>
      </w:tr>
    </w:tbl>
    <w:tbl>
      <w:tblPr>
        <w:tblStyle w:val="Table"/>
        <w:tblW w:type="pct" w:w="5000"/>
        <w:tblLook w:firstRow="0" w:lastRow="0" w:firstColumn="0" w:lastColumn="0" w:noHBand="0" w:noVBand="0" w:val="0000"/>
      </w:tblPr>
      <w:tblGrid>
        <w:gridCol w:w="7920"/>
      </w:tblGrid>
      <w:tr>
        <w:tc>
          <w:tcPr/>
          <w:bookmarkStart w:id="34" w:name="fig-observed-data1"/>
          <w:p>
            <w:pPr>
              <w:pStyle w:val="Figure"/>
              <w:jc w:val="center"/>
            </w:pPr>
            <w:r>
              <w:drawing>
                <wp:inline>
                  <wp:extent cx="4620126" cy="1848050"/>
                  <wp:effectExtent b="0" l="0" r="0" t="0"/>
                  <wp:docPr descr="" title="" id="32" name="Picture"/>
                  <a:graphic>
                    <a:graphicData uri="http://schemas.openxmlformats.org/drawingml/2006/picture">
                      <pic:pic>
                        <pic:nvPicPr>
                          <pic:cNvPr descr="summarise-sims_files/figure-docx/fig-observed-data1-1.png" id="33" name="Picture"/>
                          <pic:cNvPicPr>
                            <a:picLocks noChangeArrowheads="1" noChangeAspect="1"/>
                          </pic:cNvPicPr>
                        </pic:nvPicPr>
                        <pic:blipFill>
                          <a:blip r:embed="rId31"/>
                          <a:stretch>
                            <a:fillRect/>
                          </a:stretch>
                        </pic:blipFill>
                        <pic:spPr bwMode="auto">
                          <a:xfrm>
                            <a:off x="0" y="0"/>
                            <a:ext cx="4620126" cy="18480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Sample distributions of days with symptoms by treatment group.</w:t>
            </w:r>
          </w:p>
          <w:bookmarkEnd w:id="34"/>
        </w:tc>
      </w:tr>
    </w:tbl>
    <w:tbl>
      <w:tblPr>
        <w:tblStyle w:val="Table"/>
        <w:tblW w:type="pct" w:w="5000"/>
        <w:tblLook w:firstRow="0" w:lastRow="0" w:firstColumn="0" w:lastColumn="0" w:noHBand="0" w:noVBand="0" w:val="0000"/>
      </w:tblPr>
      <w:tblGrid>
        <w:gridCol w:w="7920"/>
      </w:tblGrid>
      <w:tr>
        <w:tc>
          <w:tcPr/>
          <w:bookmarkStart w:id="38" w:name="fig-example1-modelled-dist-dws"/>
          <w:p>
            <w:pPr>
              <w:pStyle w:val="Figure"/>
              <w:jc w:val="center"/>
            </w:pPr>
            <w:r>
              <w:drawing>
                <wp:inline>
                  <wp:extent cx="5334000" cy="5334000"/>
                  <wp:effectExtent b="0" l="0" r="0" t="0"/>
                  <wp:docPr descr="" title="" id="36" name="Picture"/>
                  <a:graphic>
                    <a:graphicData uri="http://schemas.openxmlformats.org/drawingml/2006/picture">
                      <pic:pic>
                        <pic:nvPicPr>
                          <pic:cNvPr descr="summarise-sims_files/figure-docx/fig-example1-modelled-dist-dws-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estimated distribution of days with symptoms by intervention group. Black points indicate posterior median, and coloured rectanges posterior credible intervals of increasing width. Red line indicates true underlying population distribution. Open points indicate observed sample proportions in each outcome level.</w:t>
            </w:r>
          </w:p>
          <w:bookmarkEnd w:id="38"/>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2" w:name="fig-posterior1-difference-in-means"/>
          <w:p>
            <w:pPr>
              <w:pStyle w:val="Figure"/>
              <w:jc w:val="center"/>
            </w:pPr>
            <w:r>
              <w:drawing>
                <wp:inline>
                  <wp:extent cx="4620126" cy="1848050"/>
                  <wp:effectExtent b="0" l="0" r="0" t="0"/>
                  <wp:docPr descr="" title="" id="40" name="Picture"/>
                  <a:graphic>
                    <a:graphicData uri="http://schemas.openxmlformats.org/drawingml/2006/picture">
                      <pic:pic>
                        <pic:nvPicPr>
                          <pic:cNvPr descr="summarise-sims_files/figure-docx/fig-posterior1-difference-in-means-1.png" id="41" name="Picture"/>
                          <pic:cNvPicPr>
                            <a:picLocks noChangeArrowheads="1" noChangeAspect="1"/>
                          </pic:cNvPicPr>
                        </pic:nvPicPr>
                        <pic:blipFill>
                          <a:blip r:embed="rId39"/>
                          <a:stretch>
                            <a:fillRect/>
                          </a:stretch>
                        </pic:blipFill>
                        <pic:spPr bwMode="auto">
                          <a:xfrm>
                            <a:off x="0" y="0"/>
                            <a:ext cx="4620126" cy="18480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Posterior difference in average number of days</w:t>
            </w:r>
            <w:r>
              <w:t xml:space="preserve"> </w:t>
            </w:r>
            <w:r>
              <w:t xml:space="preserve">with symptoms for investigational arm vs standard and maximum.</w:t>
            </w:r>
          </w:p>
          <w:bookmarkEnd w:id="42"/>
        </w:tc>
      </w:tr>
    </w:tbl>
    <w:bookmarkEnd w:id="43"/>
    <w:bookmarkStart w:id="60" w:name="example-2"/>
    <w:p>
      <w:pPr>
        <w:pStyle w:val="Heading2"/>
      </w:pPr>
      <w:r>
        <w:t xml:space="preserve">Example 2</w:t>
      </w:r>
    </w:p>
    <w:p>
      <w:pPr>
        <w:pStyle w:val="FirstParagraph"/>
      </w:pPr>
      <w:r>
        <w:t xml:space="preserve">Suppose that days with symptoms is distributed as in</w:t>
      </w:r>
      <w:r>
        <w:t xml:space="preserve"> </w:t>
      </w:r>
      <w:hyperlink w:anchor="fig-example-dist-days-with-symptoms">
        <w:r>
          <w:rPr>
            <w:rStyle w:val="Hyperlink"/>
          </w:rPr>
          <w:t xml:space="preserve">Figure 5</w:t>
        </w:r>
      </w:hyperlink>
      <w:r>
        <w:t xml:space="preserve">.</w:t>
      </w:r>
      <w:r>
        <w:t xml:space="preserve"> </w:t>
      </w:r>
      <w:r>
        <w:t xml:space="preserve">In the standard therapy group (black lines) the average number of days with symptoms is 50 and in the maximal group (red lines), the average number of days with symptoms is 30.</w:t>
      </w:r>
      <w:r>
        <w:t xml:space="preserve"> </w:t>
      </w:r>
      <w:r>
        <w:t xml:space="preserve">The investigational intervention group is in between these two, and is both effective and non-inferior under this setting.</w:t>
      </w:r>
    </w:p>
    <w:p>
      <w:pPr>
        <w:pStyle w:val="BodyText"/>
      </w:pPr>
      <w:r>
        <w:t xml:space="preserve">The first 100 participants are randomly assigned to one of three interventions.</w:t>
      </w:r>
      <w:r>
        <w:t xml:space="preserve"> </w:t>
      </w:r>
      <w:r>
        <w:t xml:space="preserve">Sample data is shown in</w:t>
      </w:r>
      <w:r>
        <w:t xml:space="preserve"> </w:t>
      </w:r>
      <w:hyperlink w:anchor="fig-observed-data">
        <w:r>
          <w:rPr>
            <w:rStyle w:val="Hyperlink"/>
          </w:rPr>
          <w:t xml:space="preserve">Figure 6</w:t>
        </w:r>
      </w:hyperlink>
      <w:r>
        <w:t xml:space="preserve">.</w:t>
      </w:r>
    </w:p>
    <w:p>
      <w:pPr>
        <w:pStyle w:val="BodyText"/>
      </w:pPr>
      <w:r>
        <w:t xml:space="preserve">The modelled distribution for DWS for each intervention group are in</w:t>
      </w:r>
      <w:r>
        <w:t xml:space="preserve"> </w:t>
      </w:r>
      <w:hyperlink w:anchor="fig-example-modelled-dist-dws">
        <w:r>
          <w:rPr>
            <w:rStyle w:val="Hyperlink"/>
          </w:rPr>
          <w:t xml:space="preserve">Figure 7</w:t>
        </w:r>
      </w:hyperlink>
      <w:r>
        <w:t xml:space="preserve">.</w:t>
      </w:r>
      <w:r>
        <w:t xml:space="preserve"> </w:t>
      </w:r>
      <w:r>
        <w:t xml:space="preserve">The posterior mean difference in DWS is in</w:t>
      </w:r>
      <w:r>
        <w:t xml:space="preserve"> </w:t>
      </w:r>
      <w:hyperlink w:anchor="fig-posterior-difference-in-means">
        <w:r>
          <w:rPr>
            <w:rStyle w:val="Hyperlink"/>
          </w:rPr>
          <w:t xml:space="preserve">Figure 8</w:t>
        </w:r>
      </w:hyperlink>
      <w:r>
        <w:t xml:space="preserve">.</w:t>
      </w:r>
    </w:p>
    <w:p>
      <w:pPr>
        <w:pStyle w:val="BodyText"/>
      </w:pPr>
      <w:r>
        <w:t xml:space="preserve">In this example trial, the investigational arm is found to be effective to standard therapy and non-inferior to maximum therapy.</w:t>
      </w:r>
      <w:r>
        <w:t xml:space="preserve"> </w:t>
      </w:r>
      <w:r>
        <w:t xml:space="preserve">This trial would have ceased recruitment after 100 participants.</w:t>
      </w:r>
    </w:p>
    <w:tbl>
      <w:tblPr>
        <w:tblStyle w:val="Table"/>
        <w:tblW w:type="pct" w:w="5000"/>
        <w:tblLook w:firstRow="0" w:lastRow="0" w:firstColumn="0" w:lastColumn="0" w:noHBand="0" w:noVBand="0" w:val="0000"/>
      </w:tblPr>
      <w:tblGrid>
        <w:gridCol w:w="7920"/>
      </w:tblGrid>
      <w:tr>
        <w:tc>
          <w:tcPr/>
          <w:bookmarkStart w:id="47" w:name="fig-example-dist-days-with-symptoms"/>
          <w:p>
            <w:pPr>
              <w:pStyle w:val="Figure"/>
              <w:jc w:val="center"/>
            </w:pPr>
            <w:r>
              <w:drawing>
                <wp:inline>
                  <wp:extent cx="4620126" cy="1848050"/>
                  <wp:effectExtent b="0" l="0" r="0" t="0"/>
                  <wp:docPr descr="" title="" id="45" name="Picture"/>
                  <a:graphic>
                    <a:graphicData uri="http://schemas.openxmlformats.org/drawingml/2006/picture">
                      <pic:pic>
                        <pic:nvPicPr>
                          <pic:cNvPr descr="summarise-sims_files/figure-docx/fig-example-dist-days-with-symptoms-1.png" id="46" name="Picture"/>
                          <pic:cNvPicPr>
                            <a:picLocks noChangeArrowheads="1" noChangeAspect="1"/>
                          </pic:cNvPicPr>
                        </pic:nvPicPr>
                        <pic:blipFill>
                          <a:blip r:embed="rId44"/>
                          <a:stretch>
                            <a:fillRect/>
                          </a:stretch>
                        </pic:blipFill>
                        <pic:spPr bwMode="auto">
                          <a:xfrm>
                            <a:off x="0" y="0"/>
                            <a:ext cx="4620126" cy="18480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Example distribution of days with any symptoms</w:t>
            </w:r>
            <w:r>
              <w:t xml:space="preserve"> </w:t>
            </w:r>
            <w:r>
              <w:t xml:space="preserve">for standard care group and investigational group.</w:t>
            </w:r>
          </w:p>
          <w:bookmarkEnd w:id="47"/>
        </w:tc>
      </w:tr>
    </w:tbl>
    <w:tbl>
      <w:tblPr>
        <w:tblStyle w:val="Table"/>
        <w:tblW w:type="pct" w:w="5000"/>
        <w:tblLook w:firstRow="0" w:lastRow="0" w:firstColumn="0" w:lastColumn="0" w:noHBand="0" w:noVBand="0" w:val="0000"/>
      </w:tblPr>
      <w:tblGrid>
        <w:gridCol w:w="7920"/>
      </w:tblGrid>
      <w:tr>
        <w:tc>
          <w:tcPr/>
          <w:bookmarkStart w:id="51" w:name="fig-observed-data"/>
          <w:p>
            <w:pPr>
              <w:pStyle w:val="Figure"/>
              <w:jc w:val="center"/>
            </w:pPr>
            <w:r>
              <w:drawing>
                <wp:inline>
                  <wp:extent cx="4620126" cy="1848050"/>
                  <wp:effectExtent b="0" l="0" r="0" t="0"/>
                  <wp:docPr descr="" title="" id="49" name="Picture"/>
                  <a:graphic>
                    <a:graphicData uri="http://schemas.openxmlformats.org/drawingml/2006/picture">
                      <pic:pic>
                        <pic:nvPicPr>
                          <pic:cNvPr descr="summarise-sims_files/figure-docx/fig-observed-data-1.png" id="50" name="Picture"/>
                          <pic:cNvPicPr>
                            <a:picLocks noChangeArrowheads="1" noChangeAspect="1"/>
                          </pic:cNvPicPr>
                        </pic:nvPicPr>
                        <pic:blipFill>
                          <a:blip r:embed="rId48"/>
                          <a:stretch>
                            <a:fillRect/>
                          </a:stretch>
                        </pic:blipFill>
                        <pic:spPr bwMode="auto">
                          <a:xfrm>
                            <a:off x="0" y="0"/>
                            <a:ext cx="4620126" cy="18480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Sample distributions of days with symptoms by treatment group.</w:t>
            </w:r>
          </w:p>
          <w:bookmarkEnd w:id="51"/>
        </w:tc>
      </w:tr>
    </w:tbl>
    <w:tbl>
      <w:tblPr>
        <w:tblStyle w:val="Table"/>
        <w:tblW w:type="pct" w:w="5000"/>
        <w:tblLook w:firstRow="0" w:lastRow="0" w:firstColumn="0" w:lastColumn="0" w:noHBand="0" w:noVBand="0" w:val="0000"/>
      </w:tblPr>
      <w:tblGrid>
        <w:gridCol w:w="7920"/>
      </w:tblGrid>
      <w:tr>
        <w:tc>
          <w:tcPr/>
          <w:bookmarkStart w:id="55" w:name="fig-example-modelled-dist-dws"/>
          <w:p>
            <w:pPr>
              <w:pStyle w:val="Figure"/>
              <w:jc w:val="center"/>
            </w:pPr>
            <w:r>
              <w:drawing>
                <wp:inline>
                  <wp:extent cx="5334000" cy="5334000"/>
                  <wp:effectExtent b="0" l="0" r="0" t="0"/>
                  <wp:docPr descr="" title="" id="53" name="Picture"/>
                  <a:graphic>
                    <a:graphicData uri="http://schemas.openxmlformats.org/drawingml/2006/picture">
                      <pic:pic>
                        <pic:nvPicPr>
                          <pic:cNvPr descr="summarise-sims_files/figure-docx/fig-example-modelled-dist-dws-1.pn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estimated distribution of days with symptoms by intervention group. Black points indicate posterior median, and coloured rectanges posterior credible intervals of increasing width. Red line indicates true underlying population distribution. Open points indicate observed sample proportions in each outcome level.</w:t>
            </w:r>
          </w:p>
          <w:bookmarkEnd w:id="55"/>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59" w:name="fig-posterior-difference-in-means"/>
          <w:p>
            <w:pPr>
              <w:pStyle w:val="Figure"/>
              <w:jc w:val="center"/>
            </w:pPr>
            <w:r>
              <w:drawing>
                <wp:inline>
                  <wp:extent cx="4620126" cy="1848050"/>
                  <wp:effectExtent b="0" l="0" r="0" t="0"/>
                  <wp:docPr descr="" title="" id="57" name="Picture"/>
                  <a:graphic>
                    <a:graphicData uri="http://schemas.openxmlformats.org/drawingml/2006/picture">
                      <pic:pic>
                        <pic:nvPicPr>
                          <pic:cNvPr descr="summarise-sims_files/figure-docx/fig-posterior-difference-in-means-1.png" id="58" name="Picture"/>
                          <pic:cNvPicPr>
                            <a:picLocks noChangeArrowheads="1" noChangeAspect="1"/>
                          </pic:cNvPicPr>
                        </pic:nvPicPr>
                        <pic:blipFill>
                          <a:blip r:embed="rId56"/>
                          <a:stretch>
                            <a:fillRect/>
                          </a:stretch>
                        </pic:blipFill>
                        <pic:spPr bwMode="auto">
                          <a:xfrm>
                            <a:off x="0" y="0"/>
                            <a:ext cx="4620126" cy="18480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Posterior difference in average number of days</w:t>
            </w:r>
            <w:r>
              <w:t xml:space="preserve"> </w:t>
            </w:r>
            <w:r>
              <w:t xml:space="preserve">with symptoms for investigational arm vs standard and maximum.</w:t>
            </w:r>
          </w:p>
          <w:bookmarkEnd w:id="59"/>
        </w:tc>
      </w:tr>
    </w:tbl>
    <w:bookmarkEnd w:id="60"/>
    <w:bookmarkEnd w:id="61"/>
    <w:bookmarkStart w:id="123" w:name="operating-characteristics"/>
    <w:p>
      <w:pPr>
        <w:pStyle w:val="Heading1"/>
      </w:pPr>
      <w:r>
        <w:t xml:space="preserve">Operating Characteristics</w:t>
      </w:r>
    </w:p>
    <w:p>
      <w:pPr>
        <w:pStyle w:val="FirstParagraph"/>
      </w:pPr>
      <w:r>
        <w:t xml:space="preserve">Simulations were undertaken to assess trial operating characteristics (type I error and power) under a number of assumed populations.</w:t>
      </w:r>
    </w:p>
    <w:p>
      <w:pPr>
        <w:pStyle w:val="BodyText"/>
      </w:pPr>
      <w:r>
        <w:t xml:space="preserve">In general:</w:t>
      </w:r>
    </w:p>
    <w:p>
      <w:pPr>
        <w:numPr>
          <w:ilvl w:val="0"/>
          <w:numId w:val="1004"/>
        </w:numPr>
        <w:pStyle w:val="Compact"/>
      </w:pPr>
      <w:r>
        <w:t xml:space="preserve">operating characteristics under each scenario are based on 500 trial simulations.</w:t>
      </w:r>
    </w:p>
    <w:p>
      <w:pPr>
        <w:numPr>
          <w:ilvl w:val="0"/>
          <w:numId w:val="1004"/>
        </w:numPr>
        <w:pStyle w:val="Compact"/>
      </w:pPr>
      <w:r>
        <w:t xml:space="preserve">assume that 3 analyses occur at sample sizes of: 100, 150, and 200.</w:t>
      </w:r>
    </w:p>
    <w:p>
      <w:pPr>
        <w:numPr>
          <w:ilvl w:val="0"/>
          <w:numId w:val="1004"/>
        </w:numPr>
        <w:pStyle w:val="Compact"/>
      </w:pPr>
      <w:r>
        <w:t xml:space="preserve">enrolment rate has been ignored; given that the primary outcome requires at least 100 days of follow-up to be determined, it’s conceivable that many more participants have been enrolled into the study by the time 100 participants have completed follow-up. This is not accounted for in the simulations.</w:t>
      </w:r>
    </w:p>
    <w:p>
      <w:pPr>
        <w:pStyle w:val="FirstParagraph"/>
      </w:pPr>
      <w:r>
        <w:t xml:space="preserve">The scenarios (in terms of averae days with symptoms) considered are given in</w:t>
      </w:r>
      <w:r>
        <w:t xml:space="preserve"> </w:t>
      </w:r>
      <w:hyperlink w:anchor="tbl-scenarios-investigated">
        <w:r>
          <w:rPr>
            <w:rStyle w:val="Hyperlink"/>
          </w:rPr>
          <w:t xml:space="preserve">Table 1</w:t>
        </w:r>
      </w:hyperlink>
      <w:r>
        <w:t xml:space="preserve">.</w:t>
      </w:r>
      <w:r>
        <w:t xml:space="preserve"> </w:t>
      </w:r>
      <w:r>
        <w:t xml:space="preserve">For data generation it is also necessary to assume a shape of the distribution in addition to the mean.</w:t>
      </w:r>
      <w:r>
        <w:t xml:space="preserve"> </w:t>
      </w:r>
      <w:r>
        <w:t xml:space="preserve">These are reported for each scenario.</w:t>
      </w:r>
    </w:p>
    <w:bookmarkStart w:id="62" w:name="tbl-scenarios-investigated"/>
    <w:p>
      <w:pPr>
        <w:pStyle w:val="TableCaption"/>
      </w:pPr>
      <w:r>
        <w:t xml:space="preserve">Table 1: Scenarios investigated, numbers are average days with symptoms in each intervention group.</w:t>
      </w:r>
    </w:p>
    <w:tbl>
      <w:tblPr>
        <w:tblStyle w:val="Table"/>
        <w:tblW w:type="auto" w:w="0"/>
        <w:tblLook w:firstRow="1" w:lastRow="0" w:firstColumn="0" w:lastColumn="0" w:noHBand="0" w:noVBand="0" w:val="0020"/>
        <w:tblCaption w:val="Table 1: Scenarios investigated, numbers are average days with symptoms in each intervention group."/>
      </w:tblPr>
      <w:tblGrid>
        <w:gridCol w:w="1980"/>
        <w:gridCol w:w="1980"/>
        <w:gridCol w:w="1980"/>
        <w:gridCol w:w="1980"/>
      </w:tblGrid>
      <w:tr>
        <w:trPr>
          <w:tblHeader w:val="true"/>
        </w:trPr>
        <w:tc>
          <w:tcPr/>
          <w:p>
            <w:pPr>
              <w:pStyle w:val="Compact"/>
              <w:jc w:val="right"/>
            </w:pPr>
            <w:r>
              <w:t xml:space="preserve">Scenario</w:t>
            </w:r>
          </w:p>
        </w:tc>
        <w:tc>
          <w:tcPr/>
          <w:p>
            <w:pPr>
              <w:pStyle w:val="Compact"/>
              <w:jc w:val="left"/>
            </w:pPr>
            <w:r>
              <w:t xml:space="preserve">Standard</w:t>
            </w:r>
          </w:p>
        </w:tc>
        <w:tc>
          <w:tcPr/>
          <w:p>
            <w:pPr>
              <w:pStyle w:val="Compact"/>
              <w:jc w:val="left"/>
            </w:pPr>
            <w:r>
              <w:t xml:space="preserve">Maximum</w:t>
            </w:r>
          </w:p>
        </w:tc>
        <w:tc>
          <w:tcPr/>
          <w:p>
            <w:pPr>
              <w:pStyle w:val="Compact"/>
              <w:jc w:val="left"/>
            </w:pPr>
            <w:r>
              <w:t xml:space="preserve">Investigational</w:t>
            </w:r>
          </w:p>
        </w:tc>
      </w:tr>
      <w:tr>
        <w:tc>
          <w:tcPr/>
          <w:p>
            <w:pPr>
              <w:pStyle w:val="Compact"/>
              <w:jc w:val="right"/>
            </w:pPr>
            <w:r>
              <w:t xml:space="preserve">1</w:t>
            </w:r>
          </w:p>
        </w:tc>
        <w:tc>
          <w:tcPr/>
          <w:p>
            <w:pPr>
              <w:pStyle w:val="Compact"/>
              <w:jc w:val="left"/>
            </w:pPr>
            <w:r>
              <w:t xml:space="preserve">30</w:t>
            </w:r>
          </w:p>
        </w:tc>
        <w:tc>
          <w:tcPr/>
          <w:p>
            <w:pPr>
              <w:pStyle w:val="Compact"/>
              <w:jc w:val="left"/>
            </w:pPr>
            <w:r>
              <w:t xml:space="preserve">10</w:t>
            </w:r>
          </w:p>
        </w:tc>
        <w:tc>
          <w:tcPr/>
          <w:p>
            <w:pPr>
              <w:pStyle w:val="Compact"/>
              <w:jc w:val="left"/>
            </w:pPr>
            <w:r>
              <w:t xml:space="preserve">10, 15, 20, 25, 30</w:t>
            </w:r>
          </w:p>
        </w:tc>
      </w:tr>
      <w:tr>
        <w:tc>
          <w:tcPr/>
          <w:p>
            <w:pPr>
              <w:pStyle w:val="Compact"/>
              <w:jc w:val="right"/>
            </w:pPr>
            <w:r>
              <w:t xml:space="preserve">2</w:t>
            </w:r>
          </w:p>
        </w:tc>
        <w:tc>
          <w:tcPr/>
          <w:p>
            <w:pPr>
              <w:pStyle w:val="Compact"/>
              <w:jc w:val="left"/>
            </w:pPr>
            <w:r>
              <w:t xml:space="preserve">50</w:t>
            </w:r>
          </w:p>
        </w:tc>
        <w:tc>
          <w:tcPr/>
          <w:p>
            <w:pPr>
              <w:pStyle w:val="Compact"/>
              <w:jc w:val="left"/>
            </w:pPr>
            <w:r>
              <w:t xml:space="preserve">20</w:t>
            </w:r>
          </w:p>
        </w:tc>
        <w:tc>
          <w:tcPr/>
          <w:p>
            <w:pPr>
              <w:pStyle w:val="Compact"/>
              <w:jc w:val="left"/>
            </w:pPr>
            <w:r>
              <w:t xml:space="preserve">20, 30, 40, 50</w:t>
            </w:r>
          </w:p>
        </w:tc>
      </w:tr>
      <w:tr>
        <w:tc>
          <w:tcPr/>
          <w:p>
            <w:pPr>
              <w:pStyle w:val="Compact"/>
              <w:jc w:val="right"/>
            </w:pPr>
            <w:r>
              <w:t xml:space="preserve">3</w:t>
            </w:r>
          </w:p>
        </w:tc>
        <w:tc>
          <w:tcPr/>
          <w:p>
            <w:pPr>
              <w:pStyle w:val="Compact"/>
              <w:jc w:val="left"/>
            </w:pPr>
            <w:r>
              <w:t xml:space="preserve">70</w:t>
            </w:r>
          </w:p>
        </w:tc>
        <w:tc>
          <w:tcPr/>
          <w:p>
            <w:pPr>
              <w:pStyle w:val="Compact"/>
              <w:jc w:val="left"/>
            </w:pPr>
            <w:r>
              <w:t xml:space="preserve">30</w:t>
            </w:r>
          </w:p>
        </w:tc>
        <w:tc>
          <w:tcPr/>
          <w:p>
            <w:pPr>
              <w:pStyle w:val="Compact"/>
              <w:jc w:val="left"/>
            </w:pPr>
            <w:r>
              <w:t xml:space="preserve">30, 40, 50, 60, 70</w:t>
            </w:r>
          </w:p>
        </w:tc>
      </w:tr>
    </w:tbl>
    <w:bookmarkEnd w:id="62"/>
    <w:bookmarkStart w:id="82" w:name="scenario-1"/>
    <w:p>
      <w:pPr>
        <w:pStyle w:val="Heading2"/>
      </w:pPr>
      <w:r>
        <w:t xml:space="preserve">Scenario 1</w:t>
      </w:r>
    </w:p>
    <w:p>
      <w:pPr>
        <w:pStyle w:val="FirstParagraph"/>
      </w:pPr>
      <w:r>
        <w:t xml:space="preserve">In this scenario, days with symptoms in the population under each intervention were assumed to be as in</w:t>
      </w:r>
      <w:r>
        <w:t xml:space="preserve"> </w:t>
      </w:r>
      <w:hyperlink w:anchor="fig-dws-dist-scenario1">
        <w:r>
          <w:rPr>
            <w:rStyle w:val="Hyperlink"/>
          </w:rPr>
          <w:t xml:space="preserve">Figure 9</w:t>
        </w:r>
      </w:hyperlink>
      <w:r>
        <w:t xml:space="preserve"> </w:t>
      </w:r>
      <w:r>
        <w:t xml:space="preserve">with differences as in</w:t>
      </w:r>
      <w:r>
        <w:t xml:space="preserve"> </w:t>
      </w:r>
      <w:hyperlink w:anchor="tbl-effect-size-scenario1">
        <w:r>
          <w:rPr>
            <w:rStyle w:val="Hyperlink"/>
          </w:rPr>
          <w:t xml:space="preserve">Table 2</w:t>
        </w:r>
      </w:hyperlink>
      <w:r>
        <w:t xml:space="preserve">.</w:t>
      </w:r>
    </w:p>
    <w:p>
      <w:pPr>
        <w:pStyle w:val="BodyText"/>
      </w:pPr>
      <w:r>
        <w:t xml:space="preserve">A summary of the trial power is in</w:t>
      </w:r>
      <w:r>
        <w:t xml:space="preserve"> </w:t>
      </w:r>
      <w:hyperlink w:anchor="tbl-power-summary-scenario1">
        <w:r>
          <w:rPr>
            <w:rStyle w:val="Hyperlink"/>
          </w:rPr>
          <w:t xml:space="preserve">Table 3</w:t>
        </w:r>
      </w:hyperlink>
      <w:r>
        <w:t xml:space="preserve">.</w:t>
      </w:r>
      <w:r>
        <w:t xml:space="preserve"> </w:t>
      </w:r>
      <w:r>
        <w:t xml:space="preserve">In the no effect scenario, the decision criteria for effectiveness is satisfied in 5% of trials.</w:t>
      </w:r>
    </w:p>
    <w:p>
      <w:pPr>
        <w:pStyle w:val="BodyText"/>
      </w:pPr>
      <w:r>
        <w:t xml:space="preserve">Summaries of posterior means and probabilities across trials are shown in</w:t>
      </w:r>
      <w:r>
        <w:t xml:space="preserve"> </w:t>
      </w:r>
      <w:hyperlink w:anchor="X73684f96ae086b582fc69e69c3d200d4dffb966">
        <w:r>
          <w:rPr>
            <w:rStyle w:val="Hyperlink"/>
          </w:rPr>
          <w:t xml:space="preserve">Figure 14</w:t>
        </w:r>
      </w:hyperlink>
      <w:r>
        <w:t xml:space="preserve">,</w:t>
      </w:r>
      <w:r>
        <w:t xml:space="preserve"> </w:t>
      </w:r>
      <w:hyperlink w:anchor="X1f6b7d14702a7385cdc277a35fe4b12898dec10">
        <w:r>
          <w:rPr>
            <w:rStyle w:val="Hyperlink"/>
          </w:rPr>
          <w:t xml:space="preserve">Figure 15</w:t>
        </w:r>
      </w:hyperlink>
      <w:r>
        <w:t xml:space="preserve">, and</w:t>
      </w:r>
      <w:r>
        <w:t xml:space="preserve"> </w:t>
      </w:r>
      <w:hyperlink w:anchor="fig-event-probabilities-scenario2">
        <w:r>
          <w:rPr>
            <w:rStyle w:val="Hyperlink"/>
          </w:rPr>
          <w:t xml:space="preserve">Figure 16</w:t>
        </w:r>
      </w:hyperlink>
      <w:r>
        <w:t xml:space="preserve">.</w:t>
      </w:r>
    </w:p>
    <w:tbl>
      <w:tblPr>
        <w:tblStyle w:val="Table"/>
        <w:tblW w:type="pct" w:w="5000"/>
        <w:tblLook w:firstRow="0" w:lastRow="0" w:firstColumn="0" w:lastColumn="0" w:noHBand="0" w:noVBand="0" w:val="0000"/>
      </w:tblPr>
      <w:tblGrid>
        <w:gridCol w:w="7920"/>
      </w:tblGrid>
      <w:tr>
        <w:tc>
          <w:tcPr/>
          <w:bookmarkStart w:id="66" w:name="fig-dws-dist-scenario1"/>
          <w:p>
            <w:pPr>
              <w:pStyle w:val="Figure"/>
              <w:jc w:val="center"/>
            </w:pPr>
            <w:r>
              <w:drawing>
                <wp:inline>
                  <wp:extent cx="4620126" cy="3696101"/>
                  <wp:effectExtent b="0" l="0" r="0" t="0"/>
                  <wp:docPr descr="" title="" id="64" name="Picture"/>
                  <a:graphic>
                    <a:graphicData uri="http://schemas.openxmlformats.org/drawingml/2006/picture">
                      <pic:pic>
                        <pic:nvPicPr>
                          <pic:cNvPr descr="summarise-sims_files/figure-docx/fig-dws-dist-scenario1-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Assumed distribution of days with symptoms for each arm across scenario configurations.</w:t>
            </w:r>
          </w:p>
          <w:bookmarkEnd w:id="66"/>
        </w:tc>
      </w:tr>
    </w:tbl>
    <w:p>
      <w:pPr>
        <w:pStyle w:val="BodyText"/>
      </w:pPr>
      <w:r>
        <w:t xml:space="preserve"> </w:t>
      </w:r>
    </w:p>
    <w:bookmarkStart w:id="67" w:name="tbl-effect-size-scenario1"/>
    <w:p>
      <w:pPr>
        <w:pStyle w:val="TableCaption"/>
      </w:pPr>
      <w:r>
        <w:t xml:space="preserve">Table 2: Differences in mean days with symptoms for each configuration. Positive numbers more days with symptoms and negative numbers fewer days with symptoms.</w:t>
      </w:r>
    </w:p>
    <w:tbl>
      <w:tblPr>
        <w:tblStyle w:val="Table"/>
        <w:tblW w:type="auto" w:w="0"/>
        <w:tblLook w:firstRow="1" w:lastRow="0" w:firstColumn="0" w:lastColumn="0" w:noHBand="0" w:noVBand="0" w:val="0020"/>
        <w:tblCaption w:val="Table 2: Differences in mean days with symptoms for each configuration. Positive numbers more days with symptoms and negative numbers fewer days with symptoms."/>
      </w:tblPr>
      <w:tblGrid>
        <w:gridCol w:w="1980"/>
        <w:gridCol w:w="1980"/>
        <w:gridCol w:w="1980"/>
        <w:gridCol w:w="1980"/>
      </w:tblGrid>
      <w:tr>
        <w:trPr>
          <w:tblHeader w:val="true"/>
        </w:trPr>
        <w:tc>
          <w:tcPr/>
          <w:p>
            <w:pPr>
              <w:pStyle w:val="Compact"/>
              <w:jc w:val="right"/>
            </w:pPr>
            <w:r>
              <w:t xml:space="preserve">configuration</w:t>
            </w:r>
          </w:p>
        </w:tc>
        <w:tc>
          <w:tcPr/>
          <w:p>
            <w:pPr>
              <w:pStyle w:val="Compact"/>
              <w:jc w:val="left"/>
            </w:pPr>
            <w:r>
              <w:t xml:space="preserve">Investigational</w:t>
            </w:r>
            <w:r>
              <w:t xml:space="preserve"> </w:t>
            </w:r>
            <w:r>
              <w:t xml:space="preserve">vs maximum</w:t>
            </w:r>
          </w:p>
        </w:tc>
        <w:tc>
          <w:tcPr/>
          <w:p>
            <w:pPr>
              <w:pStyle w:val="Compact"/>
              <w:jc w:val="left"/>
            </w:pPr>
            <w:r>
              <w:t xml:space="preserve">Investigational</w:t>
            </w:r>
            <w:r>
              <w:t xml:space="preserve"> </w:t>
            </w:r>
            <w:r>
              <w:t xml:space="preserve">vs standard</w:t>
            </w:r>
          </w:p>
        </w:tc>
        <w:tc>
          <w:tcPr/>
          <w:p>
            <w:pPr>
              <w:pStyle w:val="Compact"/>
              <w:jc w:val="left"/>
            </w:pPr>
            <w:r>
              <w:t xml:space="preserve">Maximum</w:t>
            </w:r>
            <w:r>
              <w:t xml:space="preserve"> </w:t>
            </w:r>
            <w:r>
              <w:t xml:space="preserve">vs standard</w:t>
            </w:r>
          </w:p>
        </w:tc>
      </w:tr>
      <w:tr>
        <w:tc>
          <w:tcPr/>
          <w:p>
            <w:pPr>
              <w:pStyle w:val="Compact"/>
              <w:jc w:val="right"/>
            </w:pPr>
            <w:r>
              <w:t xml:space="preserve">1</w:t>
            </w:r>
          </w:p>
        </w:tc>
        <w:tc>
          <w:tcPr/>
          <w:p>
            <w:pPr>
              <w:pStyle w:val="Compact"/>
              <w:jc w:val="left"/>
            </w:pPr>
            <w:r>
              <w:t xml:space="preserve">20</w:t>
            </w:r>
          </w:p>
        </w:tc>
        <w:tc>
          <w:tcPr/>
          <w:p>
            <w:pPr>
              <w:pStyle w:val="Compact"/>
              <w:jc w:val="left"/>
            </w:pPr>
            <w:r>
              <w:t xml:space="preserve">0</w:t>
            </w:r>
          </w:p>
        </w:tc>
        <w:tc>
          <w:tcPr/>
          <w:p>
            <w:pPr>
              <w:pStyle w:val="Compact"/>
              <w:jc w:val="left"/>
            </w:pPr>
            <w:r>
              <w:t xml:space="preserve">-20</w:t>
            </w:r>
          </w:p>
        </w:tc>
      </w:tr>
      <w:tr>
        <w:tc>
          <w:tcPr/>
          <w:p>
            <w:pPr>
              <w:pStyle w:val="Compact"/>
              <w:jc w:val="right"/>
            </w:pPr>
            <w:r>
              <w:t xml:space="preserve">2</w:t>
            </w:r>
          </w:p>
        </w:tc>
        <w:tc>
          <w:tcPr/>
          <w:p>
            <w:pPr>
              <w:pStyle w:val="Compact"/>
              <w:jc w:val="left"/>
            </w:pPr>
            <w:r>
              <w:t xml:space="preserve">15</w:t>
            </w:r>
          </w:p>
        </w:tc>
        <w:tc>
          <w:tcPr/>
          <w:p>
            <w:pPr>
              <w:pStyle w:val="Compact"/>
              <w:jc w:val="left"/>
            </w:pPr>
            <w:r>
              <w:t xml:space="preserve">-5</w:t>
            </w:r>
          </w:p>
        </w:tc>
        <w:tc>
          <w:tcPr/>
          <w:p>
            <w:pPr>
              <w:pStyle w:val="Compact"/>
              <w:jc w:val="left"/>
            </w:pPr>
            <w:r>
              <w:t xml:space="preserve">-20</w:t>
            </w:r>
          </w:p>
        </w:tc>
      </w:tr>
      <w:tr>
        <w:tc>
          <w:tcPr/>
          <w:p>
            <w:pPr>
              <w:pStyle w:val="Compact"/>
              <w:jc w:val="right"/>
            </w:pPr>
            <w:r>
              <w:t xml:space="preserve">3</w:t>
            </w:r>
          </w:p>
        </w:tc>
        <w:tc>
          <w:tcPr/>
          <w:p>
            <w:pPr>
              <w:pStyle w:val="Compact"/>
              <w:jc w:val="left"/>
            </w:pPr>
            <w:r>
              <w:t xml:space="preserve">10</w:t>
            </w:r>
          </w:p>
        </w:tc>
        <w:tc>
          <w:tcPr/>
          <w:p>
            <w:pPr>
              <w:pStyle w:val="Compact"/>
              <w:jc w:val="left"/>
            </w:pPr>
            <w:r>
              <w:t xml:space="preserve">-10</w:t>
            </w:r>
          </w:p>
        </w:tc>
        <w:tc>
          <w:tcPr/>
          <w:p>
            <w:pPr>
              <w:pStyle w:val="Compact"/>
              <w:jc w:val="left"/>
            </w:pPr>
            <w:r>
              <w:t xml:space="preserve">-20</w:t>
            </w:r>
          </w:p>
        </w:tc>
      </w:tr>
      <w:tr>
        <w:tc>
          <w:tcPr/>
          <w:p>
            <w:pPr>
              <w:pStyle w:val="Compact"/>
              <w:jc w:val="right"/>
            </w:pPr>
            <w:r>
              <w:t xml:space="preserve">4</w:t>
            </w:r>
          </w:p>
        </w:tc>
        <w:tc>
          <w:tcPr/>
          <w:p>
            <w:pPr>
              <w:pStyle w:val="Compact"/>
              <w:jc w:val="left"/>
            </w:pPr>
            <w:r>
              <w:t xml:space="preserve">5</w:t>
            </w:r>
          </w:p>
        </w:tc>
        <w:tc>
          <w:tcPr/>
          <w:p>
            <w:pPr>
              <w:pStyle w:val="Compact"/>
              <w:jc w:val="left"/>
            </w:pPr>
            <w:r>
              <w:t xml:space="preserve">-15</w:t>
            </w:r>
          </w:p>
        </w:tc>
        <w:tc>
          <w:tcPr/>
          <w:p>
            <w:pPr>
              <w:pStyle w:val="Compact"/>
              <w:jc w:val="left"/>
            </w:pPr>
            <w:r>
              <w:t xml:space="preserve">-20</w:t>
            </w:r>
          </w:p>
        </w:tc>
      </w:tr>
      <w:tr>
        <w:tc>
          <w:tcPr/>
          <w:p>
            <w:pPr>
              <w:pStyle w:val="Compact"/>
              <w:jc w:val="right"/>
            </w:pPr>
            <w:r>
              <w:t xml:space="preserve">5</w:t>
            </w:r>
          </w:p>
        </w:tc>
        <w:tc>
          <w:tcPr/>
          <w:p>
            <w:pPr>
              <w:pStyle w:val="Compact"/>
              <w:jc w:val="left"/>
            </w:pPr>
            <w:r>
              <w:t xml:space="preserve">0</w:t>
            </w:r>
          </w:p>
        </w:tc>
        <w:tc>
          <w:tcPr/>
          <w:p>
            <w:pPr>
              <w:pStyle w:val="Compact"/>
              <w:jc w:val="left"/>
            </w:pPr>
            <w:r>
              <w:t xml:space="preserve">-20</w:t>
            </w:r>
          </w:p>
        </w:tc>
        <w:tc>
          <w:tcPr/>
          <w:p>
            <w:pPr>
              <w:pStyle w:val="Compact"/>
              <w:jc w:val="left"/>
            </w:pPr>
            <w:r>
              <w:t xml:space="preserve">-20</w:t>
            </w:r>
          </w:p>
        </w:tc>
      </w:tr>
    </w:tbl>
    <w:bookmarkEnd w:id="67"/>
    <w:p>
      <w:pPr>
        <w:pStyle w:val="BodyText"/>
      </w:pPr>
      <w:r>
        <w:t xml:space="preserve"> </w:t>
      </w:r>
    </w:p>
    <w:bookmarkStart w:id="68" w:name="tbl-power-summary-scenario1"/>
    <w:p>
      <w:pPr>
        <w:pStyle w:val="TableCaption"/>
      </w:pPr>
      <w:r>
        <w:t xml:space="preserve">Table 3: Summary of power for decision criteria using a posterior probability threshold of 0.98.</w:t>
      </w:r>
    </w:p>
    <w:tbl>
      <w:tblPr>
        <w:tblStyle w:val="Table"/>
        <w:tblW w:type="pct" w:w="5000"/>
        <w:tblLook w:firstRow="1" w:lastRow="0" w:firstColumn="0" w:lastColumn="0" w:noHBand="0" w:noVBand="0" w:val="0020"/>
        <w:tblCaption w:val="Table 3: Summary of power for decision criteria using a posterior probability threshold of 0.98."/>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jc w:val="right"/>
            </w:pPr>
            <w:r>
              <w:t xml:space="preserve">Marginal power</w:t>
            </w:r>
          </w:p>
        </w:tc>
        <w:tc>
          <w:tcPr/>
          <w:p>
            <w:pPr>
              <w:pStyle w:val="Compact"/>
            </w:pPr>
          </w:p>
        </w:tc>
        <w:tc>
          <w:tcPr/>
          <w:p>
            <w:pPr>
              <w:pStyle w:val="Compact"/>
            </w:pPr>
          </w:p>
        </w:tc>
        <w:tc>
          <w:tcPr/>
          <w:p>
            <w:pPr>
              <w:pStyle w:val="Compact"/>
              <w:jc w:val="right"/>
            </w:pPr>
            <w:r>
              <w:t xml:space="preserve">Cumulative power</w:t>
            </w:r>
          </w:p>
        </w:tc>
        <w:tc>
          <w:tcPr/>
          <w:p>
            <w:pPr>
              <w:pStyle w:val="Compact"/>
            </w:pPr>
          </w:p>
        </w:tc>
        <w:tc>
          <w:tcPr/>
          <w:p>
            <w:pPr>
              <w:pStyle w:val="Compact"/>
            </w:pPr>
          </w:p>
        </w:tc>
      </w:tr>
      <w:tr>
        <w:tc>
          <w:tcPr/>
          <w:p>
            <w:pPr>
              <w:pStyle w:val="Compact"/>
              <w:jc w:val="right"/>
            </w:pPr>
            <w:r>
              <w:t xml:space="preserve">Configuration</w:t>
            </w:r>
          </w:p>
        </w:tc>
        <w:tc>
          <w:tcPr/>
          <w:p>
            <w:pPr>
              <w:pStyle w:val="Compact"/>
              <w:jc w:val="left"/>
            </w:pPr>
            <w:r>
              <w:t xml:space="preserve">Comparison</w:t>
            </w:r>
          </w:p>
        </w:tc>
        <w:tc>
          <w:tcPr/>
          <w:p>
            <w:pPr>
              <w:pStyle w:val="Compact"/>
              <w:jc w:val="left"/>
            </w:pPr>
            <w:r>
              <w:t xml:space="preserve">Difference in E[DWS]</w:t>
            </w:r>
          </w:p>
        </w:tc>
        <w:tc>
          <w:tcPr/>
          <w:p>
            <w:pPr>
              <w:pStyle w:val="Compact"/>
              <w:jc w:val="left"/>
            </w:pPr>
            <w:r>
              <w:t xml:space="preserve">Event</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r>
      <w:tr>
        <w:tc>
          <w:tcPr/>
          <w:p>
            <w:pPr>
              <w:pStyle w:val="Compact"/>
              <w:jc w:val="right"/>
            </w:pPr>
            <w:r>
              <w:t xml:space="preserve">1</w:t>
            </w:r>
          </w:p>
        </w:tc>
        <w:tc>
          <w:tcPr/>
          <w:p>
            <w:pPr>
              <w:pStyle w:val="Compact"/>
              <w:jc w:val="left"/>
            </w:pPr>
            <w:r>
              <w:t xml:space="preserve">Investigational</w:t>
            </w:r>
            <w:r>
              <w:t xml:space="preserve"> </w:t>
            </w:r>
            <w:r>
              <w:t xml:space="preserve">vs standard</w:t>
            </w:r>
          </w:p>
        </w:tc>
        <w:tc>
          <w:tcPr/>
          <w:p>
            <w:pPr>
              <w:pStyle w:val="Compact"/>
              <w:jc w:val="left"/>
            </w:pPr>
            <w:r>
              <w:t xml:space="preserve">0</w:t>
            </w:r>
          </w:p>
        </w:tc>
        <w:tc>
          <w:tcPr/>
          <w:p>
            <w:pPr>
              <w:pStyle w:val="Compact"/>
              <w:jc w:val="left"/>
            </w:pPr>
            <w:r>
              <w:t xml:space="preserve">Difference &lt; 0</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0.04</w:t>
            </w:r>
          </w:p>
        </w:tc>
        <w:tc>
          <w:tcPr/>
          <w:p>
            <w:pPr>
              <w:pStyle w:val="Compact"/>
              <w:jc w:val="right"/>
            </w:pPr>
            <w:r>
              <w:t xml:space="preserve">0.04</w:t>
            </w:r>
          </w:p>
        </w:tc>
      </w:tr>
      <w:tr>
        <w:tc>
          <w:tcPr/>
          <w:p>
            <w:pPr>
              <w:pStyle w:val="Compact"/>
              <w:jc w:val="right"/>
            </w:pPr>
            <w:r>
              <w:t xml:space="preserve">1</w:t>
            </w:r>
          </w:p>
        </w:tc>
        <w:tc>
          <w:tcPr/>
          <w:p>
            <w:pPr>
              <w:pStyle w:val="Compact"/>
              <w:jc w:val="left"/>
            </w:pPr>
            <w:r>
              <w:t xml:space="preserve">Investigational</w:t>
            </w:r>
            <w:r>
              <w:t xml:space="preserve"> </w:t>
            </w:r>
            <w:r>
              <w:t xml:space="preserve">vs maximum</w:t>
            </w:r>
          </w:p>
        </w:tc>
        <w:tc>
          <w:tcPr/>
          <w:p>
            <w:pPr>
              <w:pStyle w:val="Compact"/>
              <w:jc w:val="left"/>
            </w:pPr>
            <w:r>
              <w:t xml:space="preserve">20</w:t>
            </w:r>
          </w:p>
        </w:tc>
        <w:tc>
          <w:tcPr/>
          <w:p>
            <w:pPr>
              <w:pStyle w:val="Compact"/>
              <w:jc w:val="left"/>
            </w:pPr>
            <w:r>
              <w:t xml:space="preserve">Difference &lt; 10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w:t>
            </w:r>
          </w:p>
        </w:tc>
        <w:tc>
          <w:tcPr/>
          <w:p>
            <w:pPr>
              <w:pStyle w:val="Compact"/>
              <w:jc w:val="left"/>
            </w:pPr>
            <w:r>
              <w:t xml:space="preserve">Investigational</w:t>
            </w:r>
            <w:r>
              <w:t xml:space="preserve"> </w:t>
            </w:r>
            <w:r>
              <w:t xml:space="preserve">vs standard</w:t>
            </w:r>
          </w:p>
        </w:tc>
        <w:tc>
          <w:tcPr/>
          <w:p>
            <w:pPr>
              <w:pStyle w:val="Compact"/>
              <w:jc w:val="left"/>
            </w:pPr>
            <w:r>
              <w:t xml:space="preserve">-5</w:t>
            </w:r>
          </w:p>
        </w:tc>
        <w:tc>
          <w:tcPr/>
          <w:p>
            <w:pPr>
              <w:pStyle w:val="Compact"/>
              <w:jc w:val="left"/>
            </w:pPr>
            <w:r>
              <w:t xml:space="preserve">Difference &lt; 0</w:t>
            </w:r>
          </w:p>
        </w:tc>
        <w:tc>
          <w:tcPr/>
          <w:p>
            <w:pPr>
              <w:pStyle w:val="Compact"/>
              <w:jc w:val="right"/>
            </w:pPr>
            <w:r>
              <w:t xml:space="preserve">0.21</w:t>
            </w:r>
          </w:p>
        </w:tc>
        <w:tc>
          <w:tcPr/>
          <w:p>
            <w:pPr>
              <w:pStyle w:val="Compact"/>
              <w:jc w:val="right"/>
            </w:pPr>
            <w:r>
              <w:t xml:space="preserve">0.27</w:t>
            </w:r>
          </w:p>
        </w:tc>
        <w:tc>
          <w:tcPr/>
          <w:p>
            <w:pPr>
              <w:pStyle w:val="Compact"/>
              <w:jc w:val="right"/>
            </w:pPr>
            <w:r>
              <w:t xml:space="preserve">0.37</w:t>
            </w:r>
          </w:p>
        </w:tc>
        <w:tc>
          <w:tcPr/>
          <w:p>
            <w:pPr>
              <w:pStyle w:val="Compact"/>
              <w:jc w:val="right"/>
            </w:pPr>
            <w:r>
              <w:t xml:space="preserve">0.21</w:t>
            </w:r>
          </w:p>
        </w:tc>
        <w:tc>
          <w:tcPr/>
          <w:p>
            <w:pPr>
              <w:pStyle w:val="Compact"/>
              <w:jc w:val="right"/>
            </w:pPr>
            <w:r>
              <w:t xml:space="preserve">0.33</w:t>
            </w:r>
          </w:p>
        </w:tc>
        <w:tc>
          <w:tcPr/>
          <w:p>
            <w:pPr>
              <w:pStyle w:val="Compact"/>
              <w:jc w:val="right"/>
            </w:pPr>
            <w:r>
              <w:t xml:space="preserve">0.43</w:t>
            </w:r>
          </w:p>
        </w:tc>
      </w:tr>
      <w:tr>
        <w:tc>
          <w:tcPr/>
          <w:p>
            <w:pPr>
              <w:pStyle w:val="Compact"/>
              <w:jc w:val="right"/>
            </w:pPr>
            <w:r>
              <w:t xml:space="preserve">2</w:t>
            </w:r>
          </w:p>
        </w:tc>
        <w:tc>
          <w:tcPr/>
          <w:p>
            <w:pPr>
              <w:pStyle w:val="Compact"/>
              <w:jc w:val="left"/>
            </w:pPr>
            <w:r>
              <w:t xml:space="preserve">Investigational</w:t>
            </w:r>
            <w:r>
              <w:t xml:space="preserve"> </w:t>
            </w:r>
            <w:r>
              <w:t xml:space="preserve">vs maximum</w:t>
            </w:r>
          </w:p>
        </w:tc>
        <w:tc>
          <w:tcPr/>
          <w:p>
            <w:pPr>
              <w:pStyle w:val="Compact"/>
              <w:jc w:val="left"/>
            </w:pPr>
            <w:r>
              <w:t xml:space="preserve">15</w:t>
            </w:r>
          </w:p>
        </w:tc>
        <w:tc>
          <w:tcPr/>
          <w:p>
            <w:pPr>
              <w:pStyle w:val="Compact"/>
              <w:jc w:val="left"/>
            </w:pPr>
            <w:r>
              <w:t xml:space="preserve">Difference &lt; 10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3</w:t>
            </w:r>
          </w:p>
        </w:tc>
        <w:tc>
          <w:tcPr/>
          <w:p>
            <w:pPr>
              <w:pStyle w:val="Compact"/>
              <w:jc w:val="left"/>
            </w:pPr>
            <w:r>
              <w:t xml:space="preserve">Investigational</w:t>
            </w:r>
            <w:r>
              <w:t xml:space="preserve"> </w:t>
            </w:r>
            <w:r>
              <w:t xml:space="preserve">vs standard</w:t>
            </w:r>
          </w:p>
        </w:tc>
        <w:tc>
          <w:tcPr/>
          <w:p>
            <w:pPr>
              <w:pStyle w:val="Compact"/>
              <w:jc w:val="left"/>
            </w:pPr>
            <w:r>
              <w:t xml:space="preserve">-10</w:t>
            </w:r>
          </w:p>
        </w:tc>
        <w:tc>
          <w:tcPr/>
          <w:p>
            <w:pPr>
              <w:pStyle w:val="Compact"/>
              <w:jc w:val="left"/>
            </w:pPr>
            <w:r>
              <w:t xml:space="preserve">Difference &lt; 0</w:t>
            </w:r>
          </w:p>
        </w:tc>
        <w:tc>
          <w:tcPr/>
          <w:p>
            <w:pPr>
              <w:pStyle w:val="Compact"/>
              <w:jc w:val="right"/>
            </w:pPr>
            <w:r>
              <w:t xml:space="preserve">0.67</w:t>
            </w:r>
          </w:p>
        </w:tc>
        <w:tc>
          <w:tcPr/>
          <w:p>
            <w:pPr>
              <w:pStyle w:val="Compact"/>
              <w:jc w:val="right"/>
            </w:pPr>
            <w:r>
              <w:t xml:space="preserve">0.83</w:t>
            </w:r>
          </w:p>
        </w:tc>
        <w:tc>
          <w:tcPr/>
          <w:p>
            <w:pPr>
              <w:pStyle w:val="Compact"/>
              <w:jc w:val="right"/>
            </w:pPr>
            <w:r>
              <w:t xml:space="preserve">0.92</w:t>
            </w:r>
          </w:p>
        </w:tc>
        <w:tc>
          <w:tcPr/>
          <w:p>
            <w:pPr>
              <w:pStyle w:val="Compact"/>
              <w:jc w:val="right"/>
            </w:pPr>
            <w:r>
              <w:t xml:space="preserve">0.67</w:t>
            </w:r>
          </w:p>
        </w:tc>
        <w:tc>
          <w:tcPr/>
          <w:p>
            <w:pPr>
              <w:pStyle w:val="Compact"/>
              <w:jc w:val="right"/>
            </w:pPr>
            <w:r>
              <w:t xml:space="preserve">0.85</w:t>
            </w:r>
          </w:p>
        </w:tc>
        <w:tc>
          <w:tcPr/>
          <w:p>
            <w:pPr>
              <w:pStyle w:val="Compact"/>
              <w:jc w:val="right"/>
            </w:pPr>
            <w:r>
              <w:t xml:space="preserve">0.94</w:t>
            </w:r>
          </w:p>
        </w:tc>
      </w:tr>
      <w:tr>
        <w:tc>
          <w:tcPr/>
          <w:p>
            <w:pPr>
              <w:pStyle w:val="Compact"/>
              <w:jc w:val="right"/>
            </w:pPr>
            <w:r>
              <w:t xml:space="preserve">3</w:t>
            </w:r>
          </w:p>
        </w:tc>
        <w:tc>
          <w:tcPr/>
          <w:p>
            <w:pPr>
              <w:pStyle w:val="Compact"/>
              <w:jc w:val="left"/>
            </w:pPr>
            <w:r>
              <w:t xml:space="preserve">Investigational</w:t>
            </w:r>
            <w:r>
              <w:t xml:space="preserve"> </w:t>
            </w:r>
            <w:r>
              <w:t xml:space="preserve">vs maximum</w:t>
            </w:r>
          </w:p>
        </w:tc>
        <w:tc>
          <w:tcPr/>
          <w:p>
            <w:pPr>
              <w:pStyle w:val="Compact"/>
              <w:jc w:val="left"/>
            </w:pPr>
            <w:r>
              <w:t xml:space="preserve">10</w:t>
            </w:r>
          </w:p>
        </w:tc>
        <w:tc>
          <w:tcPr/>
          <w:p>
            <w:pPr>
              <w:pStyle w:val="Compact"/>
              <w:jc w:val="left"/>
            </w:pPr>
            <w:r>
              <w:t xml:space="preserve">Difference &lt; 10</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0.04</w:t>
            </w:r>
          </w:p>
        </w:tc>
        <w:tc>
          <w:tcPr/>
          <w:p>
            <w:pPr>
              <w:pStyle w:val="Compact"/>
              <w:jc w:val="right"/>
            </w:pPr>
            <w:r>
              <w:t xml:space="preserve">0.05</w:t>
            </w:r>
          </w:p>
        </w:tc>
      </w:tr>
      <w:tr>
        <w:tc>
          <w:tcPr/>
          <w:p>
            <w:pPr>
              <w:pStyle w:val="Compact"/>
              <w:jc w:val="right"/>
            </w:pPr>
            <w:r>
              <w:t xml:space="preserve">4</w:t>
            </w:r>
          </w:p>
        </w:tc>
        <w:tc>
          <w:tcPr/>
          <w:p>
            <w:pPr>
              <w:pStyle w:val="Compact"/>
              <w:jc w:val="left"/>
            </w:pPr>
            <w:r>
              <w:t xml:space="preserve">Investigational</w:t>
            </w:r>
            <w:r>
              <w:t xml:space="preserve"> </w:t>
            </w:r>
            <w:r>
              <w:t xml:space="preserve">vs standard</w:t>
            </w:r>
          </w:p>
        </w:tc>
        <w:tc>
          <w:tcPr/>
          <w:p>
            <w:pPr>
              <w:pStyle w:val="Compact"/>
              <w:jc w:val="left"/>
            </w:pPr>
            <w:r>
              <w:t xml:space="preserve">-15</w:t>
            </w:r>
          </w:p>
        </w:tc>
        <w:tc>
          <w:tcPr/>
          <w:p>
            <w:pPr>
              <w:pStyle w:val="Compact"/>
              <w:jc w:val="left"/>
            </w:pPr>
            <w:r>
              <w:t xml:space="preserve">Difference &lt; 0</w:t>
            </w:r>
          </w:p>
        </w:tc>
        <w:tc>
          <w:tcPr/>
          <w:p>
            <w:pPr>
              <w:pStyle w:val="Compact"/>
              <w:jc w:val="right"/>
            </w:pPr>
            <w:r>
              <w:t xml:space="preserve">0.98</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0.98</w:t>
            </w:r>
          </w:p>
        </w:tc>
        <w:tc>
          <w:tcPr/>
          <w:p>
            <w:pPr>
              <w:pStyle w:val="Compact"/>
              <w:jc w:val="right"/>
            </w:pPr>
            <w:r>
              <w:t xml:space="preserve">1.00</w:t>
            </w:r>
          </w:p>
        </w:tc>
        <w:tc>
          <w:tcPr/>
          <w:p>
            <w:pPr>
              <w:pStyle w:val="Compact"/>
              <w:jc w:val="right"/>
            </w:pPr>
            <w:r>
              <w:t xml:space="preserve">1.00</w:t>
            </w:r>
          </w:p>
        </w:tc>
      </w:tr>
      <w:tr>
        <w:tc>
          <w:tcPr/>
          <w:p>
            <w:pPr>
              <w:pStyle w:val="Compact"/>
              <w:jc w:val="right"/>
            </w:pPr>
            <w:r>
              <w:t xml:space="preserve">4</w:t>
            </w:r>
          </w:p>
        </w:tc>
        <w:tc>
          <w:tcPr/>
          <w:p>
            <w:pPr>
              <w:pStyle w:val="Compact"/>
              <w:jc w:val="left"/>
            </w:pPr>
            <w:r>
              <w:t xml:space="preserve">Investigational</w:t>
            </w:r>
            <w:r>
              <w:t xml:space="preserve"> </w:t>
            </w:r>
            <w:r>
              <w:t xml:space="preserve">vs maximum</w:t>
            </w:r>
          </w:p>
        </w:tc>
        <w:tc>
          <w:tcPr/>
          <w:p>
            <w:pPr>
              <w:pStyle w:val="Compact"/>
              <w:jc w:val="left"/>
            </w:pPr>
            <w:r>
              <w:t xml:space="preserve">5</w:t>
            </w:r>
          </w:p>
        </w:tc>
        <w:tc>
          <w:tcPr/>
          <w:p>
            <w:pPr>
              <w:pStyle w:val="Compact"/>
              <w:jc w:val="left"/>
            </w:pPr>
            <w:r>
              <w:t xml:space="preserve">Difference &lt; 10</w:t>
            </w:r>
          </w:p>
        </w:tc>
        <w:tc>
          <w:tcPr/>
          <w:p>
            <w:pPr>
              <w:pStyle w:val="Compact"/>
              <w:jc w:val="right"/>
            </w:pPr>
            <w:r>
              <w:t xml:space="preserve">0.54</w:t>
            </w:r>
          </w:p>
        </w:tc>
        <w:tc>
          <w:tcPr/>
          <w:p>
            <w:pPr>
              <w:pStyle w:val="Compact"/>
              <w:jc w:val="right"/>
            </w:pPr>
            <w:r>
              <w:t xml:space="preserve">0.64</w:t>
            </w:r>
          </w:p>
        </w:tc>
        <w:tc>
          <w:tcPr/>
          <w:p>
            <w:pPr>
              <w:pStyle w:val="Compact"/>
              <w:jc w:val="right"/>
            </w:pPr>
            <w:r>
              <w:t xml:space="preserve">0.76</w:t>
            </w:r>
          </w:p>
        </w:tc>
        <w:tc>
          <w:tcPr/>
          <w:p>
            <w:pPr>
              <w:pStyle w:val="Compact"/>
              <w:jc w:val="right"/>
            </w:pPr>
            <w:r>
              <w:t xml:space="preserve">0.54</w:t>
            </w:r>
          </w:p>
        </w:tc>
        <w:tc>
          <w:tcPr/>
          <w:p>
            <w:pPr>
              <w:pStyle w:val="Compact"/>
              <w:jc w:val="right"/>
            </w:pPr>
            <w:r>
              <w:t xml:space="preserve">0.69</w:t>
            </w:r>
          </w:p>
        </w:tc>
        <w:tc>
          <w:tcPr/>
          <w:p>
            <w:pPr>
              <w:pStyle w:val="Compact"/>
              <w:jc w:val="right"/>
            </w:pPr>
            <w:r>
              <w:t xml:space="preserve">0.82</w:t>
            </w:r>
          </w:p>
        </w:tc>
      </w:tr>
      <w:tr>
        <w:tc>
          <w:tcPr/>
          <w:p>
            <w:pPr>
              <w:pStyle w:val="Compact"/>
              <w:jc w:val="right"/>
            </w:pPr>
            <w:r>
              <w:t xml:space="preserve">5</w:t>
            </w:r>
          </w:p>
        </w:tc>
        <w:tc>
          <w:tcPr/>
          <w:p>
            <w:pPr>
              <w:pStyle w:val="Compact"/>
              <w:jc w:val="left"/>
            </w:pPr>
            <w:r>
              <w:t xml:space="preserve">Investigational</w:t>
            </w:r>
            <w:r>
              <w:t xml:space="preserve"> </w:t>
            </w:r>
            <w:r>
              <w:t xml:space="preserve">vs standard</w:t>
            </w:r>
          </w:p>
        </w:tc>
        <w:tc>
          <w:tcPr/>
          <w:p>
            <w:pPr>
              <w:pStyle w:val="Compact"/>
              <w:jc w:val="left"/>
            </w:pPr>
            <w:r>
              <w:t xml:space="preserve">-20</w:t>
            </w:r>
          </w:p>
        </w:tc>
        <w:tc>
          <w:tcPr/>
          <w:p>
            <w:pPr>
              <w:pStyle w:val="Compact"/>
              <w:jc w:val="left"/>
            </w:pPr>
            <w:r>
              <w:t xml:space="preserve">Difference &lt; 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jc w:val="right"/>
            </w:pPr>
            <w:r>
              <w:t xml:space="preserve">5</w:t>
            </w:r>
          </w:p>
        </w:tc>
        <w:tc>
          <w:tcPr/>
          <w:p>
            <w:pPr>
              <w:pStyle w:val="Compact"/>
              <w:jc w:val="left"/>
            </w:pPr>
            <w:r>
              <w:t xml:space="preserve">Investigational</w:t>
            </w:r>
            <w:r>
              <w:t xml:space="preserve"> </w:t>
            </w:r>
            <w:r>
              <w:t xml:space="preserve">vs maximum</w:t>
            </w:r>
          </w:p>
        </w:tc>
        <w:tc>
          <w:tcPr/>
          <w:p>
            <w:pPr>
              <w:pStyle w:val="Compact"/>
              <w:jc w:val="left"/>
            </w:pPr>
            <w:r>
              <w:t xml:space="preserve">0</w:t>
            </w:r>
          </w:p>
        </w:tc>
        <w:tc>
          <w:tcPr/>
          <w:p>
            <w:pPr>
              <w:pStyle w:val="Compact"/>
              <w:jc w:val="left"/>
            </w:pPr>
            <w:r>
              <w:t xml:space="preserve">Difference &lt; 10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bl>
    <w:bookmarkEnd w:id="68"/>
    <w:p>
      <w:pPr>
        <w:pStyle w:val="BodyText"/>
      </w:pPr>
      <w:r>
        <w:t xml:space="preserve"> </w:t>
      </w:r>
    </w:p>
    <w:bookmarkStart w:id="69" w:name="tbl-power-summary-2-scenario1"/>
    <w:p>
      <w:pPr>
        <w:pStyle w:val="TableCaption"/>
      </w:pPr>
      <w:r>
        <w:t xml:space="preserve">Table 4: Summary of power for meeting both effectiveness and non-inferiority at a threshold of 0.98 by sequential analysis (1 - 100, 2 - 150, 3 - 200 participants).</w:t>
      </w:r>
    </w:p>
    <w:tbl>
      <w:tblPr>
        <w:tblStyle w:val="Table"/>
        <w:tblW w:type="auto" w:w="0"/>
        <w:tblLook w:firstRow="1" w:lastRow="0" w:firstColumn="0" w:lastColumn="0" w:noHBand="0" w:noVBand="0" w:val="0020"/>
        <w:tblCaption w:val="Table 4: Summary of power for meeting both effectiveness and non-inferiority at a threshold of 0.98 by sequential analysis (1 - 100, 2 - 150, 3 - 200 participants)."/>
      </w:tblPr>
      <w:tblGrid>
        <w:gridCol w:w="1980"/>
        <w:gridCol w:w="1980"/>
        <w:gridCol w:w="1980"/>
        <w:gridCol w:w="1980"/>
      </w:tblGrid>
      <w:tr>
        <w:trPr>
          <w:tblHeader w:val="true"/>
        </w:trPr>
        <w:tc>
          <w:tcPr/>
          <w:p>
            <w:pPr>
              <w:pStyle w:val="Compact"/>
              <w:jc w:val="right"/>
            </w:pPr>
            <w:r>
              <w:t xml:space="preserve">configuration</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right"/>
            </w:pPr>
            <w:r>
              <w:t xml:space="preserve">1</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right"/>
            </w:pPr>
            <w:r>
              <w:t xml:space="preserve">2</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right"/>
            </w:pPr>
            <w:r>
              <w:t xml:space="preserve">3</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0.05</w:t>
            </w:r>
          </w:p>
        </w:tc>
      </w:tr>
      <w:tr>
        <w:tc>
          <w:tcPr/>
          <w:p>
            <w:pPr>
              <w:pStyle w:val="Compact"/>
              <w:jc w:val="right"/>
            </w:pPr>
            <w:r>
              <w:t xml:space="preserve">4</w:t>
            </w:r>
          </w:p>
        </w:tc>
        <w:tc>
          <w:tcPr/>
          <w:p>
            <w:pPr>
              <w:pStyle w:val="Compact"/>
              <w:jc w:val="left"/>
            </w:pPr>
            <w:r>
              <w:t xml:space="preserve">0.54</w:t>
            </w:r>
          </w:p>
        </w:tc>
        <w:tc>
          <w:tcPr/>
          <w:p>
            <w:pPr>
              <w:pStyle w:val="Compact"/>
              <w:jc w:val="left"/>
            </w:pPr>
            <w:r>
              <w:t xml:space="preserve">0.69</w:t>
            </w:r>
          </w:p>
        </w:tc>
        <w:tc>
          <w:tcPr/>
          <w:p>
            <w:pPr>
              <w:pStyle w:val="Compact"/>
              <w:jc w:val="left"/>
            </w:pPr>
            <w:r>
              <w:t xml:space="preserve">0.82</w:t>
            </w:r>
          </w:p>
        </w:tc>
      </w:tr>
      <w:tr>
        <w:tc>
          <w:tcPr/>
          <w:p>
            <w:pPr>
              <w:pStyle w:val="Compact"/>
              <w:jc w:val="right"/>
            </w:pPr>
            <w:r>
              <w:t xml:space="preserve">5</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bookmarkEnd w:id="69"/>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73" w:name="Xc5d26c03fb13aa3442c5b4704b74aba10415001"/>
          <w:p>
            <w:pPr>
              <w:pStyle w:val="Figure"/>
              <w:jc w:val="center"/>
            </w:pPr>
            <w:r>
              <w:drawing>
                <wp:inline>
                  <wp:extent cx="3696101" cy="5544151"/>
                  <wp:effectExtent b="0" l="0" r="0" t="0"/>
                  <wp:docPr descr="" title="" id="71" name="Picture"/>
                  <a:graphic>
                    <a:graphicData uri="http://schemas.openxmlformats.org/drawingml/2006/picture">
                      <pic:pic>
                        <pic:nvPicPr>
                          <pic:cNvPr descr="summarise-sims_files/figure-docx/fig-dws-posterior-mean-distribution-scenario1-1.png" id="72" name="Picture"/>
                          <pic:cNvPicPr>
                            <a:picLocks noChangeArrowheads="1" noChangeAspect="1"/>
                          </pic:cNvPicPr>
                        </pic:nvPicPr>
                        <pic:blipFill>
                          <a:blip r:embed="rId70"/>
                          <a:stretch>
                            <a:fillRect/>
                          </a:stretch>
                        </pic:blipFill>
                        <pic:spPr bwMode="auto">
                          <a:xfrm>
                            <a:off x="0" y="0"/>
                            <a:ext cx="3696101"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Distribution of posterior mean for average days with symptoms across trials by configuration (rows) and analysis (columns).</w:t>
            </w:r>
          </w:p>
          <w:bookmarkEnd w:id="73"/>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77" w:name="Xdf6fddf063b11a24a9f0289a2f406b340b36449"/>
          <w:p>
            <w:pPr>
              <w:pStyle w:val="Figure"/>
              <w:jc w:val="center"/>
            </w:pPr>
            <w:r>
              <w:drawing>
                <wp:inline>
                  <wp:extent cx="4620126" cy="5544151"/>
                  <wp:effectExtent b="0" l="0" r="0" t="0"/>
                  <wp:docPr descr="" title="" id="75" name="Picture"/>
                  <a:graphic>
                    <a:graphicData uri="http://schemas.openxmlformats.org/drawingml/2006/picture">
                      <pic:pic>
                        <pic:nvPicPr>
                          <pic:cNvPr descr="summarise-sims_files/figure-docx/fig-dws-posterior-mean-difference-distribution-scenario1-1.png" id="76" name="Picture"/>
                          <pic:cNvPicPr>
                            <a:picLocks noChangeArrowheads="1" noChangeAspect="1"/>
                          </pic:cNvPicPr>
                        </pic:nvPicPr>
                        <pic:blipFill>
                          <a:blip r:embed="rId74"/>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Distribution of posterior mean for difference in average days with symptoms across trials by configuration (rows) and analysis (columns).</w:t>
            </w:r>
          </w:p>
          <w:bookmarkEnd w:id="77"/>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81" w:name="fig-event-probabilities-scenario1"/>
          <w:p>
            <w:pPr>
              <w:pStyle w:val="Figure"/>
              <w:jc w:val="center"/>
            </w:pPr>
            <w:r>
              <w:drawing>
                <wp:inline>
                  <wp:extent cx="4620126" cy="5544151"/>
                  <wp:effectExtent b="0" l="0" r="0" t="0"/>
                  <wp:docPr descr="" title="" id="79" name="Picture"/>
                  <a:graphic>
                    <a:graphicData uri="http://schemas.openxmlformats.org/drawingml/2006/picture">
                      <pic:pic>
                        <pic:nvPicPr>
                          <pic:cNvPr descr="summarise-sims_files/figure-docx/fig-event-probabilities-scenario1-1.png" id="80" name="Picture"/>
                          <pic:cNvPicPr>
                            <a:picLocks noChangeArrowheads="1" noChangeAspect="1"/>
                          </pic:cNvPicPr>
                        </pic:nvPicPr>
                        <pic:blipFill>
                          <a:blip r:embed="rId78"/>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Distribution of event probabilities by comparison, configuration (rows) and analysis (columns).</w:t>
            </w:r>
          </w:p>
          <w:bookmarkEnd w:id="81"/>
        </w:tc>
      </w:tr>
    </w:tbl>
    <w:bookmarkEnd w:id="82"/>
    <w:bookmarkStart w:id="102" w:name="scenario-2"/>
    <w:p>
      <w:pPr>
        <w:pStyle w:val="Heading2"/>
      </w:pPr>
      <w:r>
        <w:t xml:space="preserve">Scenario 2</w:t>
      </w:r>
    </w:p>
    <w:p>
      <w:pPr>
        <w:pStyle w:val="FirstParagraph"/>
      </w:pPr>
      <w:r>
        <w:t xml:space="preserve">In this scenario, days with symptoms in the population under each intervention were assumed to be as in</w:t>
      </w:r>
      <w:r>
        <w:t xml:space="preserve"> </w:t>
      </w:r>
      <w:hyperlink w:anchor="fig-dws-dist-scenario2">
        <w:r>
          <w:rPr>
            <w:rStyle w:val="Hyperlink"/>
          </w:rPr>
          <w:t xml:space="preserve">Figure 13</w:t>
        </w:r>
      </w:hyperlink>
      <w:r>
        <w:t xml:space="preserve">. In all configurations, the average days with symptoms in the standard intervention group was 50 and in the maximum group was 20. The average DWS in the investigational group varied between 50, 40, 30, and 20.</w:t>
      </w:r>
    </w:p>
    <w:p>
      <w:pPr>
        <w:pStyle w:val="BodyText"/>
      </w:pPr>
      <w:r>
        <w:t xml:space="preserve">A summary of the trial power is in</w:t>
      </w:r>
      <w:r>
        <w:t xml:space="preserve"> </w:t>
      </w:r>
      <w:hyperlink w:anchor="tbl-power-summary-scenario2">
        <w:r>
          <w:rPr>
            <w:rStyle w:val="Hyperlink"/>
          </w:rPr>
          <w:t xml:space="preserve">Table 6</w:t>
        </w:r>
      </w:hyperlink>
      <w:r>
        <w:t xml:space="preserve">.</w:t>
      </w:r>
      <w:r>
        <w:t xml:space="preserve"> </w:t>
      </w:r>
      <w:r>
        <w:t xml:space="preserve">In the no effect scenario, the decision criteria for effectiveness is satisfied in 5% of trials.</w:t>
      </w:r>
    </w:p>
    <w:p>
      <w:pPr>
        <w:pStyle w:val="BodyText"/>
      </w:pPr>
      <w:r>
        <w:t xml:space="preserve">Summaries of posterior means and probabilities across trials are shown in</w:t>
      </w:r>
      <w:r>
        <w:t xml:space="preserve"> </w:t>
      </w:r>
      <w:hyperlink w:anchor="X73684f96ae086b582fc69e69c3d200d4dffb966">
        <w:r>
          <w:rPr>
            <w:rStyle w:val="Hyperlink"/>
          </w:rPr>
          <w:t xml:space="preserve">Figure 14</w:t>
        </w:r>
      </w:hyperlink>
      <w:r>
        <w:t xml:space="preserve">,</w:t>
      </w:r>
      <w:r>
        <w:t xml:space="preserve"> </w:t>
      </w:r>
      <w:hyperlink w:anchor="X1f6b7d14702a7385cdc277a35fe4b12898dec10">
        <w:r>
          <w:rPr>
            <w:rStyle w:val="Hyperlink"/>
          </w:rPr>
          <w:t xml:space="preserve">Figure 15</w:t>
        </w:r>
      </w:hyperlink>
      <w:r>
        <w:t xml:space="preserve">, and</w:t>
      </w:r>
      <w:r>
        <w:t xml:space="preserve"> </w:t>
      </w:r>
      <w:hyperlink w:anchor="fig-event-probabilities-scenario2">
        <w:r>
          <w:rPr>
            <w:rStyle w:val="Hyperlink"/>
          </w:rPr>
          <w:t xml:space="preserve">Figure 16</w:t>
        </w:r>
      </w:hyperlink>
      <w:r>
        <w:t xml:space="preserve">.</w:t>
      </w:r>
    </w:p>
    <w:tbl>
      <w:tblPr>
        <w:tblStyle w:val="Table"/>
        <w:tblW w:type="pct" w:w="5000"/>
        <w:tblLook w:firstRow="0" w:lastRow="0" w:firstColumn="0" w:lastColumn="0" w:noHBand="0" w:noVBand="0" w:val="0000"/>
      </w:tblPr>
      <w:tblGrid>
        <w:gridCol w:w="7920"/>
      </w:tblGrid>
      <w:tr>
        <w:tc>
          <w:tcPr/>
          <w:bookmarkStart w:id="86" w:name="fig-dws-dist-scenario2"/>
          <w:p>
            <w:pPr>
              <w:pStyle w:val="Figure"/>
              <w:jc w:val="center"/>
            </w:pPr>
            <w:r>
              <w:drawing>
                <wp:inline>
                  <wp:extent cx="4620126" cy="3696101"/>
                  <wp:effectExtent b="0" l="0" r="0" t="0"/>
                  <wp:docPr descr="" title="" id="84" name="Picture"/>
                  <a:graphic>
                    <a:graphicData uri="http://schemas.openxmlformats.org/drawingml/2006/picture">
                      <pic:pic>
                        <pic:nvPicPr>
                          <pic:cNvPr descr="summarise-sims_files/figure-docx/fig-dws-dist-scenario2-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Assumed distribution of days with symptoms for each arm across scenario configurations.</w:t>
            </w:r>
          </w:p>
          <w:bookmarkEnd w:id="86"/>
        </w:tc>
      </w:tr>
    </w:tbl>
    <w:p>
      <w:pPr>
        <w:pStyle w:val="BodyText"/>
      </w:pPr>
      <w:r>
        <w:t xml:space="preserve"> </w:t>
      </w:r>
    </w:p>
    <w:bookmarkStart w:id="87" w:name="tbl-effect-size-scenario2"/>
    <w:p>
      <w:pPr>
        <w:pStyle w:val="TableCaption"/>
      </w:pPr>
      <w:r>
        <w:t xml:space="preserve">Table 5: Differences in mean days with symptoms for each configuration. Positive numbers more days with symptoms and negative numbers fewer days with symptoms.</w:t>
      </w:r>
    </w:p>
    <w:tbl>
      <w:tblPr>
        <w:tblStyle w:val="Table"/>
        <w:tblW w:type="auto" w:w="0"/>
        <w:tblLook w:firstRow="1" w:lastRow="0" w:firstColumn="0" w:lastColumn="0" w:noHBand="0" w:noVBand="0" w:val="0020"/>
        <w:tblCaption w:val="Table 5: Differences in mean days with symptoms for each configuration. Positive numbers more days with symptoms and negative numbers fewer days with symptoms."/>
      </w:tblPr>
      <w:tblGrid>
        <w:gridCol w:w="1980"/>
        <w:gridCol w:w="1980"/>
        <w:gridCol w:w="1980"/>
        <w:gridCol w:w="1980"/>
      </w:tblGrid>
      <w:tr>
        <w:trPr>
          <w:tblHeader w:val="true"/>
        </w:trPr>
        <w:tc>
          <w:tcPr/>
          <w:p>
            <w:pPr>
              <w:pStyle w:val="Compact"/>
              <w:jc w:val="right"/>
            </w:pPr>
            <w:r>
              <w:t xml:space="preserve">configuration</w:t>
            </w:r>
          </w:p>
        </w:tc>
        <w:tc>
          <w:tcPr/>
          <w:p>
            <w:pPr>
              <w:pStyle w:val="Compact"/>
              <w:jc w:val="left"/>
            </w:pPr>
            <w:r>
              <w:t xml:space="preserve">Investigational</w:t>
            </w:r>
            <w:r>
              <w:t xml:space="preserve"> </w:t>
            </w:r>
            <w:r>
              <w:t xml:space="preserve">vs maximum</w:t>
            </w:r>
          </w:p>
        </w:tc>
        <w:tc>
          <w:tcPr/>
          <w:p>
            <w:pPr>
              <w:pStyle w:val="Compact"/>
              <w:jc w:val="left"/>
            </w:pPr>
            <w:r>
              <w:t xml:space="preserve">Investigational</w:t>
            </w:r>
            <w:r>
              <w:t xml:space="preserve"> </w:t>
            </w:r>
            <w:r>
              <w:t xml:space="preserve">vs standard</w:t>
            </w:r>
          </w:p>
        </w:tc>
        <w:tc>
          <w:tcPr/>
          <w:p>
            <w:pPr>
              <w:pStyle w:val="Compact"/>
              <w:jc w:val="left"/>
            </w:pPr>
            <w:r>
              <w:t xml:space="preserve">Maximum</w:t>
            </w:r>
            <w:r>
              <w:t xml:space="preserve"> </w:t>
            </w:r>
            <w:r>
              <w:t xml:space="preserve">vs standard</w:t>
            </w:r>
          </w:p>
        </w:tc>
      </w:tr>
      <w:tr>
        <w:tc>
          <w:tcPr/>
          <w:p>
            <w:pPr>
              <w:pStyle w:val="Compact"/>
              <w:jc w:val="right"/>
            </w:pPr>
            <w:r>
              <w:t xml:space="preserve">1</w:t>
            </w:r>
          </w:p>
        </w:tc>
        <w:tc>
          <w:tcPr/>
          <w:p>
            <w:pPr>
              <w:pStyle w:val="Compact"/>
              <w:jc w:val="left"/>
            </w:pPr>
            <w:r>
              <w:t xml:space="preserve">30</w:t>
            </w:r>
          </w:p>
        </w:tc>
        <w:tc>
          <w:tcPr/>
          <w:p>
            <w:pPr>
              <w:pStyle w:val="Compact"/>
              <w:jc w:val="left"/>
            </w:pPr>
            <w:r>
              <w:t xml:space="preserve">0</w:t>
            </w:r>
          </w:p>
        </w:tc>
        <w:tc>
          <w:tcPr/>
          <w:p>
            <w:pPr>
              <w:pStyle w:val="Compact"/>
              <w:jc w:val="left"/>
            </w:pPr>
            <w:r>
              <w:t xml:space="preserve">-30</w:t>
            </w:r>
          </w:p>
        </w:tc>
      </w:tr>
      <w:tr>
        <w:tc>
          <w:tcPr/>
          <w:p>
            <w:pPr>
              <w:pStyle w:val="Compact"/>
              <w:jc w:val="right"/>
            </w:pPr>
            <w:r>
              <w:t xml:space="preserve">2</w:t>
            </w:r>
          </w:p>
        </w:tc>
        <w:tc>
          <w:tcPr/>
          <w:p>
            <w:pPr>
              <w:pStyle w:val="Compact"/>
              <w:jc w:val="left"/>
            </w:pPr>
            <w:r>
              <w:t xml:space="preserve">20</w:t>
            </w:r>
          </w:p>
        </w:tc>
        <w:tc>
          <w:tcPr/>
          <w:p>
            <w:pPr>
              <w:pStyle w:val="Compact"/>
              <w:jc w:val="left"/>
            </w:pPr>
            <w:r>
              <w:t xml:space="preserve">-10</w:t>
            </w:r>
          </w:p>
        </w:tc>
        <w:tc>
          <w:tcPr/>
          <w:p>
            <w:pPr>
              <w:pStyle w:val="Compact"/>
              <w:jc w:val="left"/>
            </w:pPr>
            <w:r>
              <w:t xml:space="preserve">-30</w:t>
            </w:r>
          </w:p>
        </w:tc>
      </w:tr>
      <w:tr>
        <w:tc>
          <w:tcPr/>
          <w:p>
            <w:pPr>
              <w:pStyle w:val="Compact"/>
              <w:jc w:val="right"/>
            </w:pPr>
            <w:r>
              <w:t xml:space="preserve">3</w:t>
            </w:r>
          </w:p>
        </w:tc>
        <w:tc>
          <w:tcPr/>
          <w:p>
            <w:pPr>
              <w:pStyle w:val="Compact"/>
              <w:jc w:val="left"/>
            </w:pPr>
            <w:r>
              <w:t xml:space="preserve">10</w:t>
            </w:r>
          </w:p>
        </w:tc>
        <w:tc>
          <w:tcPr/>
          <w:p>
            <w:pPr>
              <w:pStyle w:val="Compact"/>
              <w:jc w:val="left"/>
            </w:pPr>
            <w:r>
              <w:t xml:space="preserve">-20</w:t>
            </w:r>
          </w:p>
        </w:tc>
        <w:tc>
          <w:tcPr/>
          <w:p>
            <w:pPr>
              <w:pStyle w:val="Compact"/>
              <w:jc w:val="left"/>
            </w:pPr>
            <w:r>
              <w:t xml:space="preserve">-30</w:t>
            </w:r>
          </w:p>
        </w:tc>
      </w:tr>
      <w:tr>
        <w:tc>
          <w:tcPr/>
          <w:p>
            <w:pPr>
              <w:pStyle w:val="Compact"/>
              <w:jc w:val="right"/>
            </w:pPr>
            <w:r>
              <w:t xml:space="preserve">4</w:t>
            </w:r>
          </w:p>
        </w:tc>
        <w:tc>
          <w:tcPr/>
          <w:p>
            <w:pPr>
              <w:pStyle w:val="Compact"/>
              <w:jc w:val="left"/>
            </w:pPr>
            <w:r>
              <w:t xml:space="preserve">0</w:t>
            </w:r>
          </w:p>
        </w:tc>
        <w:tc>
          <w:tcPr/>
          <w:p>
            <w:pPr>
              <w:pStyle w:val="Compact"/>
              <w:jc w:val="left"/>
            </w:pPr>
            <w:r>
              <w:t xml:space="preserve">-30</w:t>
            </w:r>
          </w:p>
        </w:tc>
        <w:tc>
          <w:tcPr/>
          <w:p>
            <w:pPr>
              <w:pStyle w:val="Compact"/>
              <w:jc w:val="left"/>
            </w:pPr>
            <w:r>
              <w:t xml:space="preserve">-30</w:t>
            </w:r>
          </w:p>
        </w:tc>
      </w:tr>
    </w:tbl>
    <w:bookmarkEnd w:id="87"/>
    <w:p>
      <w:pPr>
        <w:pStyle w:val="BodyText"/>
      </w:pPr>
      <w:r>
        <w:t xml:space="preserve"> </w:t>
      </w:r>
    </w:p>
    <w:bookmarkStart w:id="88" w:name="tbl-power-summary-scenario2"/>
    <w:p>
      <w:pPr>
        <w:pStyle w:val="TableCaption"/>
      </w:pPr>
      <w:r>
        <w:t xml:space="preserve">Table 6: Summary of power for decision criteria using a posterior probability threshold of 0.98.</w:t>
      </w:r>
    </w:p>
    <w:tbl>
      <w:tblPr>
        <w:tblStyle w:val="Table"/>
        <w:tblW w:type="pct" w:w="5000"/>
        <w:tblLook w:firstRow="1" w:lastRow="0" w:firstColumn="0" w:lastColumn="0" w:noHBand="0" w:noVBand="0" w:val="0020"/>
        <w:tblCaption w:val="Table 6: Summary of power for decision criteria using a posterior probability threshold of 0.98."/>
      </w:tblPr>
      <w:tblGrid>
        <w:gridCol w:w="880"/>
        <w:gridCol w:w="880"/>
        <w:gridCol w:w="880"/>
        <w:gridCol w:w="880"/>
        <w:gridCol w:w="880"/>
        <w:gridCol w:w="880"/>
        <w:gridCol w:w="880"/>
        <w:gridCol w:w="880"/>
        <w:gridCol w:w="880"/>
      </w:tblGrid>
      <w:tr>
        <w:trPr>
          <w:tblHeader w:val="true"/>
        </w:trPr>
        <w:tc>
          <w:tcPr/>
          <w:p>
            <w:pPr>
              <w:pStyle w:val="Compact"/>
            </w:pPr>
          </w:p>
        </w:tc>
        <w:tc>
          <w:tcPr/>
          <w:p>
            <w:pPr>
              <w:pStyle w:val="Compact"/>
            </w:pPr>
          </w:p>
        </w:tc>
        <w:tc>
          <w:tcPr/>
          <w:p>
            <w:pPr>
              <w:pStyle w:val="Compact"/>
            </w:pPr>
          </w:p>
        </w:tc>
        <w:tc>
          <w:tcPr/>
          <w:p>
            <w:pPr>
              <w:pStyle w:val="Compact"/>
              <w:jc w:val="right"/>
            </w:pPr>
            <w:r>
              <w:t xml:space="preserve">Marginal power</w:t>
            </w:r>
          </w:p>
        </w:tc>
        <w:tc>
          <w:tcPr/>
          <w:p>
            <w:pPr>
              <w:pStyle w:val="Compact"/>
            </w:pPr>
          </w:p>
        </w:tc>
        <w:tc>
          <w:tcPr/>
          <w:p>
            <w:pPr>
              <w:pStyle w:val="Compact"/>
            </w:pPr>
          </w:p>
        </w:tc>
        <w:tc>
          <w:tcPr/>
          <w:p>
            <w:pPr>
              <w:pStyle w:val="Compact"/>
              <w:jc w:val="right"/>
            </w:pPr>
            <w:r>
              <w:t xml:space="preserve">Cumulative power</w:t>
            </w:r>
          </w:p>
        </w:tc>
        <w:tc>
          <w:tcPr/>
          <w:p>
            <w:pPr>
              <w:pStyle w:val="Compact"/>
            </w:pPr>
          </w:p>
        </w:tc>
        <w:tc>
          <w:tcPr/>
          <w:p>
            <w:pPr>
              <w:pStyle w:val="Compact"/>
            </w:pPr>
          </w:p>
        </w:tc>
      </w:tr>
      <w:tr>
        <w:tc>
          <w:tcPr/>
          <w:p>
            <w:pPr>
              <w:pStyle w:val="Compact"/>
              <w:jc w:val="right"/>
            </w:pPr>
            <w:r>
              <w:t xml:space="preserve">Configuration</w:t>
            </w:r>
          </w:p>
        </w:tc>
        <w:tc>
          <w:tcPr/>
          <w:p>
            <w:pPr>
              <w:pStyle w:val="Compact"/>
              <w:jc w:val="left"/>
            </w:pPr>
            <w:r>
              <w:t xml:space="preserve">Comparison</w:t>
            </w:r>
          </w:p>
        </w:tc>
        <w:tc>
          <w:tcPr/>
          <w:p>
            <w:pPr>
              <w:pStyle w:val="Compact"/>
              <w:jc w:val="left"/>
            </w:pPr>
            <w:r>
              <w:t xml:space="preserve">Event</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r>
      <w:tr>
        <w:tc>
          <w:tcPr/>
          <w:p>
            <w:pPr>
              <w:pStyle w:val="Compact"/>
              <w:jc w:val="right"/>
            </w:pPr>
            <w:r>
              <w:t xml:space="preserve">1</w:t>
            </w:r>
          </w:p>
        </w:tc>
        <w:tc>
          <w:tcPr/>
          <w:p>
            <w:pPr>
              <w:pStyle w:val="Compact"/>
              <w:jc w:val="left"/>
            </w:pPr>
            <w:r>
              <w:t xml:space="preserve">Investigational</w:t>
            </w:r>
            <w:r>
              <w:t xml:space="preserve"> </w:t>
            </w:r>
            <w:r>
              <w:t xml:space="preserve">vs standard</w:t>
            </w:r>
          </w:p>
        </w:tc>
        <w:tc>
          <w:tcPr/>
          <w:p>
            <w:pPr>
              <w:pStyle w:val="Compact"/>
              <w:jc w:val="left"/>
            </w:pPr>
            <w:r>
              <w:t xml:space="preserve">Difference &lt; 0</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0.04</w:t>
            </w:r>
          </w:p>
        </w:tc>
        <w:tc>
          <w:tcPr/>
          <w:p>
            <w:pPr>
              <w:pStyle w:val="Compact"/>
              <w:jc w:val="right"/>
            </w:pPr>
            <w:r>
              <w:t xml:space="preserve">0.05</w:t>
            </w:r>
          </w:p>
        </w:tc>
      </w:tr>
      <w:tr>
        <w:tc>
          <w:tcPr/>
          <w:p>
            <w:pPr>
              <w:pStyle w:val="Compact"/>
              <w:jc w:val="right"/>
            </w:pPr>
            <w:r>
              <w:t xml:space="preserve">1</w:t>
            </w:r>
          </w:p>
        </w:tc>
        <w:tc>
          <w:tcPr/>
          <w:p>
            <w:pPr>
              <w:pStyle w:val="Compact"/>
              <w:jc w:val="left"/>
            </w:pPr>
            <w:r>
              <w:t xml:space="preserve">Investigational</w:t>
            </w:r>
            <w:r>
              <w:t xml:space="preserve"> </w:t>
            </w:r>
            <w:r>
              <w:t xml:space="preserve">vs maximum</w:t>
            </w:r>
          </w:p>
        </w:tc>
        <w:tc>
          <w:tcPr/>
          <w:p>
            <w:pPr>
              <w:pStyle w:val="Compact"/>
              <w:jc w:val="left"/>
            </w:pPr>
            <w:r>
              <w:t xml:space="preserve">Difference &lt; 10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w:t>
            </w:r>
          </w:p>
        </w:tc>
        <w:tc>
          <w:tcPr/>
          <w:p>
            <w:pPr>
              <w:pStyle w:val="Compact"/>
              <w:jc w:val="left"/>
            </w:pPr>
            <w:r>
              <w:t xml:space="preserve">Investigational</w:t>
            </w:r>
            <w:r>
              <w:t xml:space="preserve"> </w:t>
            </w:r>
            <w:r>
              <w:t xml:space="preserve">vs standard</w:t>
            </w:r>
          </w:p>
        </w:tc>
        <w:tc>
          <w:tcPr/>
          <w:p>
            <w:pPr>
              <w:pStyle w:val="Compact"/>
              <w:jc w:val="left"/>
            </w:pPr>
            <w:r>
              <w:t xml:space="preserve">Difference &lt; 0</w:t>
            </w:r>
          </w:p>
        </w:tc>
        <w:tc>
          <w:tcPr/>
          <w:p>
            <w:pPr>
              <w:pStyle w:val="Compact"/>
              <w:jc w:val="right"/>
            </w:pPr>
            <w:r>
              <w:t xml:space="preserve">0.59</w:t>
            </w:r>
          </w:p>
        </w:tc>
        <w:tc>
          <w:tcPr/>
          <w:p>
            <w:pPr>
              <w:pStyle w:val="Compact"/>
              <w:jc w:val="right"/>
            </w:pPr>
            <w:r>
              <w:t xml:space="preserve">0.76</w:t>
            </w:r>
          </w:p>
        </w:tc>
        <w:tc>
          <w:tcPr/>
          <w:p>
            <w:pPr>
              <w:pStyle w:val="Compact"/>
              <w:jc w:val="right"/>
            </w:pPr>
            <w:r>
              <w:t xml:space="preserve">0.87</w:t>
            </w:r>
          </w:p>
        </w:tc>
        <w:tc>
          <w:tcPr/>
          <w:p>
            <w:pPr>
              <w:pStyle w:val="Compact"/>
              <w:jc w:val="right"/>
            </w:pPr>
            <w:r>
              <w:t xml:space="preserve">0.59</w:t>
            </w:r>
          </w:p>
        </w:tc>
        <w:tc>
          <w:tcPr/>
          <w:p>
            <w:pPr>
              <w:pStyle w:val="Compact"/>
              <w:jc w:val="right"/>
            </w:pPr>
            <w:r>
              <w:t xml:space="preserve">0.79</w:t>
            </w:r>
          </w:p>
        </w:tc>
        <w:tc>
          <w:tcPr/>
          <w:p>
            <w:pPr>
              <w:pStyle w:val="Compact"/>
              <w:jc w:val="right"/>
            </w:pPr>
            <w:r>
              <w:t xml:space="preserve">0.91</w:t>
            </w:r>
          </w:p>
        </w:tc>
      </w:tr>
      <w:tr>
        <w:tc>
          <w:tcPr/>
          <w:p>
            <w:pPr>
              <w:pStyle w:val="Compact"/>
              <w:jc w:val="right"/>
            </w:pPr>
            <w:r>
              <w:t xml:space="preserve">2</w:t>
            </w:r>
          </w:p>
        </w:tc>
        <w:tc>
          <w:tcPr/>
          <w:p>
            <w:pPr>
              <w:pStyle w:val="Compact"/>
              <w:jc w:val="left"/>
            </w:pPr>
            <w:r>
              <w:t xml:space="preserve">Investigational</w:t>
            </w:r>
            <w:r>
              <w:t xml:space="preserve"> </w:t>
            </w:r>
            <w:r>
              <w:t xml:space="preserve">vs maximum</w:t>
            </w:r>
          </w:p>
        </w:tc>
        <w:tc>
          <w:tcPr/>
          <w:p>
            <w:pPr>
              <w:pStyle w:val="Compact"/>
              <w:jc w:val="left"/>
            </w:pPr>
            <w:r>
              <w:t xml:space="preserve">Difference &lt; 10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3</w:t>
            </w:r>
          </w:p>
        </w:tc>
        <w:tc>
          <w:tcPr/>
          <w:p>
            <w:pPr>
              <w:pStyle w:val="Compact"/>
              <w:jc w:val="left"/>
            </w:pPr>
            <w:r>
              <w:t xml:space="preserve">Investigational</w:t>
            </w:r>
            <w:r>
              <w:t xml:space="preserve"> </w:t>
            </w:r>
            <w:r>
              <w:t xml:space="preserve">vs standard</w:t>
            </w:r>
          </w:p>
        </w:tc>
        <w:tc>
          <w:tcPr/>
          <w:p>
            <w:pPr>
              <w:pStyle w:val="Compact"/>
              <w:jc w:val="left"/>
            </w:pPr>
            <w:r>
              <w:t xml:space="preserve">Difference &lt; 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jc w:val="right"/>
            </w:pPr>
            <w:r>
              <w:t xml:space="preserve">3</w:t>
            </w:r>
          </w:p>
        </w:tc>
        <w:tc>
          <w:tcPr/>
          <w:p>
            <w:pPr>
              <w:pStyle w:val="Compact"/>
              <w:jc w:val="left"/>
            </w:pPr>
            <w:r>
              <w:t xml:space="preserve">Investigational</w:t>
            </w:r>
            <w:r>
              <w:t xml:space="preserve"> </w:t>
            </w:r>
            <w:r>
              <w:t xml:space="preserve">vs maximum</w:t>
            </w:r>
          </w:p>
        </w:tc>
        <w:tc>
          <w:tcPr/>
          <w:p>
            <w:pPr>
              <w:pStyle w:val="Compact"/>
              <w:jc w:val="left"/>
            </w:pPr>
            <w:r>
              <w:t xml:space="preserve">Difference &lt; 10</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0.04</w:t>
            </w:r>
          </w:p>
        </w:tc>
        <w:tc>
          <w:tcPr/>
          <w:p>
            <w:pPr>
              <w:pStyle w:val="Compact"/>
              <w:jc w:val="right"/>
            </w:pPr>
            <w:r>
              <w:t xml:space="preserve">0.04</w:t>
            </w:r>
          </w:p>
        </w:tc>
      </w:tr>
      <w:tr>
        <w:tc>
          <w:tcPr/>
          <w:p>
            <w:pPr>
              <w:pStyle w:val="Compact"/>
              <w:jc w:val="right"/>
            </w:pPr>
            <w:r>
              <w:t xml:space="preserve">4</w:t>
            </w:r>
          </w:p>
        </w:tc>
        <w:tc>
          <w:tcPr/>
          <w:p>
            <w:pPr>
              <w:pStyle w:val="Compact"/>
              <w:jc w:val="left"/>
            </w:pPr>
            <w:r>
              <w:t xml:space="preserve">Investigational</w:t>
            </w:r>
            <w:r>
              <w:t xml:space="preserve"> </w:t>
            </w:r>
            <w:r>
              <w:t xml:space="preserve">vs standard</w:t>
            </w:r>
          </w:p>
        </w:tc>
        <w:tc>
          <w:tcPr/>
          <w:p>
            <w:pPr>
              <w:pStyle w:val="Compact"/>
              <w:jc w:val="left"/>
            </w:pPr>
            <w:r>
              <w:t xml:space="preserve">Difference &lt; 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jc w:val="right"/>
            </w:pPr>
            <w:r>
              <w:t xml:space="preserve">4</w:t>
            </w:r>
          </w:p>
        </w:tc>
        <w:tc>
          <w:tcPr/>
          <w:p>
            <w:pPr>
              <w:pStyle w:val="Compact"/>
              <w:jc w:val="left"/>
            </w:pPr>
            <w:r>
              <w:t xml:space="preserve">Investigational</w:t>
            </w:r>
            <w:r>
              <w:t xml:space="preserve"> </w:t>
            </w:r>
            <w:r>
              <w:t xml:space="preserve">vs maximum</w:t>
            </w:r>
          </w:p>
        </w:tc>
        <w:tc>
          <w:tcPr/>
          <w:p>
            <w:pPr>
              <w:pStyle w:val="Compact"/>
              <w:jc w:val="left"/>
            </w:pPr>
            <w:r>
              <w:t xml:space="preserve">Difference &lt; 10</w:t>
            </w:r>
          </w:p>
        </w:tc>
        <w:tc>
          <w:tcPr/>
          <w:p>
            <w:pPr>
              <w:pStyle w:val="Compact"/>
              <w:jc w:val="right"/>
            </w:pPr>
            <w:r>
              <w:t xml:space="preserve">0.97</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0.97</w:t>
            </w:r>
          </w:p>
        </w:tc>
        <w:tc>
          <w:tcPr/>
          <w:p>
            <w:pPr>
              <w:pStyle w:val="Compact"/>
              <w:jc w:val="right"/>
            </w:pPr>
            <w:r>
              <w:t xml:space="preserve">1.00</w:t>
            </w:r>
          </w:p>
        </w:tc>
        <w:tc>
          <w:tcPr/>
          <w:p>
            <w:pPr>
              <w:pStyle w:val="Compact"/>
              <w:jc w:val="right"/>
            </w:pPr>
            <w:r>
              <w:t xml:space="preserve">1.00</w:t>
            </w:r>
          </w:p>
        </w:tc>
      </w:tr>
    </w:tbl>
    <w:bookmarkEnd w:id="88"/>
    <w:p>
      <w:pPr>
        <w:pStyle w:val="BodyText"/>
      </w:pPr>
      <w:r>
        <w:t xml:space="preserve"> </w:t>
      </w:r>
    </w:p>
    <w:bookmarkStart w:id="89" w:name="tbl-power-summary-2-scenario2"/>
    <w:p>
      <w:pPr>
        <w:pStyle w:val="TableCaption"/>
      </w:pPr>
      <w:r>
        <w:t xml:space="preserve">Table 7: Summary of power for meeting both effectiveness and non-inferiority at a threshold of 0.98 by sequential analysis (1 - 100, 2 - 150, 3 -200 participants).</w:t>
      </w:r>
    </w:p>
    <w:tbl>
      <w:tblPr>
        <w:tblStyle w:val="Table"/>
        <w:tblW w:type="auto" w:w="0"/>
        <w:tblLook w:firstRow="1" w:lastRow="0" w:firstColumn="0" w:lastColumn="0" w:noHBand="0" w:noVBand="0" w:val="0020"/>
        <w:tblCaption w:val="Table 7: Summary of power for meeting both effectiveness and non-inferiority at a threshold of 0.98 by sequential analysis (1 - 100, 2 - 150, 3 -200 participants)."/>
      </w:tblPr>
      <w:tblGrid>
        <w:gridCol w:w="1980"/>
        <w:gridCol w:w="1980"/>
        <w:gridCol w:w="1980"/>
        <w:gridCol w:w="1980"/>
      </w:tblGrid>
      <w:tr>
        <w:trPr>
          <w:tblHeader w:val="true"/>
        </w:trPr>
        <w:tc>
          <w:tcPr/>
          <w:p>
            <w:pPr>
              <w:pStyle w:val="Compact"/>
              <w:jc w:val="right"/>
            </w:pPr>
            <w:r>
              <w:t xml:space="preserve">configuration</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right"/>
            </w:pPr>
            <w:r>
              <w:t xml:space="preserve">1</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right"/>
            </w:pPr>
            <w:r>
              <w:t xml:space="preserve">2</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right"/>
            </w:pPr>
            <w:r>
              <w:t xml:space="preserve">3</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0.04</w:t>
            </w:r>
          </w:p>
        </w:tc>
      </w:tr>
      <w:tr>
        <w:tc>
          <w:tcPr/>
          <w:p>
            <w:pPr>
              <w:pStyle w:val="Compact"/>
              <w:jc w:val="right"/>
            </w:pPr>
            <w:r>
              <w:t xml:space="preserve">4</w:t>
            </w:r>
          </w:p>
        </w:tc>
        <w:tc>
          <w:tcPr/>
          <w:p>
            <w:pPr>
              <w:pStyle w:val="Compact"/>
              <w:jc w:val="left"/>
            </w:pPr>
            <w:r>
              <w:t xml:space="preserve">0.97</w:t>
            </w:r>
          </w:p>
        </w:tc>
        <w:tc>
          <w:tcPr/>
          <w:p>
            <w:pPr>
              <w:pStyle w:val="Compact"/>
              <w:jc w:val="left"/>
            </w:pPr>
            <w:r>
              <w:t xml:space="preserve">1.00</w:t>
            </w:r>
          </w:p>
        </w:tc>
        <w:tc>
          <w:tcPr/>
          <w:p>
            <w:pPr>
              <w:pStyle w:val="Compact"/>
              <w:jc w:val="left"/>
            </w:pPr>
            <w:r>
              <w:t xml:space="preserve">1.00</w:t>
            </w:r>
          </w:p>
        </w:tc>
      </w:tr>
    </w:tbl>
    <w:bookmarkEnd w:id="89"/>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93" w:name="X73684f96ae086b582fc69e69c3d200d4dffb966"/>
          <w:p>
            <w:pPr>
              <w:pStyle w:val="Figure"/>
              <w:jc w:val="center"/>
            </w:pPr>
            <w:r>
              <w:drawing>
                <wp:inline>
                  <wp:extent cx="3696101" cy="5544151"/>
                  <wp:effectExtent b="0" l="0" r="0" t="0"/>
                  <wp:docPr descr="" title="" id="91" name="Picture"/>
                  <a:graphic>
                    <a:graphicData uri="http://schemas.openxmlformats.org/drawingml/2006/picture">
                      <pic:pic>
                        <pic:nvPicPr>
                          <pic:cNvPr descr="summarise-sims_files/figure-docx/fig-dws-posterior-mean-distribution-scenario2-1.png" id="92" name="Picture"/>
                          <pic:cNvPicPr>
                            <a:picLocks noChangeArrowheads="1" noChangeAspect="1"/>
                          </pic:cNvPicPr>
                        </pic:nvPicPr>
                        <pic:blipFill>
                          <a:blip r:embed="rId90"/>
                          <a:stretch>
                            <a:fillRect/>
                          </a:stretch>
                        </pic:blipFill>
                        <pic:spPr bwMode="auto">
                          <a:xfrm>
                            <a:off x="0" y="0"/>
                            <a:ext cx="3696101"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Distribution of posterior mean for average days with symptoms across trials by configuration (rows) and analysis (columns).</w:t>
            </w:r>
          </w:p>
          <w:bookmarkEnd w:id="93"/>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97" w:name="X1f6b7d14702a7385cdc277a35fe4b12898dec10"/>
          <w:p>
            <w:pPr>
              <w:pStyle w:val="Figure"/>
              <w:jc w:val="center"/>
            </w:pPr>
            <w:r>
              <w:drawing>
                <wp:inline>
                  <wp:extent cx="4620126" cy="5544151"/>
                  <wp:effectExtent b="0" l="0" r="0" t="0"/>
                  <wp:docPr descr="" title="" id="95" name="Picture"/>
                  <a:graphic>
                    <a:graphicData uri="http://schemas.openxmlformats.org/drawingml/2006/picture">
                      <pic:pic>
                        <pic:nvPicPr>
                          <pic:cNvPr descr="summarise-sims_files/figure-docx/fig-dws-posterior-mean-difference-distribution-scenario2-1.png" id="96" name="Picture"/>
                          <pic:cNvPicPr>
                            <a:picLocks noChangeArrowheads="1" noChangeAspect="1"/>
                          </pic:cNvPicPr>
                        </pic:nvPicPr>
                        <pic:blipFill>
                          <a:blip r:embed="rId94"/>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Distribution of posterior mean for difference in average days with symptoms across trials by configuration (rows) and analysis (columns).</w:t>
            </w:r>
          </w:p>
          <w:bookmarkEnd w:id="97"/>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101" w:name="fig-event-probabilities-scenario2"/>
          <w:p>
            <w:pPr>
              <w:pStyle w:val="Figure"/>
              <w:jc w:val="center"/>
            </w:pPr>
            <w:r>
              <w:drawing>
                <wp:inline>
                  <wp:extent cx="4620126" cy="5544151"/>
                  <wp:effectExtent b="0" l="0" r="0" t="0"/>
                  <wp:docPr descr="" title="" id="99" name="Picture"/>
                  <a:graphic>
                    <a:graphicData uri="http://schemas.openxmlformats.org/drawingml/2006/picture">
                      <pic:pic>
                        <pic:nvPicPr>
                          <pic:cNvPr descr="summarise-sims_files/figure-docx/fig-event-probabilities-scenario2-1.png" id="100" name="Picture"/>
                          <pic:cNvPicPr>
                            <a:picLocks noChangeArrowheads="1" noChangeAspect="1"/>
                          </pic:cNvPicPr>
                        </pic:nvPicPr>
                        <pic:blipFill>
                          <a:blip r:embed="rId98"/>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Distribution of event probabilities by comparison, configuration (rows) and analysis (columns).</w:t>
            </w:r>
          </w:p>
          <w:bookmarkEnd w:id="101"/>
        </w:tc>
      </w:tr>
    </w:tbl>
    <w:bookmarkEnd w:id="102"/>
    <w:bookmarkStart w:id="122" w:name="scenario-3"/>
    <w:p>
      <w:pPr>
        <w:pStyle w:val="Heading2"/>
      </w:pPr>
      <w:r>
        <w:t xml:space="preserve">Scenario 3</w:t>
      </w:r>
    </w:p>
    <w:tbl>
      <w:tblPr>
        <w:tblStyle w:val="Table"/>
        <w:tblW w:type="pct" w:w="5000"/>
        <w:tblLook w:firstRow="0" w:lastRow="0" w:firstColumn="0" w:lastColumn="0" w:noHBand="0" w:noVBand="0" w:val="0000"/>
      </w:tblPr>
      <w:tblGrid>
        <w:gridCol w:w="7920"/>
      </w:tblGrid>
      <w:tr>
        <w:tc>
          <w:tcPr/>
          <w:bookmarkStart w:id="106" w:name="fig-dws-dist-scenario3"/>
          <w:p>
            <w:pPr>
              <w:pStyle w:val="Figure"/>
              <w:jc w:val="center"/>
            </w:pPr>
            <w:r>
              <w:drawing>
                <wp:inline>
                  <wp:extent cx="4620126" cy="3696101"/>
                  <wp:effectExtent b="0" l="0" r="0" t="0"/>
                  <wp:docPr descr="" title="" id="104" name="Picture"/>
                  <a:graphic>
                    <a:graphicData uri="http://schemas.openxmlformats.org/drawingml/2006/picture">
                      <pic:pic>
                        <pic:nvPicPr>
                          <pic:cNvPr descr="summarise-sims_files/figure-docx/fig-dws-dist-scenario3-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Assumed distribution of days with symptoms for each arm across scenario configurations.</w:t>
            </w:r>
          </w:p>
          <w:bookmarkEnd w:id="106"/>
        </w:tc>
      </w:tr>
    </w:tbl>
    <w:p>
      <w:pPr>
        <w:pStyle w:val="BodyText"/>
      </w:pPr>
      <w:r>
        <w:t xml:space="preserve"> </w:t>
      </w:r>
    </w:p>
    <w:bookmarkStart w:id="107" w:name="tbl-effect-size-scenario3"/>
    <w:p>
      <w:pPr>
        <w:pStyle w:val="TableCaption"/>
      </w:pPr>
      <w:r>
        <w:t xml:space="preserve">Table 8: Differences in mean days with symptoms for each configuration. Positive numbers more days with symptoms and negative numbers fewer days with symptoms.</w:t>
      </w:r>
    </w:p>
    <w:tbl>
      <w:tblPr>
        <w:tblStyle w:val="Table"/>
        <w:tblW w:type="auto" w:w="0"/>
        <w:tblLook w:firstRow="1" w:lastRow="0" w:firstColumn="0" w:lastColumn="0" w:noHBand="0" w:noVBand="0" w:val="0020"/>
        <w:tblCaption w:val="Table 8: Differences in mean days with symptoms for each configuration. Positive numbers more days with symptoms and negative numbers fewer days with symptoms."/>
      </w:tblPr>
      <w:tblGrid>
        <w:gridCol w:w="1980"/>
        <w:gridCol w:w="1980"/>
        <w:gridCol w:w="1980"/>
        <w:gridCol w:w="1980"/>
      </w:tblGrid>
      <w:tr>
        <w:trPr>
          <w:tblHeader w:val="true"/>
        </w:trPr>
        <w:tc>
          <w:tcPr/>
          <w:p>
            <w:pPr>
              <w:pStyle w:val="Compact"/>
              <w:jc w:val="right"/>
            </w:pPr>
            <w:r>
              <w:t xml:space="preserve">configuration</w:t>
            </w:r>
          </w:p>
        </w:tc>
        <w:tc>
          <w:tcPr/>
          <w:p>
            <w:pPr>
              <w:pStyle w:val="Compact"/>
              <w:jc w:val="left"/>
            </w:pPr>
            <w:r>
              <w:t xml:space="preserve">Investigational</w:t>
            </w:r>
            <w:r>
              <w:t xml:space="preserve"> </w:t>
            </w:r>
            <w:r>
              <w:t xml:space="preserve">vs maximum</w:t>
            </w:r>
          </w:p>
        </w:tc>
        <w:tc>
          <w:tcPr/>
          <w:p>
            <w:pPr>
              <w:pStyle w:val="Compact"/>
              <w:jc w:val="left"/>
            </w:pPr>
            <w:r>
              <w:t xml:space="preserve">Investigational</w:t>
            </w:r>
            <w:r>
              <w:t xml:space="preserve"> </w:t>
            </w:r>
            <w:r>
              <w:t xml:space="preserve">vs standard</w:t>
            </w:r>
          </w:p>
        </w:tc>
        <w:tc>
          <w:tcPr/>
          <w:p>
            <w:pPr>
              <w:pStyle w:val="Compact"/>
              <w:jc w:val="left"/>
            </w:pPr>
            <w:r>
              <w:t xml:space="preserve">Maximum</w:t>
            </w:r>
            <w:r>
              <w:t xml:space="preserve"> </w:t>
            </w:r>
            <w:r>
              <w:t xml:space="preserve">vs standard</w:t>
            </w:r>
          </w:p>
        </w:tc>
      </w:tr>
      <w:tr>
        <w:tc>
          <w:tcPr/>
          <w:p>
            <w:pPr>
              <w:pStyle w:val="Compact"/>
              <w:jc w:val="right"/>
            </w:pPr>
            <w:r>
              <w:t xml:space="preserve">1</w:t>
            </w:r>
          </w:p>
        </w:tc>
        <w:tc>
          <w:tcPr/>
          <w:p>
            <w:pPr>
              <w:pStyle w:val="Compact"/>
              <w:jc w:val="left"/>
            </w:pPr>
            <w:r>
              <w:t xml:space="preserve">40</w:t>
            </w:r>
          </w:p>
        </w:tc>
        <w:tc>
          <w:tcPr/>
          <w:p>
            <w:pPr>
              <w:pStyle w:val="Compact"/>
              <w:jc w:val="left"/>
            </w:pPr>
            <w:r>
              <w:t xml:space="preserve">0</w:t>
            </w:r>
          </w:p>
        </w:tc>
        <w:tc>
          <w:tcPr/>
          <w:p>
            <w:pPr>
              <w:pStyle w:val="Compact"/>
              <w:jc w:val="left"/>
            </w:pPr>
            <w:r>
              <w:t xml:space="preserve">-40</w:t>
            </w:r>
          </w:p>
        </w:tc>
      </w:tr>
      <w:tr>
        <w:tc>
          <w:tcPr/>
          <w:p>
            <w:pPr>
              <w:pStyle w:val="Compact"/>
              <w:jc w:val="right"/>
            </w:pPr>
            <w:r>
              <w:t xml:space="preserve">2</w:t>
            </w:r>
          </w:p>
        </w:tc>
        <w:tc>
          <w:tcPr/>
          <w:p>
            <w:pPr>
              <w:pStyle w:val="Compact"/>
              <w:jc w:val="left"/>
            </w:pPr>
            <w:r>
              <w:t xml:space="preserve">30</w:t>
            </w:r>
          </w:p>
        </w:tc>
        <w:tc>
          <w:tcPr/>
          <w:p>
            <w:pPr>
              <w:pStyle w:val="Compact"/>
              <w:jc w:val="left"/>
            </w:pPr>
            <w:r>
              <w:t xml:space="preserve">-10</w:t>
            </w:r>
          </w:p>
        </w:tc>
        <w:tc>
          <w:tcPr/>
          <w:p>
            <w:pPr>
              <w:pStyle w:val="Compact"/>
              <w:jc w:val="left"/>
            </w:pPr>
            <w:r>
              <w:t xml:space="preserve">-40</w:t>
            </w:r>
          </w:p>
        </w:tc>
      </w:tr>
      <w:tr>
        <w:tc>
          <w:tcPr/>
          <w:p>
            <w:pPr>
              <w:pStyle w:val="Compact"/>
              <w:jc w:val="right"/>
            </w:pPr>
            <w:r>
              <w:t xml:space="preserve">3</w:t>
            </w:r>
          </w:p>
        </w:tc>
        <w:tc>
          <w:tcPr/>
          <w:p>
            <w:pPr>
              <w:pStyle w:val="Compact"/>
              <w:jc w:val="left"/>
            </w:pPr>
            <w:r>
              <w:t xml:space="preserve">20</w:t>
            </w:r>
          </w:p>
        </w:tc>
        <w:tc>
          <w:tcPr/>
          <w:p>
            <w:pPr>
              <w:pStyle w:val="Compact"/>
              <w:jc w:val="left"/>
            </w:pPr>
            <w:r>
              <w:t xml:space="preserve">-20</w:t>
            </w:r>
          </w:p>
        </w:tc>
        <w:tc>
          <w:tcPr/>
          <w:p>
            <w:pPr>
              <w:pStyle w:val="Compact"/>
              <w:jc w:val="left"/>
            </w:pPr>
            <w:r>
              <w:t xml:space="preserve">-40</w:t>
            </w:r>
          </w:p>
        </w:tc>
      </w:tr>
      <w:tr>
        <w:tc>
          <w:tcPr/>
          <w:p>
            <w:pPr>
              <w:pStyle w:val="Compact"/>
              <w:jc w:val="right"/>
            </w:pPr>
            <w:r>
              <w:t xml:space="preserve">4</w:t>
            </w:r>
          </w:p>
        </w:tc>
        <w:tc>
          <w:tcPr/>
          <w:p>
            <w:pPr>
              <w:pStyle w:val="Compact"/>
              <w:jc w:val="left"/>
            </w:pPr>
            <w:r>
              <w:t xml:space="preserve">10</w:t>
            </w:r>
          </w:p>
        </w:tc>
        <w:tc>
          <w:tcPr/>
          <w:p>
            <w:pPr>
              <w:pStyle w:val="Compact"/>
              <w:jc w:val="left"/>
            </w:pPr>
            <w:r>
              <w:t xml:space="preserve">-30</w:t>
            </w:r>
          </w:p>
        </w:tc>
        <w:tc>
          <w:tcPr/>
          <w:p>
            <w:pPr>
              <w:pStyle w:val="Compact"/>
              <w:jc w:val="left"/>
            </w:pPr>
            <w:r>
              <w:t xml:space="preserve">-40</w:t>
            </w:r>
          </w:p>
        </w:tc>
      </w:tr>
      <w:tr>
        <w:tc>
          <w:tcPr/>
          <w:p>
            <w:pPr>
              <w:pStyle w:val="Compact"/>
              <w:jc w:val="right"/>
            </w:pPr>
            <w:r>
              <w:t xml:space="preserve">5</w:t>
            </w:r>
          </w:p>
        </w:tc>
        <w:tc>
          <w:tcPr/>
          <w:p>
            <w:pPr>
              <w:pStyle w:val="Compact"/>
              <w:jc w:val="left"/>
            </w:pPr>
            <w:r>
              <w:t xml:space="preserve">0</w:t>
            </w:r>
          </w:p>
        </w:tc>
        <w:tc>
          <w:tcPr/>
          <w:p>
            <w:pPr>
              <w:pStyle w:val="Compact"/>
              <w:jc w:val="left"/>
            </w:pPr>
            <w:r>
              <w:t xml:space="preserve">-40</w:t>
            </w:r>
          </w:p>
        </w:tc>
        <w:tc>
          <w:tcPr/>
          <w:p>
            <w:pPr>
              <w:pStyle w:val="Compact"/>
              <w:jc w:val="left"/>
            </w:pPr>
            <w:r>
              <w:t xml:space="preserve">-40</w:t>
            </w:r>
          </w:p>
        </w:tc>
      </w:tr>
    </w:tbl>
    <w:bookmarkEnd w:id="107"/>
    <w:p>
      <w:pPr>
        <w:pStyle w:val="BodyText"/>
      </w:pPr>
      <w:r>
        <w:t xml:space="preserve"> </w:t>
      </w:r>
    </w:p>
    <w:bookmarkStart w:id="108" w:name="tbl-power-summary-scenario3"/>
    <w:p>
      <w:pPr>
        <w:pStyle w:val="TableCaption"/>
      </w:pPr>
      <w:r>
        <w:t xml:space="preserve">Table 9: Summary of power for decision criteria using a posterior probability threshold of 0.98.</w:t>
      </w:r>
    </w:p>
    <w:tbl>
      <w:tblPr>
        <w:tblStyle w:val="Table"/>
        <w:tblW w:type="pct" w:w="5000"/>
        <w:tblLook w:firstRow="1" w:lastRow="0" w:firstColumn="0" w:lastColumn="0" w:noHBand="0" w:noVBand="0" w:val="0020"/>
        <w:tblCaption w:val="Table 9: Summary of power for decision criteria using a posterior probability threshold of 0.98."/>
      </w:tblPr>
      <w:tblGrid>
        <w:gridCol w:w="880"/>
        <w:gridCol w:w="880"/>
        <w:gridCol w:w="880"/>
        <w:gridCol w:w="880"/>
        <w:gridCol w:w="880"/>
        <w:gridCol w:w="880"/>
        <w:gridCol w:w="880"/>
        <w:gridCol w:w="880"/>
        <w:gridCol w:w="880"/>
      </w:tblGrid>
      <w:tr>
        <w:trPr>
          <w:tblHeader w:val="true"/>
        </w:trPr>
        <w:tc>
          <w:tcPr/>
          <w:p>
            <w:pPr>
              <w:pStyle w:val="Compact"/>
            </w:pPr>
          </w:p>
        </w:tc>
        <w:tc>
          <w:tcPr/>
          <w:p>
            <w:pPr>
              <w:pStyle w:val="Compact"/>
            </w:pPr>
          </w:p>
        </w:tc>
        <w:tc>
          <w:tcPr/>
          <w:p>
            <w:pPr>
              <w:pStyle w:val="Compact"/>
            </w:pPr>
          </w:p>
        </w:tc>
        <w:tc>
          <w:tcPr/>
          <w:p>
            <w:pPr>
              <w:pStyle w:val="Compact"/>
              <w:jc w:val="right"/>
            </w:pPr>
            <w:r>
              <w:t xml:space="preserve">Marginal power</w:t>
            </w:r>
          </w:p>
        </w:tc>
        <w:tc>
          <w:tcPr/>
          <w:p>
            <w:pPr>
              <w:pStyle w:val="Compact"/>
            </w:pPr>
          </w:p>
        </w:tc>
        <w:tc>
          <w:tcPr/>
          <w:p>
            <w:pPr>
              <w:pStyle w:val="Compact"/>
            </w:pPr>
          </w:p>
        </w:tc>
        <w:tc>
          <w:tcPr/>
          <w:p>
            <w:pPr>
              <w:pStyle w:val="Compact"/>
              <w:jc w:val="right"/>
            </w:pPr>
            <w:r>
              <w:t xml:space="preserve">Cumulative power</w:t>
            </w:r>
          </w:p>
        </w:tc>
        <w:tc>
          <w:tcPr/>
          <w:p>
            <w:pPr>
              <w:pStyle w:val="Compact"/>
            </w:pPr>
          </w:p>
        </w:tc>
        <w:tc>
          <w:tcPr/>
          <w:p>
            <w:pPr>
              <w:pStyle w:val="Compact"/>
            </w:pPr>
          </w:p>
        </w:tc>
      </w:tr>
      <w:tr>
        <w:tc>
          <w:tcPr/>
          <w:p>
            <w:pPr>
              <w:pStyle w:val="Compact"/>
              <w:jc w:val="right"/>
            </w:pPr>
            <w:r>
              <w:t xml:space="preserve">Configuration</w:t>
            </w:r>
          </w:p>
        </w:tc>
        <w:tc>
          <w:tcPr/>
          <w:p>
            <w:pPr>
              <w:pStyle w:val="Compact"/>
              <w:jc w:val="left"/>
            </w:pPr>
            <w:r>
              <w:t xml:space="preserve">Comparison</w:t>
            </w:r>
          </w:p>
        </w:tc>
        <w:tc>
          <w:tcPr/>
          <w:p>
            <w:pPr>
              <w:pStyle w:val="Compact"/>
              <w:jc w:val="left"/>
            </w:pPr>
            <w:r>
              <w:t xml:space="preserve">Event</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r>
      <w:tr>
        <w:tc>
          <w:tcPr/>
          <w:p>
            <w:pPr>
              <w:pStyle w:val="Compact"/>
              <w:jc w:val="right"/>
            </w:pPr>
            <w:r>
              <w:t xml:space="preserve">1</w:t>
            </w:r>
          </w:p>
        </w:tc>
        <w:tc>
          <w:tcPr/>
          <w:p>
            <w:pPr>
              <w:pStyle w:val="Compact"/>
              <w:jc w:val="left"/>
            </w:pPr>
            <w:r>
              <w:t xml:space="preserve">Investigational</w:t>
            </w:r>
            <w:r>
              <w:t xml:space="preserve"> </w:t>
            </w:r>
            <w:r>
              <w:t xml:space="preserve">vs standard</w:t>
            </w:r>
          </w:p>
        </w:tc>
        <w:tc>
          <w:tcPr/>
          <w:p>
            <w:pPr>
              <w:pStyle w:val="Compact"/>
              <w:jc w:val="left"/>
            </w:pPr>
            <w:r>
              <w:t xml:space="preserve">Difference &lt; 0</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0.04</w:t>
            </w:r>
          </w:p>
        </w:tc>
        <w:tc>
          <w:tcPr/>
          <w:p>
            <w:pPr>
              <w:pStyle w:val="Compact"/>
              <w:jc w:val="right"/>
            </w:pPr>
            <w:r>
              <w:t xml:space="preserve">0.05</w:t>
            </w:r>
          </w:p>
        </w:tc>
      </w:tr>
      <w:tr>
        <w:tc>
          <w:tcPr/>
          <w:p>
            <w:pPr>
              <w:pStyle w:val="Compact"/>
              <w:jc w:val="right"/>
            </w:pPr>
            <w:r>
              <w:t xml:space="preserve">1</w:t>
            </w:r>
          </w:p>
        </w:tc>
        <w:tc>
          <w:tcPr/>
          <w:p>
            <w:pPr>
              <w:pStyle w:val="Compact"/>
              <w:jc w:val="left"/>
            </w:pPr>
            <w:r>
              <w:t xml:space="preserve">Investigational</w:t>
            </w:r>
            <w:r>
              <w:t xml:space="preserve"> </w:t>
            </w:r>
            <w:r>
              <w:t xml:space="preserve">vs maximum</w:t>
            </w:r>
          </w:p>
        </w:tc>
        <w:tc>
          <w:tcPr/>
          <w:p>
            <w:pPr>
              <w:pStyle w:val="Compact"/>
              <w:jc w:val="left"/>
            </w:pPr>
            <w:r>
              <w:t xml:space="preserve">Difference &lt; 10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w:t>
            </w:r>
          </w:p>
        </w:tc>
        <w:tc>
          <w:tcPr/>
          <w:p>
            <w:pPr>
              <w:pStyle w:val="Compact"/>
              <w:jc w:val="left"/>
            </w:pPr>
            <w:r>
              <w:t xml:space="preserve">Investigational</w:t>
            </w:r>
            <w:r>
              <w:t xml:space="preserve"> </w:t>
            </w:r>
            <w:r>
              <w:t xml:space="preserve">vs standard</w:t>
            </w:r>
          </w:p>
        </w:tc>
        <w:tc>
          <w:tcPr/>
          <w:p>
            <w:pPr>
              <w:pStyle w:val="Compact"/>
              <w:jc w:val="left"/>
            </w:pPr>
            <w:r>
              <w:t xml:space="preserve">Difference &lt; 0</w:t>
            </w:r>
          </w:p>
        </w:tc>
        <w:tc>
          <w:tcPr/>
          <w:p>
            <w:pPr>
              <w:pStyle w:val="Compact"/>
              <w:jc w:val="right"/>
            </w:pPr>
            <w:r>
              <w:t xml:space="preserve">0.55</w:t>
            </w:r>
          </w:p>
        </w:tc>
        <w:tc>
          <w:tcPr/>
          <w:p>
            <w:pPr>
              <w:pStyle w:val="Compact"/>
              <w:jc w:val="right"/>
            </w:pPr>
            <w:r>
              <w:t xml:space="preserve">0.72</w:t>
            </w:r>
          </w:p>
        </w:tc>
        <w:tc>
          <w:tcPr/>
          <w:p>
            <w:pPr>
              <w:pStyle w:val="Compact"/>
              <w:jc w:val="right"/>
            </w:pPr>
            <w:r>
              <w:t xml:space="preserve">0.83</w:t>
            </w:r>
          </w:p>
        </w:tc>
        <w:tc>
          <w:tcPr/>
          <w:p>
            <w:pPr>
              <w:pStyle w:val="Compact"/>
              <w:jc w:val="right"/>
            </w:pPr>
            <w:r>
              <w:t xml:space="preserve">0.55</w:t>
            </w:r>
          </w:p>
        </w:tc>
        <w:tc>
          <w:tcPr/>
          <w:p>
            <w:pPr>
              <w:pStyle w:val="Compact"/>
              <w:jc w:val="right"/>
            </w:pPr>
            <w:r>
              <w:t xml:space="preserve">0.75</w:t>
            </w:r>
          </w:p>
        </w:tc>
        <w:tc>
          <w:tcPr/>
          <w:p>
            <w:pPr>
              <w:pStyle w:val="Compact"/>
              <w:jc w:val="right"/>
            </w:pPr>
            <w:r>
              <w:t xml:space="preserve">0.86</w:t>
            </w:r>
          </w:p>
        </w:tc>
      </w:tr>
      <w:tr>
        <w:tc>
          <w:tcPr/>
          <w:p>
            <w:pPr>
              <w:pStyle w:val="Compact"/>
              <w:jc w:val="right"/>
            </w:pPr>
            <w:r>
              <w:t xml:space="preserve">2</w:t>
            </w:r>
          </w:p>
        </w:tc>
        <w:tc>
          <w:tcPr/>
          <w:p>
            <w:pPr>
              <w:pStyle w:val="Compact"/>
              <w:jc w:val="left"/>
            </w:pPr>
            <w:r>
              <w:t xml:space="preserve">Investigational</w:t>
            </w:r>
            <w:r>
              <w:t xml:space="preserve"> </w:t>
            </w:r>
            <w:r>
              <w:t xml:space="preserve">vs maximum</w:t>
            </w:r>
          </w:p>
        </w:tc>
        <w:tc>
          <w:tcPr/>
          <w:p>
            <w:pPr>
              <w:pStyle w:val="Compact"/>
              <w:jc w:val="left"/>
            </w:pPr>
            <w:r>
              <w:t xml:space="preserve">Difference &lt; 10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3</w:t>
            </w:r>
          </w:p>
        </w:tc>
        <w:tc>
          <w:tcPr/>
          <w:p>
            <w:pPr>
              <w:pStyle w:val="Compact"/>
              <w:jc w:val="left"/>
            </w:pPr>
            <w:r>
              <w:t xml:space="preserve">Investigational</w:t>
            </w:r>
            <w:r>
              <w:t xml:space="preserve"> </w:t>
            </w:r>
            <w:r>
              <w:t xml:space="preserve">vs standard</w:t>
            </w:r>
          </w:p>
        </w:tc>
        <w:tc>
          <w:tcPr/>
          <w:p>
            <w:pPr>
              <w:pStyle w:val="Compact"/>
              <w:jc w:val="left"/>
            </w:pPr>
            <w:r>
              <w:t xml:space="preserve">Difference &lt; 0</w:t>
            </w:r>
          </w:p>
        </w:tc>
        <w:tc>
          <w:tcPr/>
          <w:p>
            <w:pPr>
              <w:pStyle w:val="Compact"/>
              <w:jc w:val="right"/>
            </w:pPr>
            <w:r>
              <w:t xml:space="preserve">0.99</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0.99</w:t>
            </w:r>
          </w:p>
        </w:tc>
        <w:tc>
          <w:tcPr/>
          <w:p>
            <w:pPr>
              <w:pStyle w:val="Compact"/>
              <w:jc w:val="right"/>
            </w:pPr>
            <w:r>
              <w:t xml:space="preserve">1.00</w:t>
            </w:r>
          </w:p>
        </w:tc>
        <w:tc>
          <w:tcPr/>
          <w:p>
            <w:pPr>
              <w:pStyle w:val="Compact"/>
              <w:jc w:val="right"/>
            </w:pPr>
            <w:r>
              <w:t xml:space="preserve">1.00</w:t>
            </w:r>
          </w:p>
        </w:tc>
      </w:tr>
      <w:tr>
        <w:tc>
          <w:tcPr/>
          <w:p>
            <w:pPr>
              <w:pStyle w:val="Compact"/>
              <w:jc w:val="right"/>
            </w:pPr>
            <w:r>
              <w:t xml:space="preserve">3</w:t>
            </w:r>
          </w:p>
        </w:tc>
        <w:tc>
          <w:tcPr/>
          <w:p>
            <w:pPr>
              <w:pStyle w:val="Compact"/>
              <w:jc w:val="left"/>
            </w:pPr>
            <w:r>
              <w:t xml:space="preserve">Investigational</w:t>
            </w:r>
            <w:r>
              <w:t xml:space="preserve"> </w:t>
            </w:r>
            <w:r>
              <w:t xml:space="preserve">vs maximum</w:t>
            </w:r>
          </w:p>
        </w:tc>
        <w:tc>
          <w:tcPr/>
          <w:p>
            <w:pPr>
              <w:pStyle w:val="Compact"/>
              <w:jc w:val="left"/>
            </w:pPr>
            <w:r>
              <w:t xml:space="preserve">Difference &lt; 10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4</w:t>
            </w:r>
          </w:p>
        </w:tc>
        <w:tc>
          <w:tcPr/>
          <w:p>
            <w:pPr>
              <w:pStyle w:val="Compact"/>
              <w:jc w:val="left"/>
            </w:pPr>
            <w:r>
              <w:t xml:space="preserve">Investigational</w:t>
            </w:r>
            <w:r>
              <w:t xml:space="preserve"> </w:t>
            </w:r>
            <w:r>
              <w:t xml:space="preserve">vs standard</w:t>
            </w:r>
          </w:p>
        </w:tc>
        <w:tc>
          <w:tcPr/>
          <w:p>
            <w:pPr>
              <w:pStyle w:val="Compact"/>
              <w:jc w:val="left"/>
            </w:pPr>
            <w:r>
              <w:t xml:space="preserve">Difference &lt; 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jc w:val="right"/>
            </w:pPr>
            <w:r>
              <w:t xml:space="preserve">4</w:t>
            </w:r>
          </w:p>
        </w:tc>
        <w:tc>
          <w:tcPr/>
          <w:p>
            <w:pPr>
              <w:pStyle w:val="Compact"/>
              <w:jc w:val="left"/>
            </w:pPr>
            <w:r>
              <w:t xml:space="preserve">Investigational</w:t>
            </w:r>
            <w:r>
              <w:t xml:space="preserve"> </w:t>
            </w:r>
            <w:r>
              <w:t xml:space="preserve">vs maximum</w:t>
            </w:r>
          </w:p>
        </w:tc>
        <w:tc>
          <w:tcPr/>
          <w:p>
            <w:pPr>
              <w:pStyle w:val="Compact"/>
              <w:jc w:val="left"/>
            </w:pPr>
            <w:r>
              <w:t xml:space="preserve">Difference &lt; 10</w:t>
            </w:r>
          </w:p>
        </w:tc>
        <w:tc>
          <w:tcPr/>
          <w:p>
            <w:pPr>
              <w:pStyle w:val="Compact"/>
              <w:jc w:val="right"/>
            </w:pPr>
            <w:r>
              <w:t xml:space="preserve">0.03</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0.04</w:t>
            </w:r>
          </w:p>
        </w:tc>
        <w:tc>
          <w:tcPr/>
          <w:p>
            <w:pPr>
              <w:pStyle w:val="Compact"/>
              <w:jc w:val="right"/>
            </w:pPr>
            <w:r>
              <w:t xml:space="preserve">0.06</w:t>
            </w:r>
          </w:p>
        </w:tc>
      </w:tr>
      <w:tr>
        <w:tc>
          <w:tcPr/>
          <w:p>
            <w:pPr>
              <w:pStyle w:val="Compact"/>
              <w:jc w:val="right"/>
            </w:pPr>
            <w:r>
              <w:t xml:space="preserve">5</w:t>
            </w:r>
          </w:p>
        </w:tc>
        <w:tc>
          <w:tcPr/>
          <w:p>
            <w:pPr>
              <w:pStyle w:val="Compact"/>
              <w:jc w:val="left"/>
            </w:pPr>
            <w:r>
              <w:t xml:space="preserve">Investigational</w:t>
            </w:r>
            <w:r>
              <w:t xml:space="preserve"> </w:t>
            </w:r>
            <w:r>
              <w:t xml:space="preserve">vs standard</w:t>
            </w:r>
          </w:p>
        </w:tc>
        <w:tc>
          <w:tcPr/>
          <w:p>
            <w:pPr>
              <w:pStyle w:val="Compact"/>
              <w:jc w:val="left"/>
            </w:pPr>
            <w:r>
              <w:t xml:space="preserve">Difference &lt; 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jc w:val="right"/>
            </w:pPr>
            <w:r>
              <w:t xml:space="preserve">5</w:t>
            </w:r>
          </w:p>
        </w:tc>
        <w:tc>
          <w:tcPr/>
          <w:p>
            <w:pPr>
              <w:pStyle w:val="Compact"/>
              <w:jc w:val="left"/>
            </w:pPr>
            <w:r>
              <w:t xml:space="preserve">Investigational</w:t>
            </w:r>
            <w:r>
              <w:t xml:space="preserve"> </w:t>
            </w:r>
            <w:r>
              <w:t xml:space="preserve">vs maximum</w:t>
            </w:r>
          </w:p>
        </w:tc>
        <w:tc>
          <w:tcPr/>
          <w:p>
            <w:pPr>
              <w:pStyle w:val="Compact"/>
              <w:jc w:val="left"/>
            </w:pPr>
            <w:r>
              <w:t xml:space="preserve">Difference &lt; 10</w:t>
            </w:r>
          </w:p>
        </w:tc>
        <w:tc>
          <w:tcPr/>
          <w:p>
            <w:pPr>
              <w:pStyle w:val="Compact"/>
              <w:jc w:val="right"/>
            </w:pPr>
            <w:r>
              <w:t xml:space="preserve">0.92</w:t>
            </w:r>
          </w:p>
        </w:tc>
        <w:tc>
          <w:tcPr/>
          <w:p>
            <w:pPr>
              <w:pStyle w:val="Compact"/>
              <w:jc w:val="right"/>
            </w:pPr>
            <w:r>
              <w:t xml:space="preserve">0.98</w:t>
            </w:r>
          </w:p>
        </w:tc>
        <w:tc>
          <w:tcPr/>
          <w:p>
            <w:pPr>
              <w:pStyle w:val="Compact"/>
              <w:jc w:val="right"/>
            </w:pPr>
            <w:r>
              <w:t xml:space="preserve">1.00</w:t>
            </w:r>
          </w:p>
        </w:tc>
        <w:tc>
          <w:tcPr/>
          <w:p>
            <w:pPr>
              <w:pStyle w:val="Compact"/>
              <w:jc w:val="right"/>
            </w:pPr>
            <w:r>
              <w:t xml:space="preserve">0.92</w:t>
            </w:r>
          </w:p>
        </w:tc>
        <w:tc>
          <w:tcPr/>
          <w:p>
            <w:pPr>
              <w:pStyle w:val="Compact"/>
              <w:jc w:val="right"/>
            </w:pPr>
            <w:r>
              <w:t xml:space="preserve">0.99</w:t>
            </w:r>
          </w:p>
        </w:tc>
        <w:tc>
          <w:tcPr/>
          <w:p>
            <w:pPr>
              <w:pStyle w:val="Compact"/>
              <w:jc w:val="right"/>
            </w:pPr>
            <w:r>
              <w:t xml:space="preserve">1.00</w:t>
            </w:r>
          </w:p>
        </w:tc>
      </w:tr>
    </w:tbl>
    <w:bookmarkEnd w:id="108"/>
    <w:p>
      <w:pPr>
        <w:pStyle w:val="BodyText"/>
      </w:pPr>
      <w:r>
        <w:t xml:space="preserve"> </w:t>
      </w:r>
    </w:p>
    <w:bookmarkStart w:id="109" w:name="tbl-power-summary-2-scenario3"/>
    <w:p>
      <w:pPr>
        <w:pStyle w:val="TableCaption"/>
      </w:pPr>
      <w:r>
        <w:t xml:space="preserve">Table 10: Summary of power for meeting both effectiveness and non-inferiority at a threshold of 0.98 by sequential analysis (1 - 100, 2 - 150, 3 - 200 participants).</w:t>
      </w:r>
    </w:p>
    <w:tbl>
      <w:tblPr>
        <w:tblStyle w:val="Table"/>
        <w:tblW w:type="auto" w:w="0"/>
        <w:tblLook w:firstRow="1" w:lastRow="0" w:firstColumn="0" w:lastColumn="0" w:noHBand="0" w:noVBand="0" w:val="0020"/>
        <w:tblCaption w:val="Table 10: Summary of power for meeting both effectiveness and non-inferiority at a threshold of 0.98 by sequential analysis (1 - 100, 2 - 150, 3 - 200 participants)."/>
      </w:tblPr>
      <w:tblGrid>
        <w:gridCol w:w="1980"/>
        <w:gridCol w:w="1980"/>
        <w:gridCol w:w="1980"/>
        <w:gridCol w:w="1980"/>
      </w:tblGrid>
      <w:tr>
        <w:trPr>
          <w:tblHeader w:val="true"/>
        </w:trPr>
        <w:tc>
          <w:tcPr/>
          <w:p>
            <w:pPr>
              <w:pStyle w:val="Compact"/>
              <w:jc w:val="right"/>
            </w:pPr>
            <w:r>
              <w:t xml:space="preserve">configuration</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right"/>
            </w:pPr>
            <w:r>
              <w:t xml:space="preserve">1</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right"/>
            </w:pPr>
            <w:r>
              <w:t xml:space="preserve">2</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right"/>
            </w:pPr>
            <w:r>
              <w:t xml:space="preserve">3</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right"/>
            </w:pPr>
            <w:r>
              <w:t xml:space="preserve">4</w:t>
            </w:r>
          </w:p>
        </w:tc>
        <w:tc>
          <w:tcPr/>
          <w:p>
            <w:pPr>
              <w:pStyle w:val="Compact"/>
              <w:jc w:val="left"/>
            </w:pPr>
            <w:r>
              <w:t xml:space="preserve">0.03</w:t>
            </w:r>
          </w:p>
        </w:tc>
        <w:tc>
          <w:tcPr/>
          <w:p>
            <w:pPr>
              <w:pStyle w:val="Compact"/>
              <w:jc w:val="left"/>
            </w:pPr>
            <w:r>
              <w:t xml:space="preserve">0.04</w:t>
            </w:r>
          </w:p>
        </w:tc>
        <w:tc>
          <w:tcPr/>
          <w:p>
            <w:pPr>
              <w:pStyle w:val="Compact"/>
              <w:jc w:val="left"/>
            </w:pPr>
            <w:r>
              <w:t xml:space="preserve">0.06</w:t>
            </w:r>
          </w:p>
        </w:tc>
      </w:tr>
      <w:tr>
        <w:tc>
          <w:tcPr/>
          <w:p>
            <w:pPr>
              <w:pStyle w:val="Compact"/>
              <w:jc w:val="right"/>
            </w:pPr>
            <w:r>
              <w:t xml:space="preserve">5</w:t>
            </w:r>
          </w:p>
        </w:tc>
        <w:tc>
          <w:tcPr/>
          <w:p>
            <w:pPr>
              <w:pStyle w:val="Compact"/>
              <w:jc w:val="left"/>
            </w:pPr>
            <w:r>
              <w:t xml:space="preserve">0.92</w:t>
            </w:r>
          </w:p>
        </w:tc>
        <w:tc>
          <w:tcPr/>
          <w:p>
            <w:pPr>
              <w:pStyle w:val="Compact"/>
              <w:jc w:val="left"/>
            </w:pPr>
            <w:r>
              <w:t xml:space="preserve">0.99</w:t>
            </w:r>
          </w:p>
        </w:tc>
        <w:tc>
          <w:tcPr/>
          <w:p>
            <w:pPr>
              <w:pStyle w:val="Compact"/>
              <w:jc w:val="left"/>
            </w:pPr>
            <w:r>
              <w:t xml:space="preserve">1.00</w:t>
            </w:r>
          </w:p>
        </w:tc>
      </w:tr>
    </w:tbl>
    <w:bookmarkEnd w:id="109"/>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113" w:name="Xb1e0d946159af3c7020807dc5d809ac8d4351d1"/>
          <w:p>
            <w:pPr>
              <w:pStyle w:val="Figure"/>
              <w:jc w:val="center"/>
            </w:pPr>
            <w:r>
              <w:drawing>
                <wp:inline>
                  <wp:extent cx="3696101" cy="5544151"/>
                  <wp:effectExtent b="0" l="0" r="0" t="0"/>
                  <wp:docPr descr="" title="" id="111" name="Picture"/>
                  <a:graphic>
                    <a:graphicData uri="http://schemas.openxmlformats.org/drawingml/2006/picture">
                      <pic:pic>
                        <pic:nvPicPr>
                          <pic:cNvPr descr="summarise-sims_files/figure-docx/fig-dws-posterior-mean-distribution-scenario3-1.png" id="112" name="Picture"/>
                          <pic:cNvPicPr>
                            <a:picLocks noChangeArrowheads="1" noChangeAspect="1"/>
                          </pic:cNvPicPr>
                        </pic:nvPicPr>
                        <pic:blipFill>
                          <a:blip r:embed="rId110"/>
                          <a:stretch>
                            <a:fillRect/>
                          </a:stretch>
                        </pic:blipFill>
                        <pic:spPr bwMode="auto">
                          <a:xfrm>
                            <a:off x="0" y="0"/>
                            <a:ext cx="3696101"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Distribution of posterior mean for average days with symptoms across trials by configuration (rows) and analysis (columns).</w:t>
            </w:r>
          </w:p>
          <w:bookmarkEnd w:id="113"/>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117" w:name="X493486b053c35a80ff080df67218b88a69ec82d"/>
          <w:p>
            <w:pPr>
              <w:pStyle w:val="Figure"/>
              <w:jc w:val="center"/>
            </w:pPr>
            <w:r>
              <w:drawing>
                <wp:inline>
                  <wp:extent cx="4620126" cy="5544151"/>
                  <wp:effectExtent b="0" l="0" r="0" t="0"/>
                  <wp:docPr descr="" title="" id="115" name="Picture"/>
                  <a:graphic>
                    <a:graphicData uri="http://schemas.openxmlformats.org/drawingml/2006/picture">
                      <pic:pic>
                        <pic:nvPicPr>
                          <pic:cNvPr descr="summarise-sims_files/figure-docx/fig-dws-posterior-mean-difference-distribution-scenario3-1.png" id="116" name="Picture"/>
                          <pic:cNvPicPr>
                            <a:picLocks noChangeArrowheads="1" noChangeAspect="1"/>
                          </pic:cNvPicPr>
                        </pic:nvPicPr>
                        <pic:blipFill>
                          <a:blip r:embed="rId114"/>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Distribution of posterior mean for difference in average days with symptoms across trials by configuration (rows) and analysis (columns).</w:t>
            </w:r>
          </w:p>
          <w:bookmarkEnd w:id="117"/>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121" w:name="fig-event-probabilities-scenario3"/>
          <w:p>
            <w:pPr>
              <w:pStyle w:val="Figure"/>
              <w:jc w:val="center"/>
            </w:pPr>
            <w:r>
              <w:drawing>
                <wp:inline>
                  <wp:extent cx="4620126" cy="5544151"/>
                  <wp:effectExtent b="0" l="0" r="0" t="0"/>
                  <wp:docPr descr="" title="" id="119" name="Picture"/>
                  <a:graphic>
                    <a:graphicData uri="http://schemas.openxmlformats.org/drawingml/2006/picture">
                      <pic:pic>
                        <pic:nvPicPr>
                          <pic:cNvPr descr="summarise-sims_files/figure-docx/fig-event-probabilities-scenario3-1.png" id="120" name="Picture"/>
                          <pic:cNvPicPr>
                            <a:picLocks noChangeArrowheads="1" noChangeAspect="1"/>
                          </pic:cNvPicPr>
                        </pic:nvPicPr>
                        <pic:blipFill>
                          <a:blip r:embed="rId118"/>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Distribution of event probabilities by comparison, configuration (rows) and analysis (columns).</w:t>
            </w:r>
          </w:p>
          <w:bookmarkEnd w:id="121"/>
        </w:tc>
      </w:tr>
    </w:tbl>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83" Target="media/rId83.png" /><Relationship Type="http://schemas.openxmlformats.org/officeDocument/2006/relationships/image" Id="rId103" Target="media/rId103.png" /><Relationship Type="http://schemas.openxmlformats.org/officeDocument/2006/relationships/image" Id="rId74" Target="media/rId74.png" /><Relationship Type="http://schemas.openxmlformats.org/officeDocument/2006/relationships/image" Id="rId94" Target="media/rId94.png" /><Relationship Type="http://schemas.openxmlformats.org/officeDocument/2006/relationships/image" Id="rId114" Target="media/rId114.png" /><Relationship Type="http://schemas.openxmlformats.org/officeDocument/2006/relationships/image" Id="rId70" Target="media/rId70.png" /><Relationship Type="http://schemas.openxmlformats.org/officeDocument/2006/relationships/image" Id="rId90" Target="media/rId90.png" /><Relationship Type="http://schemas.openxmlformats.org/officeDocument/2006/relationships/image" Id="rId110" Target="media/rId110.png" /><Relationship Type="http://schemas.openxmlformats.org/officeDocument/2006/relationships/image" Id="rId78" Target="media/rId78.png" /><Relationship Type="http://schemas.openxmlformats.org/officeDocument/2006/relationships/image" Id="rId98" Target="media/rId98.png" /><Relationship Type="http://schemas.openxmlformats.org/officeDocument/2006/relationships/image" Id="rId118" Target="media/rId118.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48" Target="media/rId48.png" /><Relationship Type="http://schemas.openxmlformats.org/officeDocument/2006/relationships/image" Id="rId31" Target="media/rId31.png" /><Relationship Type="http://schemas.openxmlformats.org/officeDocument/2006/relationships/image" Id="rId56" Target="media/rId5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Asthma Trial Simulations</dc:title>
  <dc:creator>James Totterdell</dc:creator>
  <cp:keywords/>
  <dcterms:created xsi:type="dcterms:W3CDTF">2023-02-12T22:18:51Z</dcterms:created>
  <dcterms:modified xsi:type="dcterms:W3CDTF">2023-02-12T22:18:51Z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2023-02-13</vt:lpwstr>
  </property>
  <property fmtid="{D5CDD505-2E9C-101B-9397-08002B2CF9AE}" pid="6" name="date-format">
    <vt:lpwstr>iso</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