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A9282" w14:textId="446A0CEE" w:rsidR="006A07F1" w:rsidRPr="00F52415" w:rsidRDefault="006A07F1" w:rsidP="006A07F1">
      <w:pPr>
        <w:pStyle w:val="Caption"/>
        <w:rPr>
          <w:rFonts w:asciiTheme="minorHAnsi" w:hAnsiTheme="minorHAnsi" w:cstheme="minorHAnsi"/>
        </w:rPr>
      </w:pPr>
      <w:bookmarkStart w:id="0" w:name="_Ref3817982"/>
      <w:bookmarkStart w:id="1" w:name="_Toc4755481"/>
      <w:r w:rsidRPr="00F52415">
        <w:rPr>
          <w:rFonts w:asciiTheme="minorHAnsi" w:hAnsiTheme="minorHAnsi" w:cstheme="minorHAnsi"/>
        </w:rPr>
        <w:t xml:space="preserve">Table </w:t>
      </w:r>
      <w:bookmarkEnd w:id="0"/>
      <w:r w:rsidR="00893DBA">
        <w:rPr>
          <w:rFonts w:asciiTheme="minorHAnsi" w:hAnsiTheme="minorHAnsi" w:cstheme="minorHAnsi"/>
          <w:noProof/>
        </w:rPr>
        <w:t>4</w:t>
      </w:r>
      <w:bookmarkStart w:id="2" w:name="_GoBack"/>
      <w:bookmarkEnd w:id="2"/>
      <w:r w:rsidRPr="00F52415">
        <w:rPr>
          <w:rFonts w:asciiTheme="minorHAnsi" w:hAnsiTheme="minorHAnsi" w:cstheme="minorHAnsi"/>
        </w:rPr>
        <w:t xml:space="preserve">. Estimated relative incidence for </w:t>
      </w:r>
      <w:r>
        <w:rPr>
          <w:rFonts w:asciiTheme="minorHAnsi" w:hAnsiTheme="minorHAnsi" w:cstheme="minorHAnsi"/>
        </w:rPr>
        <w:t xml:space="preserve">control, at-risk, pre-exposure, post-risk and </w:t>
      </w:r>
      <w:r w:rsidRPr="00F52415">
        <w:rPr>
          <w:rFonts w:asciiTheme="minorHAnsi" w:hAnsiTheme="minorHAnsi" w:cstheme="minorHAnsi"/>
        </w:rPr>
        <w:t xml:space="preserve">7-day partitioned post-risk period for myocardial infarction for Zoster vaccine, </w:t>
      </w:r>
      <w:bookmarkEnd w:id="1"/>
      <w:r w:rsidRPr="00F52415">
        <w:rPr>
          <w:rFonts w:asciiTheme="minorHAnsi" w:hAnsiTheme="minorHAnsi" w:cstheme="minorHAnsi"/>
        </w:rPr>
        <w:t>adjusted for season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56"/>
        <w:gridCol w:w="1313"/>
        <w:gridCol w:w="2084"/>
        <w:gridCol w:w="2463"/>
      </w:tblGrid>
      <w:tr w:rsidR="006A07F1" w:rsidRPr="00F52415" w14:paraId="2736357B" w14:textId="77777777" w:rsidTr="00503332">
        <w:trPr>
          <w:trHeight w:val="340"/>
        </w:trPr>
        <w:tc>
          <w:tcPr>
            <w:tcW w:w="1750" w:type="pct"/>
            <w:vAlign w:val="center"/>
          </w:tcPr>
          <w:p w14:paraId="24F37492" w14:textId="77777777" w:rsidR="006A07F1" w:rsidRPr="00F52415" w:rsidRDefault="006A07F1" w:rsidP="00503332">
            <w:pPr>
              <w:pStyle w:val="Caption"/>
              <w:spacing w:after="0"/>
            </w:pPr>
            <w:r w:rsidRPr="00F52415">
              <w:rPr>
                <w:bCs/>
                <w:sz w:val="16"/>
                <w:szCs w:val="16"/>
              </w:rPr>
              <w:t>Risk period</w:t>
            </w:r>
          </w:p>
        </w:tc>
        <w:tc>
          <w:tcPr>
            <w:tcW w:w="728" w:type="pct"/>
            <w:vAlign w:val="center"/>
          </w:tcPr>
          <w:p w14:paraId="2ACBDBBC" w14:textId="77777777" w:rsidR="006A07F1" w:rsidRPr="00F52415" w:rsidRDefault="006A07F1" w:rsidP="00503332">
            <w:pPr>
              <w:pStyle w:val="Caption"/>
              <w:spacing w:after="0"/>
              <w:jc w:val="center"/>
            </w:pPr>
            <w:commentRangeStart w:id="3"/>
            <w:r w:rsidRPr="00F52415">
              <w:rPr>
                <w:bCs/>
                <w:sz w:val="16"/>
                <w:szCs w:val="16"/>
              </w:rPr>
              <w:t>Events</w:t>
            </w:r>
            <w:commentRangeEnd w:id="3"/>
            <w:r>
              <w:rPr>
                <w:rStyle w:val="CommentReference"/>
                <w:rFonts w:asciiTheme="minorHAnsi" w:hAnsiTheme="minorHAnsi" w:cstheme="minorBidi"/>
                <w:b w:val="0"/>
                <w:iCs w:val="0"/>
              </w:rPr>
              <w:commentReference w:id="3"/>
            </w:r>
          </w:p>
        </w:tc>
        <w:tc>
          <w:tcPr>
            <w:tcW w:w="1156" w:type="pct"/>
            <w:vAlign w:val="center"/>
          </w:tcPr>
          <w:p w14:paraId="69B974D7" w14:textId="77777777" w:rsidR="006A07F1" w:rsidRPr="00F52415" w:rsidRDefault="006A07F1" w:rsidP="00503332">
            <w:pPr>
              <w:pStyle w:val="Caption"/>
              <w:spacing w:after="0"/>
              <w:jc w:val="center"/>
            </w:pPr>
            <w:r w:rsidRPr="00F52415">
              <w:rPr>
                <w:bCs/>
                <w:sz w:val="16"/>
                <w:szCs w:val="16"/>
              </w:rPr>
              <w:t>Person-days</w:t>
            </w:r>
          </w:p>
        </w:tc>
        <w:tc>
          <w:tcPr>
            <w:tcW w:w="1366" w:type="pct"/>
            <w:vAlign w:val="center"/>
          </w:tcPr>
          <w:p w14:paraId="0AC44921" w14:textId="77777777" w:rsidR="006A07F1" w:rsidRPr="00F52415" w:rsidRDefault="006A07F1" w:rsidP="00503332">
            <w:pPr>
              <w:pStyle w:val="Caption"/>
              <w:spacing w:after="0"/>
              <w:jc w:val="center"/>
            </w:pPr>
            <w:r w:rsidRPr="00F52415">
              <w:rPr>
                <w:bCs/>
                <w:sz w:val="16"/>
                <w:szCs w:val="16"/>
              </w:rPr>
              <w:t>RI (95% CI)</w:t>
            </w:r>
          </w:p>
        </w:tc>
      </w:tr>
      <w:tr w:rsidR="006A07F1" w:rsidRPr="00F52415" w14:paraId="70ED8D3B" w14:textId="77777777" w:rsidTr="00503332">
        <w:trPr>
          <w:trHeight w:val="255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65AE75E4" w14:textId="77777777" w:rsidR="006A07F1" w:rsidRPr="004C5DAE" w:rsidRDefault="006A07F1" w:rsidP="00503332">
            <w:pPr>
              <w:pStyle w:val="Caption"/>
              <w:spacing w:after="0"/>
              <w:rPr>
                <w:sz w:val="16"/>
                <w:szCs w:val="16"/>
                <w:lang w:eastAsia="en-AU"/>
              </w:rPr>
            </w:pPr>
            <w:r>
              <w:rPr>
                <w:rFonts w:asciiTheme="minorHAnsi" w:hAnsiTheme="minorHAnsi" w:cstheme="minorHAnsi"/>
              </w:rPr>
              <w:t>Control, at-risk, pre-exposure, post-risk period</w:t>
            </w:r>
          </w:p>
        </w:tc>
      </w:tr>
      <w:tr w:rsidR="006A07F1" w:rsidRPr="00F52415" w14:paraId="304EBDCF" w14:textId="77777777" w:rsidTr="00503332">
        <w:trPr>
          <w:trHeight w:val="255"/>
        </w:trPr>
        <w:tc>
          <w:tcPr>
            <w:tcW w:w="1750" w:type="pct"/>
            <w:shd w:val="clear" w:color="auto" w:fill="FFFFFF" w:themeFill="background1"/>
            <w:vAlign w:val="center"/>
          </w:tcPr>
          <w:p w14:paraId="645015BB" w14:textId="77777777" w:rsidR="006A07F1" w:rsidRPr="00F52415" w:rsidRDefault="006A07F1" w:rsidP="00503332">
            <w:pPr>
              <w:pStyle w:val="Caption"/>
              <w:spacing w:after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  <w:lang w:eastAsia="en-AU"/>
              </w:rPr>
              <w:t>Control</w:t>
            </w:r>
          </w:p>
        </w:tc>
        <w:tc>
          <w:tcPr>
            <w:tcW w:w="728" w:type="pct"/>
            <w:shd w:val="clear" w:color="auto" w:fill="FFFFFF" w:themeFill="background1"/>
            <w:vAlign w:val="center"/>
          </w:tcPr>
          <w:p w14:paraId="6F5E862A" w14:textId="77777777" w:rsidR="006A07F1" w:rsidRPr="00F52415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F52415">
              <w:rPr>
                <w:b w:val="0"/>
                <w:sz w:val="16"/>
                <w:szCs w:val="16"/>
                <w:lang w:eastAsia="en-AU"/>
              </w:rPr>
              <w:t>436</w:t>
            </w:r>
          </w:p>
        </w:tc>
        <w:tc>
          <w:tcPr>
            <w:tcW w:w="1156" w:type="pct"/>
            <w:shd w:val="clear" w:color="auto" w:fill="FFFFFF" w:themeFill="background1"/>
            <w:vAlign w:val="center"/>
          </w:tcPr>
          <w:p w14:paraId="184DF44B" w14:textId="77777777" w:rsidR="006A07F1" w:rsidRPr="00F52415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F52415">
              <w:rPr>
                <w:b w:val="0"/>
                <w:sz w:val="16"/>
                <w:szCs w:val="16"/>
                <w:lang w:eastAsia="en-AU"/>
              </w:rPr>
              <w:t>221,244</w:t>
            </w:r>
          </w:p>
        </w:tc>
        <w:tc>
          <w:tcPr>
            <w:tcW w:w="1366" w:type="pct"/>
            <w:shd w:val="clear" w:color="auto" w:fill="FFFFFF" w:themeFill="background1"/>
            <w:vAlign w:val="center"/>
          </w:tcPr>
          <w:p w14:paraId="01A19E9E" w14:textId="77777777" w:rsidR="006A07F1" w:rsidRPr="00F52415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F52415">
              <w:rPr>
                <w:b w:val="0"/>
                <w:sz w:val="16"/>
                <w:szCs w:val="16"/>
                <w:lang w:eastAsia="en-AU"/>
              </w:rPr>
              <w:t>1.00</w:t>
            </w:r>
          </w:p>
        </w:tc>
      </w:tr>
      <w:tr w:rsidR="006A07F1" w:rsidRPr="00AB333F" w14:paraId="475FD4E1" w14:textId="77777777" w:rsidTr="00503332">
        <w:trPr>
          <w:trHeight w:val="255"/>
        </w:trPr>
        <w:tc>
          <w:tcPr>
            <w:tcW w:w="1750" w:type="pct"/>
            <w:shd w:val="clear" w:color="auto" w:fill="FFFFFF" w:themeFill="background1"/>
            <w:vAlign w:val="center"/>
          </w:tcPr>
          <w:p w14:paraId="57D480B2" w14:textId="77777777" w:rsidR="006A07F1" w:rsidRPr="00AB333F" w:rsidRDefault="006A07F1" w:rsidP="00503332">
            <w:pPr>
              <w:pStyle w:val="Caption"/>
              <w:spacing w:after="0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Pre-exposure</w:t>
            </w:r>
          </w:p>
        </w:tc>
        <w:tc>
          <w:tcPr>
            <w:tcW w:w="728" w:type="pct"/>
            <w:shd w:val="clear" w:color="auto" w:fill="FFFFFF" w:themeFill="background1"/>
            <w:vAlign w:val="center"/>
          </w:tcPr>
          <w:p w14:paraId="0E5A117C" w14:textId="77777777" w:rsidR="006A07F1" w:rsidRPr="00AB333F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7</w:t>
            </w:r>
          </w:p>
        </w:tc>
        <w:tc>
          <w:tcPr>
            <w:tcW w:w="1156" w:type="pct"/>
            <w:shd w:val="clear" w:color="auto" w:fill="FFFFFF" w:themeFill="background1"/>
            <w:vAlign w:val="center"/>
          </w:tcPr>
          <w:p w14:paraId="305D718D" w14:textId="77777777" w:rsidR="006A07F1" w:rsidRPr="00AB333F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7,618</w:t>
            </w:r>
          </w:p>
        </w:tc>
        <w:tc>
          <w:tcPr>
            <w:tcW w:w="1366" w:type="pct"/>
            <w:shd w:val="clear" w:color="auto" w:fill="FFFFFF" w:themeFill="background1"/>
            <w:vAlign w:val="center"/>
          </w:tcPr>
          <w:p w14:paraId="0BDA0E36" w14:textId="77777777" w:rsidR="006A07F1" w:rsidRPr="00AB333F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 xml:space="preserve">0.44 (0.20, </w:t>
            </w:r>
            <w:proofErr w:type="gramStart"/>
            <w:r w:rsidRPr="00AB333F">
              <w:rPr>
                <w:b w:val="0"/>
                <w:sz w:val="16"/>
                <w:szCs w:val="16"/>
                <w:lang w:eastAsia="en-AU"/>
              </w:rPr>
              <w:t>0.93)*</w:t>
            </w:r>
            <w:proofErr w:type="gramEnd"/>
          </w:p>
        </w:tc>
      </w:tr>
      <w:tr w:rsidR="006A07F1" w:rsidRPr="00F52415" w14:paraId="57A05E79" w14:textId="77777777" w:rsidTr="00503332">
        <w:trPr>
          <w:trHeight w:val="255"/>
        </w:trPr>
        <w:tc>
          <w:tcPr>
            <w:tcW w:w="1750" w:type="pct"/>
            <w:shd w:val="clear" w:color="auto" w:fill="FFFFFF" w:themeFill="background1"/>
            <w:vAlign w:val="center"/>
          </w:tcPr>
          <w:p w14:paraId="42769C79" w14:textId="77777777" w:rsidR="006A07F1" w:rsidRPr="00F52415" w:rsidRDefault="006A07F1" w:rsidP="00503332">
            <w:pPr>
              <w:pStyle w:val="Caption"/>
              <w:spacing w:after="0"/>
              <w:rPr>
                <w:b w:val="0"/>
                <w:sz w:val="16"/>
                <w:szCs w:val="16"/>
              </w:rPr>
            </w:pPr>
            <w:r w:rsidRPr="00F52415">
              <w:rPr>
                <w:b w:val="0"/>
                <w:sz w:val="16"/>
                <w:szCs w:val="16"/>
                <w:lang w:eastAsia="en-AU"/>
              </w:rPr>
              <w:t>At risk (1-42 days)</w:t>
            </w:r>
          </w:p>
        </w:tc>
        <w:tc>
          <w:tcPr>
            <w:tcW w:w="728" w:type="pct"/>
            <w:shd w:val="clear" w:color="auto" w:fill="FFFFFF" w:themeFill="background1"/>
            <w:vAlign w:val="center"/>
          </w:tcPr>
          <w:p w14:paraId="5B5D948A" w14:textId="77777777" w:rsidR="006A07F1" w:rsidRPr="00F52415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F52415">
              <w:rPr>
                <w:b w:val="0"/>
                <w:sz w:val="16"/>
                <w:szCs w:val="16"/>
                <w:lang w:eastAsia="en-AU"/>
              </w:rPr>
              <w:t>12</w:t>
            </w:r>
          </w:p>
        </w:tc>
        <w:tc>
          <w:tcPr>
            <w:tcW w:w="1156" w:type="pct"/>
            <w:shd w:val="clear" w:color="auto" w:fill="FFFFFF" w:themeFill="background1"/>
            <w:vAlign w:val="center"/>
          </w:tcPr>
          <w:p w14:paraId="30185005" w14:textId="77777777" w:rsidR="006A07F1" w:rsidRPr="00F52415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F52415">
              <w:rPr>
                <w:b w:val="0"/>
                <w:sz w:val="16"/>
                <w:szCs w:val="16"/>
                <w:lang w:eastAsia="en-AU"/>
              </w:rPr>
              <w:t>8,327</w:t>
            </w:r>
          </w:p>
        </w:tc>
        <w:tc>
          <w:tcPr>
            <w:tcW w:w="1366" w:type="pct"/>
            <w:shd w:val="clear" w:color="auto" w:fill="FFFFFF" w:themeFill="background1"/>
            <w:vAlign w:val="center"/>
          </w:tcPr>
          <w:p w14:paraId="2FC29A26" w14:textId="77777777" w:rsidR="006A07F1" w:rsidRPr="00F52415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F52415">
              <w:rPr>
                <w:b w:val="0"/>
                <w:sz w:val="16"/>
                <w:szCs w:val="16"/>
                <w:lang w:eastAsia="en-AU"/>
              </w:rPr>
              <w:t>0.74 (0.41, 1.32)</w:t>
            </w:r>
          </w:p>
        </w:tc>
      </w:tr>
      <w:tr w:rsidR="006A07F1" w:rsidRPr="00F52415" w14:paraId="7E2EB9AD" w14:textId="77777777" w:rsidTr="00503332">
        <w:trPr>
          <w:trHeight w:val="255"/>
        </w:trPr>
        <w:tc>
          <w:tcPr>
            <w:tcW w:w="1750" w:type="pct"/>
            <w:vAlign w:val="center"/>
          </w:tcPr>
          <w:p w14:paraId="3E552A6A" w14:textId="77777777" w:rsidR="006A07F1" w:rsidRPr="00F52415" w:rsidRDefault="006A07F1" w:rsidP="00503332">
            <w:pPr>
              <w:pStyle w:val="Caption"/>
              <w:spacing w:after="0"/>
              <w:rPr>
                <w:b w:val="0"/>
                <w:sz w:val="16"/>
                <w:szCs w:val="16"/>
                <w:lang w:eastAsia="en-AU"/>
              </w:rPr>
            </w:pPr>
            <w:r w:rsidRPr="00F52415">
              <w:rPr>
                <w:b w:val="0"/>
                <w:sz w:val="16"/>
                <w:szCs w:val="16"/>
                <w:lang w:eastAsia="en-AU"/>
              </w:rPr>
              <w:t>Post-risk (43-</w:t>
            </w:r>
            <w:r>
              <w:rPr>
                <w:b w:val="0"/>
                <w:sz w:val="16"/>
                <w:szCs w:val="16"/>
                <w:lang w:eastAsia="en-AU"/>
              </w:rPr>
              <w:t xml:space="preserve">84 </w:t>
            </w:r>
            <w:r w:rsidRPr="00F52415">
              <w:rPr>
                <w:b w:val="0"/>
                <w:sz w:val="16"/>
                <w:szCs w:val="16"/>
                <w:lang w:eastAsia="en-AU"/>
              </w:rPr>
              <w:t>days)</w:t>
            </w:r>
          </w:p>
        </w:tc>
        <w:tc>
          <w:tcPr>
            <w:tcW w:w="728" w:type="pct"/>
            <w:vAlign w:val="center"/>
          </w:tcPr>
          <w:p w14:paraId="6448F1E8" w14:textId="77777777" w:rsidR="006A07F1" w:rsidRPr="00F52415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  <w:lang w:eastAsia="en-AU"/>
              </w:rPr>
            </w:pPr>
            <w:r w:rsidRPr="008E6888">
              <w:rPr>
                <w:b w:val="0"/>
                <w:sz w:val="16"/>
                <w:szCs w:val="16"/>
              </w:rPr>
              <w:t>7</w:t>
            </w:r>
          </w:p>
        </w:tc>
        <w:tc>
          <w:tcPr>
            <w:tcW w:w="1156" w:type="pct"/>
            <w:vAlign w:val="center"/>
          </w:tcPr>
          <w:p w14:paraId="5D754378" w14:textId="77777777" w:rsidR="006A07F1" w:rsidRPr="00F52415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  <w:lang w:eastAsia="en-AU"/>
              </w:rPr>
            </w:pPr>
            <w:r w:rsidRPr="008E6888">
              <w:rPr>
                <w:b w:val="0"/>
                <w:sz w:val="16"/>
                <w:szCs w:val="16"/>
              </w:rPr>
              <w:t>7,618</w:t>
            </w:r>
          </w:p>
        </w:tc>
        <w:tc>
          <w:tcPr>
            <w:tcW w:w="1366" w:type="pct"/>
            <w:vAlign w:val="center"/>
          </w:tcPr>
          <w:p w14:paraId="76AA4BE6" w14:textId="77777777" w:rsidR="006A07F1" w:rsidRPr="00F52415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  <w:lang w:eastAsia="en-AU"/>
              </w:rPr>
            </w:pPr>
            <w:r w:rsidRPr="008E6888">
              <w:rPr>
                <w:b w:val="0"/>
                <w:sz w:val="16"/>
                <w:szCs w:val="16"/>
              </w:rPr>
              <w:t>0.44 (0.21, 0.94)</w:t>
            </w:r>
          </w:p>
        </w:tc>
      </w:tr>
      <w:tr w:rsidR="006A07F1" w:rsidRPr="004C5DAE" w14:paraId="56ED26BF" w14:textId="77777777" w:rsidTr="00503332">
        <w:trPr>
          <w:trHeight w:val="255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61961D41" w14:textId="77777777" w:rsidR="006A07F1" w:rsidRPr="004C5DAE" w:rsidRDefault="006A07F1" w:rsidP="00503332">
            <w:pPr>
              <w:pStyle w:val="Caption"/>
              <w:spacing w:after="0"/>
              <w:rPr>
                <w:sz w:val="16"/>
                <w:szCs w:val="16"/>
              </w:rPr>
            </w:pPr>
            <w:r w:rsidRPr="004C5DAE">
              <w:rPr>
                <w:sz w:val="16"/>
                <w:szCs w:val="16"/>
              </w:rPr>
              <w:t>Post-exposure risk period</w:t>
            </w:r>
            <w:r>
              <w:rPr>
                <w:sz w:val="16"/>
                <w:szCs w:val="16"/>
              </w:rPr>
              <w:t xml:space="preserve">: </w:t>
            </w:r>
            <w:proofErr w:type="gramStart"/>
            <w:r w:rsidRPr="004C5DAE">
              <w:rPr>
                <w:sz w:val="16"/>
                <w:szCs w:val="16"/>
              </w:rPr>
              <w:t>7 day</w:t>
            </w:r>
            <w:proofErr w:type="gramEnd"/>
            <w:r w:rsidRPr="004C5DAE">
              <w:rPr>
                <w:sz w:val="16"/>
                <w:szCs w:val="16"/>
              </w:rPr>
              <w:t xml:space="preserve"> partition </w:t>
            </w:r>
          </w:p>
        </w:tc>
      </w:tr>
      <w:tr w:rsidR="006A07F1" w:rsidRPr="00F52415" w14:paraId="3F1E2489" w14:textId="77777777" w:rsidTr="00503332">
        <w:trPr>
          <w:trHeight w:val="255"/>
        </w:trPr>
        <w:tc>
          <w:tcPr>
            <w:tcW w:w="1750" w:type="pct"/>
            <w:vAlign w:val="center"/>
          </w:tcPr>
          <w:p w14:paraId="62F448F3" w14:textId="77777777" w:rsidR="006A07F1" w:rsidRPr="00F52415" w:rsidRDefault="006A07F1" w:rsidP="00503332">
            <w:pPr>
              <w:pStyle w:val="Caption"/>
              <w:spacing w:after="0"/>
              <w:rPr>
                <w:b w:val="0"/>
                <w:sz w:val="16"/>
                <w:szCs w:val="16"/>
              </w:rPr>
            </w:pPr>
            <w:r w:rsidRPr="00F52415">
              <w:rPr>
                <w:b w:val="0"/>
                <w:sz w:val="16"/>
                <w:szCs w:val="16"/>
                <w:lang w:eastAsia="en-AU"/>
              </w:rPr>
              <w:t>Post-risk (43-49 days)</w:t>
            </w:r>
          </w:p>
        </w:tc>
        <w:tc>
          <w:tcPr>
            <w:tcW w:w="728" w:type="pct"/>
            <w:vAlign w:val="center"/>
          </w:tcPr>
          <w:p w14:paraId="509F6AC4" w14:textId="77777777" w:rsidR="006A07F1" w:rsidRPr="00F52415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F52415">
              <w:rPr>
                <w:b w:val="0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1156" w:type="pct"/>
            <w:vAlign w:val="center"/>
          </w:tcPr>
          <w:p w14:paraId="0ECFCEE7" w14:textId="77777777" w:rsidR="006A07F1" w:rsidRPr="00F52415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F52415">
              <w:rPr>
                <w:b w:val="0"/>
                <w:sz w:val="16"/>
                <w:szCs w:val="16"/>
                <w:lang w:eastAsia="en-AU"/>
              </w:rPr>
              <w:t>1,351</w:t>
            </w:r>
          </w:p>
        </w:tc>
        <w:tc>
          <w:tcPr>
            <w:tcW w:w="1366" w:type="pct"/>
            <w:vAlign w:val="center"/>
          </w:tcPr>
          <w:p w14:paraId="55412465" w14:textId="77777777" w:rsidR="006A07F1" w:rsidRPr="00F52415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F52415">
              <w:rPr>
                <w:b w:val="0"/>
                <w:sz w:val="16"/>
                <w:szCs w:val="16"/>
                <w:lang w:eastAsia="en-AU"/>
              </w:rPr>
              <w:t>1.00 (0.32, 3.17)</w:t>
            </w:r>
          </w:p>
        </w:tc>
      </w:tr>
      <w:tr w:rsidR="006A07F1" w:rsidRPr="00AB333F" w14:paraId="2ADF634E" w14:textId="77777777" w:rsidTr="00503332">
        <w:trPr>
          <w:trHeight w:val="255"/>
        </w:trPr>
        <w:tc>
          <w:tcPr>
            <w:tcW w:w="1750" w:type="pct"/>
            <w:vAlign w:val="center"/>
          </w:tcPr>
          <w:p w14:paraId="026C808D" w14:textId="77777777" w:rsidR="006A07F1" w:rsidRPr="00AB333F" w:rsidRDefault="006A07F1" w:rsidP="00503332">
            <w:pPr>
              <w:pStyle w:val="Caption"/>
              <w:spacing w:after="0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Post-risk (50-56 days)</w:t>
            </w:r>
          </w:p>
        </w:tc>
        <w:tc>
          <w:tcPr>
            <w:tcW w:w="728" w:type="pct"/>
            <w:vAlign w:val="center"/>
          </w:tcPr>
          <w:p w14:paraId="178C6077" w14:textId="77777777" w:rsidR="006A07F1" w:rsidRPr="00AB333F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1156" w:type="pct"/>
            <w:vAlign w:val="center"/>
          </w:tcPr>
          <w:p w14:paraId="7F5D7465" w14:textId="77777777" w:rsidR="006A07F1" w:rsidRPr="00AB333F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1,349</w:t>
            </w:r>
          </w:p>
        </w:tc>
        <w:tc>
          <w:tcPr>
            <w:tcW w:w="1366" w:type="pct"/>
            <w:vAlign w:val="center"/>
          </w:tcPr>
          <w:p w14:paraId="3F473C41" w14:textId="77777777" w:rsidR="006A07F1" w:rsidRPr="00AB333F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0.81 (0.20, 3.28)</w:t>
            </w:r>
          </w:p>
        </w:tc>
      </w:tr>
      <w:tr w:rsidR="006A07F1" w:rsidRPr="00AB333F" w14:paraId="173FB196" w14:textId="77777777" w:rsidTr="00503332">
        <w:trPr>
          <w:trHeight w:val="255"/>
        </w:trPr>
        <w:tc>
          <w:tcPr>
            <w:tcW w:w="1750" w:type="pct"/>
            <w:vAlign w:val="center"/>
          </w:tcPr>
          <w:p w14:paraId="56F16B12" w14:textId="77777777" w:rsidR="006A07F1" w:rsidRPr="00AB333F" w:rsidRDefault="006A07F1" w:rsidP="00503332">
            <w:pPr>
              <w:pStyle w:val="Caption"/>
              <w:spacing w:after="0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Post-risk (57-63 days)</w:t>
            </w:r>
          </w:p>
        </w:tc>
        <w:tc>
          <w:tcPr>
            <w:tcW w:w="728" w:type="pct"/>
            <w:vAlign w:val="center"/>
          </w:tcPr>
          <w:p w14:paraId="06A5732D" w14:textId="77777777" w:rsidR="006A07F1" w:rsidRPr="00AB333F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8</w:t>
            </w:r>
          </w:p>
        </w:tc>
        <w:tc>
          <w:tcPr>
            <w:tcW w:w="1156" w:type="pct"/>
            <w:vAlign w:val="center"/>
          </w:tcPr>
          <w:p w14:paraId="14402C77" w14:textId="77777777" w:rsidR="006A07F1" w:rsidRPr="00AB333F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1,330</w:t>
            </w:r>
          </w:p>
        </w:tc>
        <w:tc>
          <w:tcPr>
            <w:tcW w:w="1366" w:type="pct"/>
            <w:vAlign w:val="center"/>
          </w:tcPr>
          <w:p w14:paraId="7CF67DA9" w14:textId="77777777" w:rsidR="006A07F1" w:rsidRPr="00AB333F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 xml:space="preserve">3.15 (1.54, </w:t>
            </w:r>
            <w:proofErr w:type="gramStart"/>
            <w:r w:rsidRPr="00AB333F">
              <w:rPr>
                <w:b w:val="0"/>
                <w:sz w:val="16"/>
                <w:szCs w:val="16"/>
                <w:lang w:eastAsia="en-AU"/>
              </w:rPr>
              <w:t>6.46)*</w:t>
            </w:r>
            <w:proofErr w:type="gramEnd"/>
          </w:p>
        </w:tc>
      </w:tr>
      <w:tr w:rsidR="006A07F1" w:rsidRPr="00AB333F" w14:paraId="29DC8D96" w14:textId="77777777" w:rsidTr="00503332">
        <w:trPr>
          <w:trHeight w:val="255"/>
        </w:trPr>
        <w:tc>
          <w:tcPr>
            <w:tcW w:w="1750" w:type="pct"/>
            <w:vAlign w:val="center"/>
          </w:tcPr>
          <w:p w14:paraId="018C7E45" w14:textId="77777777" w:rsidR="006A07F1" w:rsidRPr="00AB333F" w:rsidRDefault="006A07F1" w:rsidP="00503332">
            <w:pPr>
              <w:pStyle w:val="Caption"/>
              <w:spacing w:after="0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Post-risk (64-70 days)</w:t>
            </w:r>
          </w:p>
        </w:tc>
        <w:tc>
          <w:tcPr>
            <w:tcW w:w="728" w:type="pct"/>
            <w:vAlign w:val="center"/>
          </w:tcPr>
          <w:p w14:paraId="05D4C814" w14:textId="77777777" w:rsidR="006A07F1" w:rsidRPr="00AB333F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1156" w:type="pct"/>
            <w:vAlign w:val="center"/>
          </w:tcPr>
          <w:p w14:paraId="4F0C64C8" w14:textId="77777777" w:rsidR="006A07F1" w:rsidRPr="00AB333F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1,310</w:t>
            </w:r>
          </w:p>
        </w:tc>
        <w:tc>
          <w:tcPr>
            <w:tcW w:w="1366" w:type="pct"/>
            <w:vAlign w:val="center"/>
          </w:tcPr>
          <w:p w14:paraId="298336DD" w14:textId="77777777" w:rsidR="006A07F1" w:rsidRPr="00AB333F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1.27 (0.40, 3.99)</w:t>
            </w:r>
          </w:p>
        </w:tc>
      </w:tr>
      <w:tr w:rsidR="006A07F1" w:rsidRPr="00AB333F" w14:paraId="0908A54D" w14:textId="77777777" w:rsidTr="00503332">
        <w:trPr>
          <w:trHeight w:val="255"/>
        </w:trPr>
        <w:tc>
          <w:tcPr>
            <w:tcW w:w="1750" w:type="pct"/>
            <w:vAlign w:val="center"/>
          </w:tcPr>
          <w:p w14:paraId="0D306A0B" w14:textId="77777777" w:rsidR="006A07F1" w:rsidRPr="00AB333F" w:rsidRDefault="006A07F1" w:rsidP="00503332">
            <w:pPr>
              <w:pStyle w:val="Caption"/>
              <w:spacing w:after="0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Post-risk (71-77 days)</w:t>
            </w:r>
          </w:p>
        </w:tc>
        <w:tc>
          <w:tcPr>
            <w:tcW w:w="728" w:type="pct"/>
            <w:vAlign w:val="center"/>
          </w:tcPr>
          <w:p w14:paraId="1560E477" w14:textId="77777777" w:rsidR="006A07F1" w:rsidRPr="00AB333F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7</w:t>
            </w:r>
          </w:p>
        </w:tc>
        <w:tc>
          <w:tcPr>
            <w:tcW w:w="1156" w:type="pct"/>
            <w:vAlign w:val="center"/>
          </w:tcPr>
          <w:p w14:paraId="4129731C" w14:textId="77777777" w:rsidR="006A07F1" w:rsidRPr="00AB333F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1,288</w:t>
            </w:r>
          </w:p>
        </w:tc>
        <w:tc>
          <w:tcPr>
            <w:tcW w:w="1366" w:type="pct"/>
            <w:vAlign w:val="center"/>
          </w:tcPr>
          <w:p w14:paraId="6E31D6C1" w14:textId="77777777" w:rsidR="006A07F1" w:rsidRPr="00AB333F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 xml:space="preserve">2.96 (1.38, </w:t>
            </w:r>
            <w:proofErr w:type="gramStart"/>
            <w:r w:rsidRPr="00AB333F">
              <w:rPr>
                <w:b w:val="0"/>
                <w:sz w:val="16"/>
                <w:szCs w:val="16"/>
                <w:lang w:eastAsia="en-AU"/>
              </w:rPr>
              <w:t>6.35)*</w:t>
            </w:r>
            <w:proofErr w:type="gramEnd"/>
          </w:p>
        </w:tc>
      </w:tr>
      <w:tr w:rsidR="006A07F1" w:rsidRPr="00F52415" w14:paraId="78BF9B42" w14:textId="77777777" w:rsidTr="00503332">
        <w:trPr>
          <w:trHeight w:val="255"/>
        </w:trPr>
        <w:tc>
          <w:tcPr>
            <w:tcW w:w="1750" w:type="pct"/>
            <w:vAlign w:val="center"/>
          </w:tcPr>
          <w:p w14:paraId="2BBA1FC4" w14:textId="77777777" w:rsidR="006A07F1" w:rsidRPr="00F52415" w:rsidRDefault="006A07F1" w:rsidP="00503332">
            <w:pPr>
              <w:pStyle w:val="Caption"/>
              <w:spacing w:after="0"/>
              <w:rPr>
                <w:b w:val="0"/>
                <w:sz w:val="16"/>
                <w:szCs w:val="16"/>
              </w:rPr>
            </w:pPr>
            <w:r w:rsidRPr="00F52415">
              <w:rPr>
                <w:b w:val="0"/>
                <w:sz w:val="16"/>
                <w:szCs w:val="16"/>
                <w:lang w:eastAsia="en-AU"/>
              </w:rPr>
              <w:t>Post-risk (78-84 days)</w:t>
            </w:r>
          </w:p>
        </w:tc>
        <w:tc>
          <w:tcPr>
            <w:tcW w:w="728" w:type="pct"/>
            <w:vAlign w:val="center"/>
          </w:tcPr>
          <w:p w14:paraId="1E615CCD" w14:textId="77777777" w:rsidR="006A07F1" w:rsidRPr="00F52415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F52415">
              <w:rPr>
                <w:b w:val="0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1156" w:type="pct"/>
            <w:vAlign w:val="center"/>
          </w:tcPr>
          <w:p w14:paraId="1831D999" w14:textId="77777777" w:rsidR="006A07F1" w:rsidRPr="00F52415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F52415">
              <w:rPr>
                <w:b w:val="0"/>
                <w:sz w:val="16"/>
                <w:szCs w:val="16"/>
                <w:lang w:eastAsia="en-AU"/>
              </w:rPr>
              <w:t>1,264</w:t>
            </w:r>
          </w:p>
        </w:tc>
        <w:tc>
          <w:tcPr>
            <w:tcW w:w="1366" w:type="pct"/>
            <w:vAlign w:val="center"/>
          </w:tcPr>
          <w:p w14:paraId="4B75941B" w14:textId="77777777" w:rsidR="006A07F1" w:rsidRPr="00F52415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F52415">
              <w:rPr>
                <w:b w:val="0"/>
                <w:sz w:val="16"/>
                <w:szCs w:val="16"/>
                <w:lang w:eastAsia="en-AU"/>
              </w:rPr>
              <w:t>1.10 (0.35, 3.47)</w:t>
            </w:r>
          </w:p>
        </w:tc>
      </w:tr>
    </w:tbl>
    <w:p w14:paraId="69B42FCE" w14:textId="77777777" w:rsidR="006A07F1" w:rsidRDefault="006A07F1" w:rsidP="006A07F1">
      <w:pPr>
        <w:pStyle w:val="footnote"/>
        <w:spacing w:before="0" w:after="0"/>
        <w:rPr>
          <w:rFonts w:asciiTheme="minorHAnsi" w:hAnsiTheme="minorHAnsi" w:cstheme="minorHAnsi"/>
        </w:rPr>
      </w:pPr>
      <w:r w:rsidRPr="00F52415">
        <w:rPr>
          <w:rFonts w:asciiTheme="minorHAnsi" w:hAnsiTheme="minorHAnsi" w:cstheme="minorHAnsi"/>
        </w:rPr>
        <w:t>RI: Relative incidence, CI: Confidence interval.</w:t>
      </w:r>
      <w:r>
        <w:rPr>
          <w:rFonts w:asciiTheme="minorHAnsi" w:hAnsiTheme="minorHAnsi" w:cstheme="minorHAnsi"/>
        </w:rPr>
        <w:t xml:space="preserve"> *statistically significant </w:t>
      </w:r>
      <w:r w:rsidRPr="00F52415">
        <w:rPr>
          <w:rFonts w:asciiTheme="minorHAnsi" w:hAnsiTheme="minorHAnsi" w:cstheme="minorHAnsi"/>
        </w:rPr>
        <w:t xml:space="preserve"> </w:t>
      </w:r>
    </w:p>
    <w:p w14:paraId="409AE35A" w14:textId="77777777" w:rsidR="009C539C" w:rsidRDefault="006A07F1" w:rsidP="006A07F1">
      <w:pPr>
        <w:pStyle w:val="footnote"/>
        <w:spacing w:before="0" w:after="0"/>
      </w:pPr>
      <w:r w:rsidRPr="00F52415">
        <w:rPr>
          <w:rFonts w:asciiTheme="minorHAnsi" w:hAnsiTheme="minorHAnsi" w:cstheme="minorHAnsi"/>
        </w:rPr>
        <w:t xml:space="preserve">Changes to RI estimates compared to </w:t>
      </w:r>
      <w:r w:rsidRPr="00F52415">
        <w:rPr>
          <w:rFonts w:asciiTheme="minorHAnsi" w:hAnsiTheme="minorHAnsi" w:cstheme="minorHAnsi"/>
        </w:rPr>
        <w:fldChar w:fldCharType="begin"/>
      </w:r>
      <w:r w:rsidRPr="00F52415">
        <w:rPr>
          <w:rFonts w:asciiTheme="minorHAnsi" w:hAnsiTheme="minorHAnsi" w:cstheme="minorHAnsi"/>
        </w:rPr>
        <w:instrText xml:space="preserve"> REF _Ref3468775 \h </w:instrText>
      </w:r>
      <w:r>
        <w:rPr>
          <w:rFonts w:asciiTheme="minorHAnsi" w:hAnsiTheme="minorHAnsi" w:cstheme="minorHAnsi"/>
        </w:rPr>
        <w:instrText xml:space="preserve"> \* MERGEFORMAT </w:instrText>
      </w:r>
      <w:r w:rsidRPr="00F52415">
        <w:rPr>
          <w:rFonts w:asciiTheme="minorHAnsi" w:hAnsiTheme="minorHAnsi" w:cstheme="minorHAnsi"/>
        </w:rPr>
      </w:r>
      <w:r w:rsidRPr="00F52415">
        <w:rPr>
          <w:rFonts w:asciiTheme="minorHAnsi" w:hAnsiTheme="minorHAnsi" w:cstheme="minorHAnsi"/>
        </w:rPr>
        <w:fldChar w:fldCharType="separate"/>
      </w:r>
      <w:r>
        <w:rPr>
          <w:rFonts w:asciiTheme="minorHAnsi" w:hAnsiTheme="minorHAnsi" w:cstheme="minorHAnsi"/>
          <w:noProof/>
        </w:rPr>
        <w:t>Table</w:t>
      </w:r>
      <w:r w:rsidRPr="00F52415"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 xml:space="preserve"> 2</w:t>
      </w:r>
      <w:r w:rsidRPr="00F52415">
        <w:rPr>
          <w:rFonts w:asciiTheme="minorHAnsi" w:hAnsiTheme="minorHAnsi" w:cstheme="minorHAnsi"/>
        </w:rPr>
        <w:t xml:space="preserve"> are due to changing overlap of season and risk windows when using a different partition.</w:t>
      </w:r>
    </w:p>
    <w:sectPr w:rsidR="009C5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Anastasia" w:date="2019-05-08T13:31:00Z" w:initials="A">
    <w:p w14:paraId="7FF82A41" w14:textId="77777777" w:rsidR="006A07F1" w:rsidRDefault="006A07F1" w:rsidP="006A07F1">
      <w:pPr>
        <w:pStyle w:val="CommentText"/>
      </w:pPr>
      <w:r>
        <w:rPr>
          <w:rStyle w:val="CommentReference"/>
        </w:rPr>
        <w:annotationRef/>
      </w:r>
      <w:r>
        <w:t>Could merge column 1 and 2 as Events (person days)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F82A4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F82A41" w16cid:durableId="207D58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astasia">
    <w15:presenceInfo w15:providerId="None" w15:userId="Anastas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F1"/>
    <w:rsid w:val="006A07F1"/>
    <w:rsid w:val="00893DBA"/>
    <w:rsid w:val="009C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6809"/>
  <w15:chartTrackingRefBased/>
  <w15:docId w15:val="{AFEA25D8-5DD8-4EC8-BC2D-C80EFD96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0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0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A07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07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07F1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A07F1"/>
    <w:pPr>
      <w:keepNext/>
      <w:spacing w:after="200" w:line="240" w:lineRule="auto"/>
    </w:pPr>
    <w:rPr>
      <w:rFonts w:ascii="Arial" w:hAnsi="Arial" w:cs="Arial"/>
      <w:b/>
      <w:iCs/>
      <w:sz w:val="20"/>
      <w:szCs w:val="18"/>
    </w:rPr>
  </w:style>
  <w:style w:type="paragraph" w:customStyle="1" w:styleId="footnote">
    <w:name w:val="footnote"/>
    <w:basedOn w:val="Normal"/>
    <w:link w:val="footnoteChar"/>
    <w:qFormat/>
    <w:rsid w:val="006A07F1"/>
    <w:pPr>
      <w:spacing w:before="120" w:after="240" w:line="240" w:lineRule="auto"/>
    </w:pPr>
    <w:rPr>
      <w:rFonts w:ascii="Arial" w:hAnsi="Arial" w:cs="Arial"/>
      <w:sz w:val="18"/>
    </w:rPr>
  </w:style>
  <w:style w:type="character" w:customStyle="1" w:styleId="footnoteChar">
    <w:name w:val="footnote Char"/>
    <w:basedOn w:val="DefaultParagraphFont"/>
    <w:link w:val="footnote"/>
    <w:rsid w:val="006A07F1"/>
    <w:rPr>
      <w:rFonts w:ascii="Arial" w:hAnsi="Arial" w:cs="Arial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7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7F1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6A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2</cp:revision>
  <dcterms:created xsi:type="dcterms:W3CDTF">2019-05-08T06:24:00Z</dcterms:created>
  <dcterms:modified xsi:type="dcterms:W3CDTF">2019-05-12T11:44:00Z</dcterms:modified>
</cp:coreProperties>
</file>