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C91F">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15C33DB3">
      <w:pPr>
        <w:spacing w:line="360" w:lineRule="auto"/>
      </w:pPr>
      <w:r>
        <w:rPr>
          <w:rFonts w:hint="eastAsia"/>
        </w:rPr>
        <w:t>姓名：</w:t>
      </w:r>
      <w:r>
        <w:rPr>
          <w:rFonts w:hint="eastAsia"/>
          <w:u w:val="single"/>
        </w:rPr>
        <w:t xml:space="preserve"> </w:t>
      </w:r>
      <w:r>
        <w:rPr>
          <w:u w:val="single"/>
        </w:rPr>
        <w:t xml:space="preserve">  </w:t>
      </w:r>
      <w:r>
        <w:rPr>
          <w:rFonts w:hint="eastAsia"/>
          <w:u w:val="single"/>
          <w:lang w:val="en-US" w:eastAsia="zh-CN"/>
        </w:rPr>
        <w:t>金宣妤</w:t>
      </w:r>
      <w:r>
        <w:rPr>
          <w:u w:val="single"/>
        </w:rPr>
        <w:t xml:space="preserve">   </w:t>
      </w:r>
      <w:r>
        <w:t xml:space="preserve">   </w:t>
      </w:r>
      <w:r>
        <w:rPr>
          <w:rFonts w:hint="eastAsia"/>
        </w:rPr>
        <w:t>专业：</w:t>
      </w:r>
      <w:r>
        <w:rPr>
          <w:rFonts w:hint="eastAsia"/>
          <w:u w:val="single"/>
        </w:rPr>
        <w:t xml:space="preserve"> </w:t>
      </w:r>
      <w:r>
        <w:rPr>
          <w:u w:val="single"/>
        </w:rPr>
        <w:t xml:space="preserve">    </w:t>
      </w:r>
      <w:r>
        <w:rPr>
          <w:rFonts w:hint="eastAsia"/>
          <w:u w:val="single"/>
          <w:lang w:val="en-US" w:eastAsia="zh-CN"/>
        </w:rPr>
        <w:t>电子科学与技术</w:t>
      </w:r>
      <w:r>
        <w:rPr>
          <w:u w:val="single"/>
        </w:rPr>
        <w:t xml:space="preserve">     </w:t>
      </w:r>
      <w:r>
        <w:t xml:space="preserve">    </w:t>
      </w:r>
      <w:r>
        <w:rPr>
          <w:rFonts w:hint="eastAsia"/>
        </w:rPr>
        <w:t>学号：</w:t>
      </w:r>
      <w:r>
        <w:rPr>
          <w:rFonts w:hint="eastAsia"/>
          <w:u w:val="single"/>
        </w:rPr>
        <w:t xml:space="preserve"> </w:t>
      </w:r>
      <w:r>
        <w:rPr>
          <w:u w:val="single"/>
        </w:rPr>
        <w:t xml:space="preserve">   </w:t>
      </w:r>
      <w:r>
        <w:rPr>
          <w:rFonts w:hint="eastAsia"/>
          <w:u w:val="single"/>
          <w:lang w:val="en-US" w:eastAsia="zh-CN"/>
        </w:rPr>
        <w:t>3240100333</w:t>
      </w:r>
      <w:r>
        <w:rPr>
          <w:u w:val="single"/>
        </w:rPr>
        <w:t xml:space="preserve">     </w:t>
      </w:r>
    </w:p>
    <w:p w14:paraId="261F4B05">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lang w:val="en-US" w:eastAsia="zh-CN"/>
        </w:rPr>
        <w:t>储涛</w:t>
      </w:r>
      <w:r>
        <w:rPr>
          <w:u w:val="single"/>
        </w:rPr>
        <w:t xml:space="preserve">           </w:t>
      </w:r>
    </w:p>
    <w:p w14:paraId="586F8B4B">
      <w:pPr>
        <w:keepNext w:val="0"/>
        <w:keepLines w:val="0"/>
        <w:widowControl/>
        <w:suppressLineNumbers w:val="0"/>
        <w:jc w:val="left"/>
        <w:rPr>
          <w:u w:val="single"/>
        </w:rPr>
      </w:pPr>
      <w:r>
        <w:rPr>
          <w:rFonts w:hint="eastAsia"/>
        </w:rPr>
        <w:t>实验名称：</w:t>
      </w:r>
      <w:r>
        <w:rPr>
          <w:rFonts w:hint="eastAsia"/>
          <w:u w:val="single"/>
        </w:rPr>
        <w:t xml:space="preserve"> </w:t>
      </w:r>
      <w:r>
        <w:rPr>
          <w:u w:val="single"/>
        </w:rPr>
        <w:t xml:space="preserve">  </w:t>
      </w:r>
      <w:r>
        <w:rPr>
          <w:rFonts w:hint="eastAsia"/>
          <w:u w:val="single"/>
        </w:rPr>
        <w:t>基于 Multisim 的三极管放大电路仿真</w:t>
      </w:r>
      <w:r>
        <w:rPr>
          <w:u w:val="single"/>
        </w:rPr>
        <w:t xml:space="preserve">     </w:t>
      </w:r>
      <w:r>
        <w:t xml:space="preserve">      </w:t>
      </w:r>
      <w:r>
        <w:rPr>
          <w:rFonts w:hint="eastAsia"/>
        </w:rPr>
        <w:t>实验日期：</w:t>
      </w:r>
      <w:r>
        <w:rPr>
          <w:rFonts w:hint="eastAsia"/>
          <w:u w:val="single"/>
        </w:rPr>
        <w:t xml:space="preserve"> </w:t>
      </w:r>
      <w:r>
        <w:rPr>
          <w:u w:val="single"/>
        </w:rPr>
        <w:t xml:space="preserve">  </w:t>
      </w:r>
      <w:r>
        <w:rPr>
          <w:rFonts w:hint="eastAsia"/>
          <w:u w:val="single"/>
          <w:lang w:val="en-US" w:eastAsia="zh-CN"/>
        </w:rPr>
        <w:t>2026.3.30</w:t>
      </w:r>
      <w:r>
        <w:rPr>
          <w:u w:val="single"/>
        </w:rPr>
        <w:t xml:space="preserve">          </w:t>
      </w:r>
    </w:p>
    <w:p w14:paraId="30A304F3">
      <w:pPr>
        <w:spacing w:before="240"/>
        <w:rPr>
          <w:rFonts w:eastAsia="黑体"/>
          <w:b/>
          <w:sz w:val="24"/>
        </w:rPr>
      </w:pPr>
      <w:r>
        <w:rPr>
          <w:rFonts w:eastAsia="黑体"/>
          <w:b/>
          <w:sz w:val="24"/>
        </w:rPr>
        <w:t>1 实验目的和要求</w:t>
      </w:r>
    </w:p>
    <w:p w14:paraId="3DA3B4F7">
      <w:pPr>
        <w:rPr>
          <w:rFonts w:eastAsia="黑体"/>
          <w:b/>
        </w:rPr>
      </w:pPr>
      <w:r>
        <w:rPr>
          <w:rFonts w:eastAsia="黑体"/>
          <w:b/>
        </w:rPr>
        <w:t>1.1 实验目的</w:t>
      </w:r>
    </w:p>
    <w:p w14:paraId="58D820A9">
      <w:pPr>
        <w:widowControl/>
        <w:jc w:val="left"/>
        <w:rPr>
          <w:rFonts w:hint="default"/>
          <w:u w:val="none"/>
          <w:lang w:val="en-US" w:eastAsia="zh-CN"/>
        </w:rPr>
      </w:pPr>
      <w:r>
        <w:rPr>
          <w:rFonts w:hint="eastAsia"/>
          <w:u w:val="none"/>
          <w:lang w:val="en-US" w:eastAsia="zh-CN"/>
        </w:rPr>
        <w:t>（1）</w:t>
      </w:r>
      <w:r>
        <w:rPr>
          <w:rFonts w:hint="default"/>
          <w:u w:val="none"/>
          <w:lang w:val="en-US" w:eastAsia="zh-CN"/>
        </w:rPr>
        <w:t>掌握使用以Windows为基础的仿真工具 Multisim 交互式地搭建电路原理图的方法。</w:t>
      </w:r>
    </w:p>
    <w:p w14:paraId="2965F3D5">
      <w:pPr>
        <w:widowControl/>
        <w:jc w:val="left"/>
        <w:rPr>
          <w:rFonts w:hint="default"/>
          <w:u w:val="none"/>
          <w:lang w:val="en-US" w:eastAsia="zh-CN"/>
        </w:rPr>
      </w:pPr>
      <w:r>
        <w:rPr>
          <w:rFonts w:hint="eastAsia"/>
          <w:u w:val="none"/>
          <w:lang w:val="en-US" w:eastAsia="zh-CN"/>
        </w:rPr>
        <w:t>（2）</w:t>
      </w:r>
      <w:r>
        <w:rPr>
          <w:rFonts w:hint="default"/>
          <w:u w:val="none"/>
          <w:lang w:val="en-US" w:eastAsia="zh-CN"/>
        </w:rPr>
        <w:t>熟悉三极管输入、输出伏安特性，理解其作为放大电路核心器件的原理。</w:t>
      </w:r>
    </w:p>
    <w:p w14:paraId="65B13DDB">
      <w:pPr>
        <w:widowControl/>
        <w:jc w:val="left"/>
        <w:rPr>
          <w:rFonts w:hint="default"/>
          <w:u w:val="none"/>
          <w:lang w:val="en-US" w:eastAsia="zh-CN"/>
        </w:rPr>
      </w:pPr>
      <w:r>
        <w:rPr>
          <w:rFonts w:hint="eastAsia"/>
          <w:u w:val="none"/>
          <w:lang w:val="en-US" w:eastAsia="zh-CN"/>
        </w:rPr>
        <w:t>（3）</w:t>
      </w:r>
      <w:r>
        <w:rPr>
          <w:rFonts w:hint="default"/>
          <w:u w:val="none"/>
          <w:lang w:val="en-US" w:eastAsia="zh-CN"/>
        </w:rPr>
        <w:t>掌握基本共发射极放大电路静态工作点（Q点）的理论估算与 Multisim 仿真测量方法。</w:t>
      </w:r>
    </w:p>
    <w:p w14:paraId="2F0887FE">
      <w:pPr>
        <w:widowControl/>
        <w:jc w:val="left"/>
        <w:rPr>
          <w:rFonts w:hint="default"/>
          <w:u w:val="none"/>
          <w:lang w:val="en-US" w:eastAsia="zh-CN"/>
        </w:rPr>
      </w:pPr>
      <w:r>
        <w:rPr>
          <w:rFonts w:hint="eastAsia"/>
          <w:u w:val="none"/>
          <w:lang w:val="en-US" w:eastAsia="zh-CN"/>
        </w:rPr>
        <w:t>（4）</w:t>
      </w:r>
      <w:r>
        <w:rPr>
          <w:rFonts w:hint="default"/>
          <w:u w:val="none"/>
          <w:lang w:val="en-US" w:eastAsia="zh-CN"/>
        </w:rPr>
        <w:t>通过虚拟仪器观察放大电路的动态特性，加深对电压放大倍数和信号反相的理解。</w:t>
      </w:r>
    </w:p>
    <w:p w14:paraId="22484CD0">
      <w:pPr>
        <w:widowControl/>
        <w:jc w:val="left"/>
        <w:rPr>
          <w:rFonts w:hint="default"/>
          <w:u w:val="none"/>
          <w:lang w:val="en-US" w:eastAsia="zh-CN"/>
        </w:rPr>
      </w:pPr>
    </w:p>
    <w:p w14:paraId="7931A292">
      <w:pPr>
        <w:rPr>
          <w:rFonts w:hint="eastAsia" w:eastAsia="黑体"/>
          <w:b/>
        </w:rPr>
      </w:pPr>
      <w:r>
        <w:rPr>
          <w:rFonts w:eastAsia="黑体"/>
          <w:b/>
        </w:rPr>
        <w:t>1.2 实验</w:t>
      </w:r>
      <w:r>
        <w:rPr>
          <w:rFonts w:hint="eastAsia" w:eastAsia="黑体"/>
          <w:b/>
        </w:rPr>
        <w:t>要求</w:t>
      </w:r>
    </w:p>
    <w:p w14:paraId="54E04E9F">
      <w:pPr>
        <w:widowControl/>
        <w:jc w:val="left"/>
        <w:rPr>
          <w:rFonts w:hint="eastAsia"/>
          <w:u w:val="none"/>
          <w:lang w:val="en-US" w:eastAsia="zh-CN"/>
        </w:rPr>
      </w:pPr>
      <w:r>
        <w:rPr>
          <w:rFonts w:hint="eastAsia"/>
          <w:u w:val="none"/>
          <w:lang w:val="en-US" w:eastAsia="zh-CN"/>
        </w:rPr>
        <w:t>（1）应用估算法计算三极管的静态工作点，并在电路中接入万用表仿真测量静态工作点进行比较。</w:t>
      </w:r>
    </w:p>
    <w:p w14:paraId="3C350C11">
      <w:pPr>
        <w:widowControl/>
        <w:jc w:val="left"/>
        <w:rPr>
          <w:rFonts w:hint="eastAsia"/>
          <w:u w:val="none"/>
          <w:lang w:val="en-US" w:eastAsia="zh-CN"/>
        </w:rPr>
      </w:pPr>
      <w:r>
        <w:rPr>
          <w:rFonts w:hint="eastAsia"/>
          <w:u w:val="none"/>
          <w:lang w:val="en-US" w:eastAsia="zh-CN"/>
        </w:rPr>
        <w:t>（2）使用虚拟IV测试仪测试三极管输出特性曲线簇，并观察静态工作点的位置。</w:t>
      </w:r>
    </w:p>
    <w:p w14:paraId="0C4CE0EA">
      <w:pPr>
        <w:widowControl/>
        <w:jc w:val="left"/>
        <w:rPr>
          <w:rFonts w:hint="default" w:ascii="宋体" w:hAnsi="宋体" w:cs="宋体"/>
          <w:color w:val="000000"/>
          <w:kern w:val="0"/>
          <w:sz w:val="21"/>
          <w:szCs w:val="21"/>
          <w:lang w:val="en-US" w:eastAsia="zh-CN"/>
        </w:rPr>
      </w:pPr>
      <w:r>
        <w:rPr>
          <w:rFonts w:hint="eastAsia"/>
          <w:u w:val="none"/>
          <w:lang w:val="en-US" w:eastAsia="zh-CN"/>
        </w:rPr>
        <w:t>（3）使用示波器观察输入、输出信号波形，并测量电压放大倍数。</w:t>
      </w:r>
    </w:p>
    <w:p w14:paraId="68A2E24C">
      <w:pPr>
        <w:spacing w:before="240"/>
        <w:rPr>
          <w:rFonts w:hint="eastAsia" w:eastAsia="黑体"/>
          <w:b/>
          <w:sz w:val="24"/>
        </w:rPr>
      </w:pPr>
      <w:r>
        <w:rPr>
          <w:rFonts w:eastAsia="黑体"/>
          <w:b/>
          <w:sz w:val="24"/>
        </w:rPr>
        <w:t>2 实验</w:t>
      </w:r>
      <w:r>
        <w:rPr>
          <w:rFonts w:hint="eastAsia" w:eastAsia="黑体"/>
          <w:b/>
          <w:sz w:val="24"/>
        </w:rPr>
        <w:t>原理</w:t>
      </w:r>
    </w:p>
    <w:p w14:paraId="28EB7196">
      <w:pPr>
        <w:widowControl/>
        <w:numPr>
          <w:ilvl w:val="0"/>
          <w:numId w:val="0"/>
        </w:numPr>
        <w:jc w:val="left"/>
        <w:rPr>
          <w:rFonts w:hint="default"/>
          <w:b/>
          <w:bCs/>
          <w:u w:val="none"/>
          <w:lang w:val="en-US" w:eastAsia="zh-CN"/>
        </w:rPr>
      </w:pPr>
      <w:r>
        <w:rPr>
          <w:rFonts w:hint="default" w:ascii="Times New Roman" w:hAnsi="Times New Roman" w:eastAsia="宋体" w:cs="Times New Roman"/>
          <w:b/>
          <w:bCs/>
          <w:kern w:val="2"/>
          <w:sz w:val="21"/>
          <w:szCs w:val="24"/>
          <w:lang w:val="en-US" w:eastAsia="zh-CN" w:bidi="ar-SA"/>
        </w:rPr>
        <w:t>（1）</w:t>
      </w:r>
      <w:r>
        <w:rPr>
          <w:rFonts w:hint="default"/>
          <w:b/>
          <w:bCs/>
          <w:u w:val="none"/>
          <w:lang w:val="en-US" w:eastAsia="zh-CN"/>
        </w:rPr>
        <w:t>三极管工作区域</w:t>
      </w:r>
    </w:p>
    <w:p w14:paraId="41AA8931">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三极管输出特性曲线包含放大区、饱和区和截止区三个工作区。当发射结正向偏置、集电结反向偏置时，三极管工作在放大区，此时集电极电流满足</w:t>
      </w:r>
      <m:oMath>
        <m:r>
          <m:rPr>
            <m:sty m:val="p"/>
          </m:rPr>
          <w:rPr>
            <w:rFonts w:hint="default" w:ascii="Cambria Math"/>
            <w:u w:val="none"/>
            <w:lang w:val="en-US" w:eastAsia="zh-CN"/>
          </w:rPr>
          <m:t xml:space="preserve"> </m:t>
        </m:r>
        <m:sSub>
          <m:sSubPr>
            <m:ctrlPr>
              <w:rPr>
                <w:rFonts w:hint="default" w:ascii="Cambria Math"/>
                <w:i w:val="0"/>
                <w:u w:val="none"/>
                <w:lang w:val="en-US" w:eastAsia="zh-CN"/>
              </w:rPr>
            </m:ctrlPr>
          </m:sSubPr>
          <m:e>
            <m:r>
              <m:rPr>
                <m:sty m:val="p"/>
              </m:rPr>
              <w:rPr>
                <w:rFonts w:hint="default" w:ascii="Cambria Math" w:hAnsi="Cambria Math" w:cs="Times New Roman"/>
                <w:kern w:val="2"/>
                <w:sz w:val="21"/>
                <w:szCs w:val="24"/>
                <w:u w:val="none"/>
                <w:lang w:val="en-US" w:eastAsia="zh-CN" w:bidi="ar-SA"/>
              </w:rPr>
              <m:t>i</m:t>
            </m:r>
            <m:ctrlPr>
              <w:rPr>
                <w:rFonts w:hint="default" w:ascii="Cambria Math"/>
                <w:i w:val="0"/>
                <w:u w:val="none"/>
                <w:lang w:val="en-US" w:eastAsia="zh-CN"/>
              </w:rPr>
            </m:ctrlPr>
          </m:e>
          <m:sub>
            <m:r>
              <m:rPr>
                <m:sty m:val="p"/>
              </m:rPr>
              <w:rPr>
                <w:rFonts w:hint="default" w:ascii="Cambria Math"/>
                <w:u w:val="none"/>
                <w:lang w:val="en-US" w:eastAsia="zh-CN"/>
              </w:rPr>
              <m:t>C</m:t>
            </m:r>
            <m:ctrlPr>
              <w:rPr>
                <w:rFonts w:hint="default" w:ascii="Cambria Math"/>
                <w:i w:val="0"/>
                <w:u w:val="none"/>
                <w:lang w:val="en-US" w:eastAsia="zh-CN"/>
              </w:rPr>
            </m:ctrlPr>
          </m:sub>
        </m:sSub>
        <m:r>
          <m:rPr>
            <m:sty m:val="p"/>
          </m:rPr>
          <w:rPr>
            <w:rFonts w:hint="default" w:ascii="Cambria Math" w:hAnsi="Cambria Math" w:cs="Times New Roman"/>
            <w:kern w:val="2"/>
            <w:sz w:val="21"/>
            <w:szCs w:val="24"/>
            <w:u w:val="none"/>
            <w:lang w:val="en-US" w:eastAsia="zh-CN" w:bidi="ar-SA"/>
          </w:rPr>
          <m:t>= β</m:t>
        </m:r>
        <m:sSub>
          <m:sSubPr>
            <m:ctrlPr>
              <w:rPr>
                <w:rFonts w:hint="default" w:ascii="Cambria Math"/>
                <w:i w:val="0"/>
                <w:u w:val="none"/>
                <w:lang w:val="en-US" w:eastAsia="zh-CN"/>
              </w:rPr>
            </m:ctrlPr>
          </m:sSubPr>
          <m:e>
            <m:r>
              <m:rPr>
                <m:sty m:val="p"/>
              </m:rPr>
              <w:rPr>
                <w:rFonts w:hint="default" w:ascii="Cambria Math" w:hAnsi="Cambria Math" w:cs="Times New Roman"/>
                <w:kern w:val="2"/>
                <w:sz w:val="21"/>
                <w:szCs w:val="24"/>
                <w:u w:val="none"/>
                <w:lang w:val="en-US" w:eastAsia="zh-CN" w:bidi="ar-SA"/>
              </w:rPr>
              <m:t>i</m:t>
            </m:r>
            <m:ctrlPr>
              <w:rPr>
                <w:rFonts w:hint="default" w:ascii="Cambria Math"/>
                <w:i w:val="0"/>
                <w:u w:val="none"/>
                <w:lang w:val="en-US" w:eastAsia="zh-CN"/>
              </w:rPr>
            </m:ctrlPr>
          </m:e>
          <m:sub>
            <m:r>
              <m:rPr>
                <m:sty m:val="p"/>
              </m:rPr>
              <w:rPr>
                <w:rFonts w:hint="default" w:ascii="Cambria Math"/>
                <w:u w:val="none"/>
                <w:lang w:val="en-US" w:eastAsia="zh-CN"/>
              </w:rPr>
              <m:t>B</m:t>
            </m:r>
            <m:ctrlPr>
              <w:rPr>
                <w:rFonts w:hint="default" w:ascii="Cambria Math"/>
                <w:i w:val="0"/>
                <w:u w:val="none"/>
                <w:lang w:val="en-US" w:eastAsia="zh-CN"/>
              </w:rPr>
            </m:ctrlPr>
          </m:sub>
        </m:sSub>
      </m:oMath>
      <w:r>
        <w:rPr>
          <w:rFonts w:hint="eastAsia"/>
          <w:i w:val="0"/>
          <w:u w:val="none"/>
          <w:lang w:val="en-US" w:eastAsia="zh-CN"/>
        </w:rPr>
        <w:t>。</w:t>
      </w:r>
    </w:p>
    <w:p w14:paraId="18E7F203">
      <w:pPr>
        <w:widowControl/>
        <w:numPr>
          <w:ilvl w:val="0"/>
          <w:numId w:val="0"/>
        </w:numPr>
        <w:ind w:left="0" w:leftChars="0" w:firstLine="0" w:firstLineChars="0"/>
        <w:jc w:val="left"/>
        <w:rPr>
          <w:rFonts w:hint="default"/>
          <w:b/>
          <w:bCs/>
          <w:u w:val="none"/>
          <w:lang w:val="en-US" w:eastAsia="zh-CN"/>
        </w:rPr>
      </w:pPr>
      <w:r>
        <w:rPr>
          <w:rFonts w:hint="default" w:ascii="Times New Roman" w:hAnsi="Times New Roman" w:eastAsia="宋体" w:cs="Times New Roman"/>
          <w:b/>
          <w:bCs/>
          <w:kern w:val="2"/>
          <w:sz w:val="21"/>
          <w:szCs w:val="24"/>
          <w:lang w:val="en-US" w:eastAsia="zh-CN" w:bidi="ar-SA"/>
        </w:rPr>
        <w:t>（2）</w:t>
      </w:r>
      <w:r>
        <w:rPr>
          <w:rFonts w:hint="default"/>
          <w:b/>
          <w:bCs/>
          <w:u w:val="none"/>
          <w:lang w:val="en-US" w:eastAsia="zh-CN"/>
        </w:rPr>
        <w:t>静态工作点估算</w:t>
      </w:r>
    </w:p>
    <w:p w14:paraId="5BD2E8B4">
      <w:pPr>
        <w:widowControl/>
        <w:numPr>
          <w:ilvl w:val="0"/>
          <w:numId w:val="0"/>
        </w:numPr>
        <w:ind w:leftChars="0" w:firstLine="420" w:firstLineChars="0"/>
        <w:jc w:val="left"/>
        <w:rPr>
          <w:rFonts w:hint="default"/>
          <w:u w:val="none"/>
          <w:lang w:val="en-US" w:eastAsia="zh-CN"/>
        </w:rPr>
      </w:pPr>
      <w:r>
        <w:rPr>
          <w:rFonts w:hint="default"/>
          <w:u w:val="none"/>
          <w:lang w:val="en-US" w:eastAsia="zh-CN"/>
        </w:rPr>
        <w:t>放大器在没有交流输入信号时的直流工作状态称为静态工作点。对于基本共发射极放大电路，可利用以下公式进行估算：</w:t>
      </w:r>
    </w:p>
    <w:p w14:paraId="4BE47D4D">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基极电流：</w:t>
      </w:r>
    </w:p>
    <w:p w14:paraId="6A02A8D9">
      <w:pPr>
        <w:keepNext w:val="0"/>
        <w:keepLines w:val="0"/>
        <w:widowControl/>
        <w:suppressLineNumbers w:val="0"/>
        <w:ind w:firstLine="420" w:firstLineChars="0"/>
        <w:jc w:val="center"/>
        <w:rPr>
          <w:rFonts w:hint="default"/>
          <w:u w:val="none"/>
          <w:lang w:val="en-US" w:eastAsia="zh-CN"/>
        </w:rPr>
      </w:pPr>
      <w:r>
        <w:rPr>
          <w:rFonts w:hint="default"/>
          <w:u w:val="none"/>
          <w:lang w:val="en-US" w:eastAsia="zh-CN"/>
        </w:rPr>
        <w:drawing>
          <wp:inline distT="0" distB="0" distL="114300" distR="114300">
            <wp:extent cx="1109345" cy="415290"/>
            <wp:effectExtent l="0" t="0" r="508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1109345" cy="415290"/>
                    </a:xfrm>
                    <a:prstGeom prst="rect">
                      <a:avLst/>
                    </a:prstGeom>
                    <a:noFill/>
                    <a:ln>
                      <a:noFill/>
                    </a:ln>
                  </pic:spPr>
                </pic:pic>
              </a:graphicData>
            </a:graphic>
          </wp:inline>
        </w:drawing>
      </w:r>
    </w:p>
    <w:p w14:paraId="0F80CA07">
      <w:pPr>
        <w:keepNext w:val="0"/>
        <w:keepLines w:val="0"/>
        <w:widowControl/>
        <w:suppressLineNumbers w:val="0"/>
        <w:ind w:firstLine="420" w:firstLineChars="0"/>
        <w:jc w:val="left"/>
        <w:rPr>
          <w:rFonts w:hint="eastAsia"/>
          <w:u w:val="none"/>
          <w:lang w:val="en-US" w:eastAsia="zh-CN"/>
        </w:rPr>
      </w:pPr>
      <w:r>
        <w:rPr>
          <w:rFonts w:hint="default"/>
          <w:u w:val="none"/>
          <w:lang w:val="en-US" w:eastAsia="zh-CN"/>
        </w:rPr>
        <w:t>集电极电流</w:t>
      </w:r>
      <w:r>
        <w:rPr>
          <w:rFonts w:hint="eastAsia"/>
          <w:u w:val="none"/>
          <w:lang w:val="en-US" w:eastAsia="zh-CN"/>
        </w:rPr>
        <w:t>：</w:t>
      </w:r>
    </w:p>
    <w:p w14:paraId="15DA3501">
      <w:pPr>
        <w:keepNext w:val="0"/>
        <w:keepLines w:val="0"/>
        <w:widowControl/>
        <w:suppressLineNumbers w:val="0"/>
        <w:ind w:firstLine="420" w:firstLineChars="0"/>
        <w:jc w:val="center"/>
        <w:rPr>
          <w:rFonts w:hint="eastAsia"/>
          <w:u w:val="none"/>
          <w:lang w:val="en-US" w:eastAsia="zh-CN"/>
        </w:rPr>
      </w:pPr>
      <w:r>
        <w:rPr>
          <w:rFonts w:hint="default"/>
          <w:u w:val="none"/>
          <w:lang w:val="en-US" w:eastAsia="zh-CN"/>
        </w:rPr>
        <w:drawing>
          <wp:inline distT="0" distB="0" distL="114300" distR="114300">
            <wp:extent cx="895985" cy="207645"/>
            <wp:effectExtent l="0" t="0" r="889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895985" cy="207645"/>
                    </a:xfrm>
                    <a:prstGeom prst="rect">
                      <a:avLst/>
                    </a:prstGeom>
                    <a:noFill/>
                    <a:ln>
                      <a:noFill/>
                    </a:ln>
                  </pic:spPr>
                </pic:pic>
              </a:graphicData>
            </a:graphic>
          </wp:inline>
        </w:drawing>
      </w:r>
    </w:p>
    <w:p w14:paraId="4560BE9B">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集电极</w:t>
      </w:r>
      <w:r>
        <w:rPr>
          <w:rFonts w:hint="eastAsia"/>
          <w:u w:val="none"/>
          <w:lang w:val="en-US" w:eastAsia="zh-CN"/>
        </w:rPr>
        <w:t>－</w:t>
      </w:r>
      <w:r>
        <w:rPr>
          <w:rFonts w:hint="default"/>
          <w:u w:val="none"/>
          <w:lang w:val="en-US" w:eastAsia="zh-CN"/>
        </w:rPr>
        <w:t>发射极电压：</w:t>
      </w:r>
    </w:p>
    <w:p w14:paraId="4039954A">
      <w:pPr>
        <w:widowControl/>
        <w:jc w:val="center"/>
      </w:pPr>
      <w:r>
        <w:rPr>
          <w:rFonts w:hint="eastAsia"/>
          <w:lang w:val="en-US" w:eastAsia="zh-CN"/>
        </w:rPr>
        <w:t xml:space="preserve">       </w:t>
      </w:r>
      <w:r>
        <w:drawing>
          <wp:inline distT="0" distB="0" distL="114300" distR="114300">
            <wp:extent cx="1582420" cy="225425"/>
            <wp:effectExtent l="0" t="0" r="8255"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1582420" cy="225425"/>
                    </a:xfrm>
                    <a:prstGeom prst="rect">
                      <a:avLst/>
                    </a:prstGeom>
                    <a:noFill/>
                    <a:ln>
                      <a:noFill/>
                    </a:ln>
                  </pic:spPr>
                </pic:pic>
              </a:graphicData>
            </a:graphic>
          </wp:inline>
        </w:drawing>
      </w:r>
    </w:p>
    <w:p w14:paraId="4EBB31E2">
      <w:pPr>
        <w:widowControl/>
        <w:numPr>
          <w:ilvl w:val="0"/>
          <w:numId w:val="0"/>
        </w:numPr>
        <w:ind w:left="0" w:leftChars="0" w:firstLine="0" w:firstLineChars="0"/>
        <w:jc w:val="both"/>
        <w:rPr>
          <w:rFonts w:hint="eastAsia"/>
          <w:b/>
          <w:bCs/>
          <w:u w:val="none"/>
          <w:lang w:val="en-US" w:eastAsia="zh-CN"/>
        </w:rPr>
      </w:pPr>
      <w:r>
        <w:rPr>
          <w:rFonts w:hint="eastAsia" w:ascii="Times New Roman" w:hAnsi="Times New Roman" w:eastAsia="宋体" w:cs="Times New Roman"/>
          <w:b/>
          <w:bCs/>
          <w:kern w:val="2"/>
          <w:sz w:val="21"/>
          <w:szCs w:val="24"/>
          <w:lang w:val="en-US" w:eastAsia="zh-CN" w:bidi="ar-SA"/>
        </w:rPr>
        <w:t>（3）</w:t>
      </w:r>
      <w:r>
        <w:rPr>
          <w:rFonts w:hint="eastAsia"/>
          <w:b/>
          <w:bCs/>
          <w:u w:val="none"/>
          <w:lang w:val="en-US" w:eastAsia="zh-CN"/>
        </w:rPr>
        <w:t>动态分析</w:t>
      </w:r>
    </w:p>
    <w:p w14:paraId="583EF794">
      <w:pPr>
        <w:widowControl/>
        <w:numPr>
          <w:ilvl w:val="0"/>
          <w:numId w:val="0"/>
        </w:numPr>
        <w:ind w:leftChars="0" w:firstLine="420" w:firstLineChars="0"/>
        <w:jc w:val="both"/>
        <w:rPr>
          <w:rFonts w:hint="eastAsia"/>
          <w:u w:val="none"/>
          <w:lang w:val="en-US" w:eastAsia="zh-CN"/>
        </w:rPr>
      </w:pPr>
      <w:r>
        <w:rPr>
          <w:rFonts w:hint="eastAsia"/>
          <w:u w:val="none"/>
          <w:lang w:val="en-US" w:eastAsia="zh-CN"/>
        </w:rPr>
        <w:t>当三极管处于放大区且输入端接入交流信号时，通过三极管的电流放大作用，会在输出端产生放大的交流电压，且共射极放大电路的输入输出波形相位差为180°。</w:t>
      </w:r>
    </w:p>
    <w:p w14:paraId="2CAC8F50">
      <w:pPr>
        <w:widowControl/>
        <w:numPr>
          <w:ilvl w:val="0"/>
          <w:numId w:val="0"/>
        </w:numPr>
        <w:ind w:leftChars="0" w:firstLine="420" w:firstLineChars="0"/>
        <w:jc w:val="both"/>
        <w:rPr>
          <w:rFonts w:hint="eastAsia"/>
          <w:u w:val="none"/>
          <w:lang w:val="en-US" w:eastAsia="zh-CN"/>
        </w:rPr>
      </w:pPr>
    </w:p>
    <w:p w14:paraId="578B0D5A">
      <w:pPr>
        <w:spacing w:before="240"/>
        <w:rPr>
          <w:rFonts w:hint="eastAsia" w:eastAsia="黑体"/>
          <w:b/>
          <w:sz w:val="24"/>
        </w:rPr>
      </w:pPr>
      <w:r>
        <w:rPr>
          <w:rFonts w:eastAsia="黑体"/>
          <w:b/>
          <w:sz w:val="24"/>
        </w:rPr>
        <w:t>3 实验</w:t>
      </w:r>
      <w:r>
        <w:rPr>
          <w:rFonts w:hint="eastAsia" w:eastAsia="黑体"/>
          <w:b/>
          <w:sz w:val="24"/>
        </w:rPr>
        <w:t>内容</w:t>
      </w:r>
    </w:p>
    <w:p w14:paraId="3315071B">
      <w:pPr>
        <w:widowControl/>
        <w:numPr>
          <w:ilvl w:val="0"/>
          <w:numId w:val="0"/>
        </w:numPr>
        <w:jc w:val="left"/>
        <w:rPr>
          <w:rFonts w:hint="default"/>
          <w:u w:val="none"/>
          <w:lang w:val="en-US" w:eastAsia="zh-CN"/>
        </w:rPr>
      </w:pPr>
      <w:r>
        <w:rPr>
          <w:rFonts w:hint="default" w:ascii="Times New Roman" w:hAnsi="Times New Roman" w:eastAsia="宋体" w:cs="Times New Roman"/>
          <w:kern w:val="2"/>
          <w:sz w:val="21"/>
          <w:szCs w:val="24"/>
          <w:lang w:val="en-US" w:eastAsia="zh-CN" w:bidi="ar-SA"/>
        </w:rPr>
        <w:t>（1）</w:t>
      </w:r>
      <w:r>
        <w:rPr>
          <w:rFonts w:hint="default"/>
          <w:u w:val="none"/>
          <w:lang w:val="en-US" w:eastAsia="zh-CN"/>
        </w:rPr>
        <w:t>搭建电路原理图：在 Multisim 中选取元器件并连线。主菜单中选择 “Place” -&gt; “Component” 。</w:t>
      </w:r>
    </w:p>
    <w:p w14:paraId="43B88CAC">
      <w:pPr>
        <w:widowControl/>
        <w:numPr>
          <w:ilvl w:val="0"/>
          <w:numId w:val="0"/>
        </w:numPr>
        <w:jc w:val="center"/>
        <w:rPr>
          <w:rFonts w:hint="default"/>
          <w:u w:val="none"/>
          <w:lang w:val="en-US" w:eastAsia="zh-CN"/>
        </w:rPr>
      </w:pPr>
      <w:r>
        <w:drawing>
          <wp:inline distT="0" distB="0" distL="114300" distR="114300">
            <wp:extent cx="3596005" cy="3000375"/>
            <wp:effectExtent l="0" t="0" r="4445"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8"/>
                    <a:stretch>
                      <a:fillRect/>
                    </a:stretch>
                  </pic:blipFill>
                  <pic:spPr>
                    <a:xfrm>
                      <a:off x="0" y="0"/>
                      <a:ext cx="3596005" cy="3000375"/>
                    </a:xfrm>
                    <a:prstGeom prst="rect">
                      <a:avLst/>
                    </a:prstGeom>
                    <a:noFill/>
                    <a:ln>
                      <a:noFill/>
                    </a:ln>
                  </pic:spPr>
                </pic:pic>
              </a:graphicData>
            </a:graphic>
          </wp:inline>
        </w:drawing>
      </w:r>
    </w:p>
    <w:p w14:paraId="47167FA3">
      <w:pPr>
        <w:widowControl/>
        <w:numPr>
          <w:ilvl w:val="0"/>
          <w:numId w:val="0"/>
        </w:numPr>
        <w:jc w:val="left"/>
        <w:rPr>
          <w:rFonts w:hint="default"/>
          <w:u w:val="none"/>
          <w:lang w:val="en-US" w:eastAsia="zh-CN"/>
        </w:rPr>
      </w:pPr>
      <w:r>
        <w:rPr>
          <w:rFonts w:hint="default" w:ascii="Times New Roman" w:hAnsi="Times New Roman" w:eastAsia="宋体" w:cs="Times New Roman"/>
          <w:kern w:val="2"/>
          <w:sz w:val="21"/>
          <w:szCs w:val="24"/>
          <w:lang w:val="en-US" w:eastAsia="zh-CN" w:bidi="ar-SA"/>
        </w:rPr>
        <w:t>（2）</w:t>
      </w:r>
      <w:r>
        <w:rPr>
          <w:rFonts w:hint="default"/>
          <w:u w:val="none"/>
          <w:lang w:val="en-US" w:eastAsia="zh-CN"/>
        </w:rPr>
        <w:t>静态工作点仿真测量：在“Simulate” -&gt; “Instruments”中调用万用表，分别串联入基极和集电极测量IBQ与 ICQ，并联在三极管集电极与发射极之间测量 VCEQ。运行仿真并记录数据。</w:t>
      </w:r>
    </w:p>
    <w:p w14:paraId="06BC04A8">
      <w:pPr>
        <w:widowControl/>
        <w:numPr>
          <w:ilvl w:val="0"/>
          <w:numId w:val="0"/>
        </w:numPr>
        <w:jc w:val="center"/>
        <w:rPr>
          <w:rFonts w:hint="default"/>
          <w:u w:val="none"/>
          <w:lang w:val="en-US" w:eastAsia="zh-CN"/>
        </w:rPr>
      </w:pPr>
      <w:r>
        <w:drawing>
          <wp:inline distT="0" distB="0" distL="114300" distR="114300">
            <wp:extent cx="4473575" cy="3399790"/>
            <wp:effectExtent l="0" t="0" r="3175" b="63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
                    <a:stretch>
                      <a:fillRect/>
                    </a:stretch>
                  </pic:blipFill>
                  <pic:spPr>
                    <a:xfrm>
                      <a:off x="0" y="0"/>
                      <a:ext cx="4473575" cy="3399790"/>
                    </a:xfrm>
                    <a:prstGeom prst="rect">
                      <a:avLst/>
                    </a:prstGeom>
                    <a:noFill/>
                    <a:ln>
                      <a:noFill/>
                    </a:ln>
                  </pic:spPr>
                </pic:pic>
              </a:graphicData>
            </a:graphic>
          </wp:inline>
        </w:drawing>
      </w:r>
    </w:p>
    <w:p w14:paraId="00997231">
      <w:pPr>
        <w:widowControl/>
        <w:numPr>
          <w:ilvl w:val="0"/>
          <w:numId w:val="0"/>
        </w:numPr>
        <w:ind w:left="0" w:leftChars="0" w:firstLine="0" w:firstLineChars="0"/>
        <w:jc w:val="left"/>
        <w:rPr>
          <w:rFonts w:hint="default"/>
          <w:u w:val="none"/>
          <w:lang w:val="en-US" w:eastAsia="zh-CN"/>
        </w:rPr>
      </w:pPr>
      <w:r>
        <w:rPr>
          <w:rFonts w:hint="default"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3</w:t>
      </w:r>
      <w:r>
        <w:rPr>
          <w:rFonts w:hint="default" w:ascii="Times New Roman" w:hAnsi="Times New Roman" w:eastAsia="宋体" w:cs="Times New Roman"/>
          <w:kern w:val="2"/>
          <w:sz w:val="21"/>
          <w:szCs w:val="24"/>
          <w:lang w:val="en-US" w:eastAsia="zh-CN" w:bidi="ar-SA"/>
        </w:rPr>
        <w:t>）</w:t>
      </w:r>
      <w:r>
        <w:rPr>
          <w:rFonts w:hint="default"/>
          <w:u w:val="none"/>
          <w:lang w:val="en-US" w:eastAsia="zh-CN"/>
        </w:rPr>
        <w:t>输出特性曲线簇测试：调用虚拟 IV 测试仪（IV Analyzer）测试三极管 2N2222A 的输出特性。设置VCE 和 iB的扫描参数，运行仿真获取曲线，并在曲线上标定测得的静态工作点位置。</w:t>
      </w:r>
    </w:p>
    <w:p w14:paraId="70A3065C">
      <w:pPr>
        <w:widowControl/>
        <w:numPr>
          <w:ilvl w:val="0"/>
          <w:numId w:val="0"/>
        </w:numPr>
        <w:ind w:leftChars="0"/>
        <w:jc w:val="center"/>
        <w:rPr>
          <w:rFonts w:hint="default"/>
          <w:u w:val="none"/>
          <w:lang w:val="en-US" w:eastAsia="zh-CN"/>
        </w:rPr>
      </w:pPr>
      <w:r>
        <w:drawing>
          <wp:inline distT="0" distB="0" distL="114300" distR="114300">
            <wp:extent cx="2574290" cy="2395855"/>
            <wp:effectExtent l="0" t="0" r="6985" b="444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10"/>
                    <a:stretch>
                      <a:fillRect/>
                    </a:stretch>
                  </pic:blipFill>
                  <pic:spPr>
                    <a:xfrm>
                      <a:off x="0" y="0"/>
                      <a:ext cx="2574290" cy="2395855"/>
                    </a:xfrm>
                    <a:prstGeom prst="rect">
                      <a:avLst/>
                    </a:prstGeom>
                    <a:noFill/>
                    <a:ln>
                      <a:noFill/>
                    </a:ln>
                  </pic:spPr>
                </pic:pic>
              </a:graphicData>
            </a:graphic>
          </wp:inline>
        </w:drawing>
      </w:r>
    </w:p>
    <w:p w14:paraId="1ECE9129">
      <w:pPr>
        <w:widowControl/>
        <w:numPr>
          <w:ilvl w:val="0"/>
          <w:numId w:val="0"/>
        </w:numPr>
        <w:ind w:leftChars="0"/>
        <w:jc w:val="left"/>
        <w:rPr>
          <w:rFonts w:hint="default"/>
          <w:u w:val="none"/>
          <w:lang w:val="en-US" w:eastAsia="zh-CN"/>
        </w:rPr>
      </w:pPr>
    </w:p>
    <w:p w14:paraId="11EF11B5">
      <w:pPr>
        <w:widowControl/>
        <w:jc w:val="left"/>
        <w:rPr>
          <w:rFonts w:hint="default"/>
          <w:u w:val="none"/>
          <w:lang w:val="en-US" w:eastAsia="zh-CN"/>
        </w:rPr>
      </w:pPr>
      <w:r>
        <w:rPr>
          <w:rFonts w:hint="eastAsia"/>
          <w:u w:val="none"/>
          <w:lang w:val="en-US" w:eastAsia="zh-CN"/>
        </w:rPr>
        <w:t>（4）</w:t>
      </w:r>
      <w:r>
        <w:rPr>
          <w:rFonts w:hint="default"/>
          <w:u w:val="none"/>
          <w:lang w:val="en-US" w:eastAsia="zh-CN"/>
        </w:rPr>
        <w:t>动态波形与放大倍数测量：在电路输入端（信号源侧）和输出端（负载电阻RL侧）接入双踪示波器。运行仿真，利用光标测量输入波形峰值与输出波形峰值，计算电压放大倍数Av。</w:t>
      </w:r>
    </w:p>
    <w:p w14:paraId="0F971DFE">
      <w:pPr>
        <w:widowControl/>
        <w:jc w:val="left"/>
        <w:rPr>
          <w:rFonts w:hint="default"/>
          <w:u w:val="none"/>
          <w:lang w:val="en-US" w:eastAsia="zh-CN"/>
        </w:rPr>
      </w:pPr>
      <w:r>
        <w:drawing>
          <wp:inline distT="0" distB="0" distL="114300" distR="114300">
            <wp:extent cx="5270500" cy="4013835"/>
            <wp:effectExtent l="0" t="0" r="635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70500" cy="4013835"/>
                    </a:xfrm>
                    <a:prstGeom prst="rect">
                      <a:avLst/>
                    </a:prstGeom>
                    <a:noFill/>
                    <a:ln>
                      <a:noFill/>
                    </a:ln>
                  </pic:spPr>
                </pic:pic>
              </a:graphicData>
            </a:graphic>
          </wp:inline>
        </w:drawing>
      </w:r>
    </w:p>
    <w:p w14:paraId="69F1200F">
      <w:pPr>
        <w:spacing w:before="240"/>
        <w:rPr>
          <w:rFonts w:hint="eastAsia" w:eastAsia="黑体"/>
          <w:b/>
          <w:sz w:val="24"/>
        </w:rPr>
      </w:pPr>
      <w:r>
        <w:rPr>
          <w:rFonts w:eastAsia="黑体"/>
          <w:b/>
          <w:sz w:val="24"/>
        </w:rPr>
        <w:t>4 实验</w:t>
      </w:r>
      <w:r>
        <w:rPr>
          <w:rFonts w:hint="eastAsia" w:eastAsia="黑体"/>
          <w:b/>
          <w:sz w:val="24"/>
        </w:rPr>
        <w:t>结果和分析</w:t>
      </w:r>
    </w:p>
    <w:p w14:paraId="66382295">
      <w:pPr>
        <w:keepNext w:val="0"/>
        <w:keepLines w:val="0"/>
        <w:widowControl/>
        <w:numPr>
          <w:ilvl w:val="0"/>
          <w:numId w:val="1"/>
        </w:numPr>
        <w:suppressLineNumbers w:val="0"/>
        <w:jc w:val="left"/>
        <w:rPr>
          <w:rFonts w:hint="eastAsia" w:ascii="Times New Roman" w:hAnsi="Times New Roman" w:eastAsia="宋体" w:cs="Times New Roman"/>
          <w:b/>
          <w:bCs/>
          <w:color w:val="000000"/>
          <w:kern w:val="0"/>
          <w:sz w:val="20"/>
          <w:szCs w:val="20"/>
          <w:lang w:val="en-US" w:eastAsia="zh-CN" w:bidi="ar"/>
        </w:rPr>
      </w:pPr>
      <w:r>
        <w:rPr>
          <w:rFonts w:hint="default" w:ascii="Times New Roman" w:hAnsi="Times New Roman" w:eastAsia="宋体" w:cs="Times New Roman"/>
          <w:b/>
          <w:bCs/>
          <w:color w:val="000000"/>
          <w:kern w:val="0"/>
          <w:sz w:val="20"/>
          <w:szCs w:val="20"/>
          <w:lang w:val="en-US" w:eastAsia="zh-CN" w:bidi="ar"/>
        </w:rPr>
        <w:t>静态工作点理论估算</w:t>
      </w:r>
      <w:r>
        <w:rPr>
          <w:rFonts w:hint="eastAsia" w:ascii="Times New Roman" w:hAnsi="Times New Roman" w:eastAsia="宋体" w:cs="Times New Roman"/>
          <w:b/>
          <w:bCs/>
          <w:color w:val="000000"/>
          <w:kern w:val="0"/>
          <w:sz w:val="20"/>
          <w:szCs w:val="20"/>
          <w:lang w:val="en-US" w:eastAsia="zh-CN" w:bidi="ar"/>
        </w:rPr>
        <w:t>与仿真结果对比</w:t>
      </w:r>
    </w:p>
    <w:p w14:paraId="6E192299">
      <w:pPr>
        <w:widowControl/>
        <w:numPr>
          <w:ilvl w:val="0"/>
          <w:numId w:val="0"/>
        </w:numPr>
        <w:ind w:left="0" w:leftChars="0" w:firstLine="420" w:firstLineChars="0"/>
        <w:jc w:val="left"/>
        <w:rPr>
          <w:rFonts w:hint="default"/>
          <w:u w:val="none"/>
          <w:lang w:val="en-US" w:eastAsia="zh-CN"/>
        </w:rPr>
      </w:pPr>
      <w:r>
        <w:rPr>
          <w:rFonts w:hint="default" w:ascii="Times New Roman" w:hAnsi="Times New Roman" w:eastAsia="宋体" w:cs="Times New Roman"/>
          <w:kern w:val="2"/>
          <w:sz w:val="21"/>
          <w:szCs w:val="24"/>
          <w:u w:val="none"/>
          <w:lang w:val="en-US" w:eastAsia="zh-CN" w:bidi="ar-SA"/>
        </w:rPr>
        <w:t>根据图示电路参数，已知 VCC=15V</w:t>
      </w:r>
      <w:r>
        <w:rPr>
          <w:rFonts w:hint="eastAsia" w:cs="Times New Roman"/>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RB</w:t>
      </w:r>
      <w:r>
        <w:rPr>
          <w:rFonts w:hint="eastAsia" w:cs="Times New Roman"/>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R2=300k</w:t>
      </w:r>
      <m:oMath>
        <m:r>
          <m:rPr>
            <m:sty m:val="p"/>
          </m:rPr>
          <w:rPr>
            <w:rFonts w:ascii="Cambria Math" w:hAnsi="Cambria Math" w:cs="Times New Roman"/>
            <w:kern w:val="2"/>
            <w:sz w:val="21"/>
            <w:szCs w:val="24"/>
            <w:u w:val="none"/>
            <w:lang w:val="en-US" w:bidi="ar-SA"/>
          </w:rPr>
          <m:t>Ω</m:t>
        </m:r>
      </m:oMath>
      <w:r>
        <w:rPr>
          <w:rFonts w:hint="eastAsia" w:hAnsi="Cambria Math" w:cs="Times New Roman"/>
          <w:i w:val="0"/>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RC=R1=1k</w:t>
      </w:r>
      <m:oMath>
        <m:r>
          <m:rPr>
            <m:sty m:val="p"/>
          </m:rPr>
          <w:rPr>
            <w:rFonts w:ascii="Cambria Math" w:hAnsi="Cambria Math" w:cs="Times New Roman"/>
            <w:kern w:val="2"/>
            <w:sz w:val="21"/>
            <w:szCs w:val="24"/>
            <w:u w:val="none"/>
            <w:lang w:val="en-US" w:bidi="ar-SA"/>
          </w:rPr>
          <m:t>Ω</m:t>
        </m:r>
      </m:oMath>
      <w:r>
        <w:rPr>
          <w:rFonts w:hint="default" w:ascii="Times New Roman" w:hAnsi="Times New Roman" w:eastAsia="宋体" w:cs="Times New Roman"/>
          <w:kern w:val="2"/>
          <w:sz w:val="21"/>
          <w:szCs w:val="24"/>
          <w:u w:val="none"/>
          <w:lang w:val="en-US" w:eastAsia="zh-CN" w:bidi="ar-SA"/>
        </w:rPr>
        <w:t>。假设2N2222A三极管的</w:t>
      </w:r>
      <w:r>
        <w:rPr>
          <w:rFonts w:hint="default"/>
          <w:u w:val="none"/>
          <w:lang w:val="en-US" w:eastAsia="zh-CN"/>
        </w:rPr>
        <w:t>放大倍数</w:t>
      </w:r>
      <m:oMath>
        <m:r>
          <m:rPr/>
          <w:rPr>
            <w:rFonts w:ascii="Cambria Math" w:hAnsi="Cambria Math"/>
          </w:rPr>
          <m:t>β</m:t>
        </m:r>
      </m:oMath>
      <w:r>
        <w:rPr>
          <w:rFonts w:hint="eastAsia"/>
          <w:u w:val="none"/>
          <w:lang w:val="en-US" w:eastAsia="zh-CN"/>
        </w:rPr>
        <w:t>为</w:t>
      </w:r>
      <w:r>
        <w:rPr>
          <w:rFonts w:hint="default"/>
          <w:u w:val="none"/>
          <w:lang w:val="en-US" w:eastAsia="zh-CN"/>
        </w:rPr>
        <w:t>150，VBE</w:t>
      </w:r>
      <w:r>
        <w:rPr>
          <w:rFonts w:hint="eastAsia"/>
          <w:u w:val="none"/>
          <w:lang w:val="en-US" w:eastAsia="zh-CN"/>
        </w:rPr>
        <w:t>=</w:t>
      </w:r>
      <w:r>
        <w:rPr>
          <w:rFonts w:hint="default"/>
          <w:u w:val="none"/>
          <w:lang w:val="en-US" w:eastAsia="zh-CN"/>
        </w:rPr>
        <w:t>0.7V。</w:t>
      </w:r>
    </w:p>
    <w:p w14:paraId="3781AFA8">
      <w:pPr>
        <w:widowControl/>
        <w:numPr>
          <w:ilvl w:val="0"/>
          <w:numId w:val="0"/>
        </w:numPr>
        <w:ind w:left="0" w:leftChars="0" w:firstLine="0" w:firstLineChars="0"/>
        <w:jc w:val="left"/>
        <w:rPr>
          <w:rFonts w:hint="default"/>
          <w:u w:val="none"/>
          <w:lang w:val="en-US" w:eastAsia="zh-CN"/>
        </w:rPr>
      </w:pPr>
      <w:r>
        <w:rPr>
          <w:rFonts w:hint="eastAsia" w:cs="Times New Roman"/>
          <w:kern w:val="2"/>
          <w:sz w:val="21"/>
          <w:szCs w:val="24"/>
          <w:lang w:val="en-US" w:eastAsia="zh-CN" w:bidi="ar-SA"/>
        </w:rPr>
        <w:tab/>
      </w:r>
      <w:r>
        <w:rPr>
          <w:rFonts w:hint="default"/>
          <w:u w:val="none"/>
          <w:lang w:val="en-US" w:eastAsia="zh-CN"/>
        </w:rPr>
        <w:t>理论基极电流：</w:t>
      </w:r>
    </w:p>
    <w:p w14:paraId="7B0DACEC">
      <w:pPr>
        <w:widowControl/>
        <w:numPr>
          <w:ilvl w:val="0"/>
          <w:numId w:val="0"/>
        </w:numPr>
        <w:ind w:left="0" w:leftChars="0" w:firstLine="0" w:firstLineChars="0"/>
        <w:jc w:val="center"/>
        <w:rPr>
          <w:rFonts w:hint="default"/>
          <w:u w:val="none"/>
          <w:lang w:val="en-US" w:eastAsia="zh-CN"/>
        </w:rPr>
      </w:pPr>
      <w:r>
        <w:drawing>
          <wp:inline distT="0" distB="0" distL="114300" distR="114300">
            <wp:extent cx="2098040" cy="372745"/>
            <wp:effectExtent l="0" t="0" r="6985" b="825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2"/>
                    <a:stretch>
                      <a:fillRect/>
                    </a:stretch>
                  </pic:blipFill>
                  <pic:spPr>
                    <a:xfrm>
                      <a:off x="0" y="0"/>
                      <a:ext cx="2098040" cy="372745"/>
                    </a:xfrm>
                    <a:prstGeom prst="rect">
                      <a:avLst/>
                    </a:prstGeom>
                    <a:noFill/>
                    <a:ln>
                      <a:noFill/>
                    </a:ln>
                  </pic:spPr>
                </pic:pic>
              </a:graphicData>
            </a:graphic>
          </wp:inline>
        </w:drawing>
      </w:r>
    </w:p>
    <w:p w14:paraId="0BF7588E">
      <w:pPr>
        <w:widowControl/>
        <w:numPr>
          <w:ilvl w:val="0"/>
          <w:numId w:val="0"/>
        </w:numPr>
        <w:ind w:left="0" w:leftChars="0" w:firstLine="420" w:firstLineChars="0"/>
        <w:jc w:val="left"/>
        <w:rPr>
          <w:rFonts w:hint="default"/>
          <w:u w:val="none"/>
          <w:lang w:val="en-US" w:eastAsia="zh-CN"/>
        </w:rPr>
      </w:pPr>
      <w:r>
        <w:rPr>
          <w:rFonts w:hint="default"/>
          <w:u w:val="none"/>
          <w:lang w:val="en-US" w:eastAsia="zh-CN"/>
        </w:rPr>
        <w:t>理论集电极电流：</w:t>
      </w:r>
    </w:p>
    <w:p w14:paraId="225202AA">
      <w:pPr>
        <w:widowControl/>
        <w:numPr>
          <w:ilvl w:val="0"/>
          <w:numId w:val="0"/>
        </w:numPr>
        <w:ind w:left="0" w:leftChars="0" w:firstLine="0" w:firstLineChars="0"/>
        <w:jc w:val="center"/>
        <w:rPr>
          <w:rFonts w:hint="default"/>
          <w:u w:val="none"/>
          <w:lang w:val="en-US" w:eastAsia="zh-CN"/>
        </w:rPr>
      </w:pPr>
      <w:r>
        <w:rPr>
          <w:rFonts w:hint="default"/>
          <w:u w:val="none"/>
          <w:lang w:val="en-US" w:eastAsia="zh-CN"/>
        </w:rPr>
        <w:drawing>
          <wp:inline distT="0" distB="0" distL="114300" distR="114300">
            <wp:extent cx="2249805" cy="233680"/>
            <wp:effectExtent l="0" t="0" r="7620" b="444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3"/>
                    <a:stretch>
                      <a:fillRect/>
                    </a:stretch>
                  </pic:blipFill>
                  <pic:spPr>
                    <a:xfrm>
                      <a:off x="0" y="0"/>
                      <a:ext cx="2249805" cy="233680"/>
                    </a:xfrm>
                    <a:prstGeom prst="rect">
                      <a:avLst/>
                    </a:prstGeom>
                    <a:noFill/>
                    <a:ln>
                      <a:noFill/>
                    </a:ln>
                  </pic:spPr>
                </pic:pic>
              </a:graphicData>
            </a:graphic>
          </wp:inline>
        </w:drawing>
      </w:r>
    </w:p>
    <w:p w14:paraId="6BF80E10">
      <w:pPr>
        <w:widowControl/>
        <w:numPr>
          <w:ilvl w:val="0"/>
          <w:numId w:val="0"/>
        </w:numPr>
        <w:ind w:left="0" w:leftChars="0" w:firstLine="420" w:firstLineChars="0"/>
        <w:jc w:val="left"/>
        <w:rPr>
          <w:rFonts w:hint="default"/>
          <w:u w:val="none"/>
          <w:lang w:val="en-US" w:eastAsia="zh-CN"/>
        </w:rPr>
      </w:pPr>
      <w:r>
        <w:rPr>
          <w:rFonts w:hint="default"/>
          <w:u w:val="none"/>
          <w:lang w:val="en-US" w:eastAsia="zh-CN"/>
        </w:rPr>
        <w:t>理论管压降：</w:t>
      </w:r>
    </w:p>
    <w:p w14:paraId="67C3AEB7">
      <w:pPr>
        <w:widowControl/>
        <w:numPr>
          <w:ilvl w:val="0"/>
          <w:numId w:val="0"/>
        </w:numPr>
        <w:ind w:left="0" w:leftChars="0" w:firstLine="420" w:firstLineChars="0"/>
        <w:jc w:val="center"/>
        <w:rPr>
          <w:rFonts w:hint="default"/>
          <w:u w:val="none"/>
          <w:lang w:val="en-US" w:eastAsia="zh-CN"/>
        </w:rPr>
      </w:pPr>
      <w:r>
        <w:drawing>
          <wp:inline distT="0" distB="0" distL="114300" distR="114300">
            <wp:extent cx="2939415" cy="222885"/>
            <wp:effectExtent l="0" t="0" r="3810" b="571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4"/>
                    <a:stretch>
                      <a:fillRect/>
                    </a:stretch>
                  </pic:blipFill>
                  <pic:spPr>
                    <a:xfrm>
                      <a:off x="0" y="0"/>
                      <a:ext cx="2939415" cy="222885"/>
                    </a:xfrm>
                    <a:prstGeom prst="rect">
                      <a:avLst/>
                    </a:prstGeom>
                    <a:noFill/>
                    <a:ln>
                      <a:noFill/>
                    </a:ln>
                  </pic:spPr>
                </pic:pic>
              </a:graphicData>
            </a:graphic>
          </wp:inline>
        </w:drawing>
      </w:r>
    </w:p>
    <w:p w14:paraId="712C8007">
      <w:pPr>
        <w:widowControl/>
        <w:numPr>
          <w:ilvl w:val="0"/>
          <w:numId w:val="0"/>
        </w:numPr>
        <w:ind w:left="0" w:leftChars="0" w:firstLine="420" w:firstLineChars="0"/>
        <w:jc w:val="left"/>
        <w:rPr>
          <w:rFonts w:hint="default"/>
          <w:u w:val="none"/>
          <w:lang w:val="en-US" w:eastAsia="zh-CN"/>
        </w:rPr>
      </w:pPr>
      <w:r>
        <w:rPr>
          <w:rFonts w:hint="default"/>
          <w:u w:val="none"/>
          <w:lang w:val="en-US" w:eastAsia="zh-CN"/>
        </w:rPr>
        <w:t>仿真测量与对比：</w:t>
      </w:r>
      <w:r>
        <w:rPr>
          <w:rFonts w:hint="eastAsia" w:eastAsia="黑体"/>
          <w:b/>
          <w:sz w:val="24"/>
          <w:lang w:eastAsia="zh-CN"/>
        </w:rPr>
        <w:drawing>
          <wp:inline distT="0" distB="0" distL="114300" distR="114300">
            <wp:extent cx="5266690" cy="3250565"/>
            <wp:effectExtent l="0" t="0" r="635" b="6985"/>
            <wp:docPr id="11" name="图片 11" descr="3f6da6a8643f376cdebdc36c96da3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f6da6a8643f376cdebdc36c96da3b78"/>
                    <pic:cNvPicPr>
                      <a:picLocks noChangeAspect="1"/>
                    </pic:cNvPicPr>
                  </pic:nvPicPr>
                  <pic:blipFill>
                    <a:blip r:embed="rId15"/>
                    <a:stretch>
                      <a:fillRect/>
                    </a:stretch>
                  </pic:blipFill>
                  <pic:spPr>
                    <a:xfrm>
                      <a:off x="0" y="0"/>
                      <a:ext cx="5266690" cy="3250565"/>
                    </a:xfrm>
                    <a:prstGeom prst="rect">
                      <a:avLst/>
                    </a:prstGeom>
                  </pic:spPr>
                </pic:pic>
              </a:graphicData>
            </a:graphic>
          </wp:inline>
        </w:drawing>
      </w:r>
    </w:p>
    <w:p w14:paraId="3F086AB6">
      <w:pPr>
        <w:widowControl/>
        <w:numPr>
          <w:ilvl w:val="0"/>
          <w:numId w:val="0"/>
        </w:numPr>
        <w:ind w:left="0" w:leftChars="0" w:firstLine="0" w:firstLineChars="0"/>
        <w:jc w:val="left"/>
        <w:rPr>
          <w:rFonts w:hint="default"/>
          <w:u w:val="none"/>
          <w:lang w:val="en-US" w:eastAsia="zh-CN"/>
        </w:rPr>
      </w:pPr>
      <w:r>
        <w:rPr>
          <w:rFonts w:hint="eastAsia"/>
          <w:u w:val="none"/>
          <w:lang w:val="en-US" w:eastAsia="zh-CN"/>
        </w:rPr>
        <w:tab/>
      </w:r>
      <w:r>
        <w:rPr>
          <w:rFonts w:hint="default"/>
          <w:u w:val="none"/>
          <w:lang w:val="en-US" w:eastAsia="zh-CN"/>
        </w:rPr>
        <w:t>仿真测得的</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BQ</m:t>
            </m:r>
            <m:ctrlPr>
              <w:rPr>
                <w:rFonts w:ascii="Cambria Math" w:hAnsi="Cambria Math"/>
                <w:i/>
              </w:rPr>
            </m:ctrlPr>
          </m:sub>
        </m:sSub>
        <m:r>
          <m:rPr/>
          <w:rPr>
            <w:rFonts w:ascii="Cambria Math" w:hAnsi="Cambria Math"/>
          </w:rPr>
          <m:t>= 47.72</m:t>
        </m:r>
        <m:r>
          <m:rPr/>
          <w:rPr>
            <w:rFonts w:hint="default" w:ascii="Cambria Math" w:hAnsi="Cambria Math"/>
            <w:lang w:val="en-US" w:eastAsia="zh-CN"/>
          </w:rPr>
          <m:t>3</m:t>
        </m:r>
        <m:r>
          <m:rPr/>
          <w:rPr>
            <w:rFonts w:ascii="Cambria Math" w:hAnsi="Cambria Math"/>
          </w:rPr>
          <m:t>μA</m:t>
        </m:r>
      </m:oMath>
      <w:r>
        <w:rPr>
          <w:rFonts w:hint="eastAsia" w:ascii="Cambria Math" w:hAnsi="Cambria Math"/>
          <w:i/>
        </w:rPr>
        <w:t>，</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CQ</m:t>
            </m:r>
            <m:ctrlPr>
              <w:rPr>
                <w:rFonts w:ascii="Cambria Math" w:hAnsi="Cambria Math"/>
                <w:i/>
              </w:rPr>
            </m:ctrlPr>
          </m:sub>
        </m:sSub>
        <m:r>
          <m:rPr/>
          <w:rPr>
            <w:rFonts w:ascii="Cambria Math" w:hAnsi="Cambria Math"/>
          </w:rPr>
          <m:t>= 8.712mA</m:t>
        </m:r>
      </m:oMath>
      <w:r>
        <w:rPr>
          <w:rFonts w:hint="eastAsia" w:ascii="Cambria Math" w:hAnsi="Cambria Math"/>
          <w:i/>
        </w:rPr>
        <w:t>，</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CEQ</m:t>
            </m:r>
            <m:ctrlPr>
              <w:rPr>
                <w:rFonts w:ascii="Cambria Math" w:hAnsi="Cambria Math"/>
                <w:i/>
              </w:rPr>
            </m:ctrlPr>
          </m:sub>
        </m:sSub>
        <m:r>
          <m:rPr/>
          <w:rPr>
            <w:rFonts w:ascii="Cambria Math" w:hAnsi="Cambria Math"/>
          </w:rPr>
          <m:t>= 6.28</m:t>
        </m:r>
        <m:r>
          <m:rPr/>
          <w:rPr>
            <w:rFonts w:hint="default" w:ascii="Cambria Math" w:hAnsi="Cambria Math"/>
            <w:lang w:val="en-US" w:eastAsia="zh-CN"/>
          </w:rPr>
          <m:t>8</m:t>
        </m:r>
        <m:r>
          <m:rPr/>
          <w:rPr>
            <w:rFonts w:ascii="Cambria Math" w:hAnsi="Cambria Math"/>
          </w:rPr>
          <m:t>V</m:t>
        </m:r>
      </m:oMath>
      <w:r>
        <w:rPr>
          <w:rFonts w:hint="eastAsia" w:hAnsi="Cambria Math"/>
          <w:i/>
          <w:lang w:eastAsia="zh-CN"/>
        </w:rPr>
        <w:t>。</w:t>
      </w:r>
      <w:r>
        <w:rPr>
          <w:rFonts w:hint="default"/>
          <w:u w:val="none"/>
          <w:lang w:val="en-US" w:eastAsia="zh-CN"/>
        </w:rPr>
        <w:t>与上述理论估算值基本吻合。微小误差来源于实际 2N2222A SPICE 模型中非线性参数及真实的</w:t>
      </w:r>
      <m:oMath>
        <m:r>
          <m:rPr/>
          <w:rPr>
            <w:rFonts w:hint="default" w:ascii="Cambria Math"/>
            <w:u w:val="none"/>
            <w:lang w:val="en-US" w:eastAsia="zh-CN"/>
          </w:rPr>
          <m:t xml:space="preserve"> </m:t>
        </m:r>
        <m:r>
          <m:rPr/>
          <w:rPr>
            <w:rFonts w:ascii="Cambria Math" w:hAnsi="Cambria Math"/>
          </w:rPr>
          <m:t>β</m:t>
        </m:r>
      </m:oMath>
      <w:r>
        <w:rPr>
          <w:rFonts w:hint="default"/>
          <w:u w:val="none"/>
          <w:lang w:val="en-US" w:eastAsia="zh-CN"/>
        </w:rPr>
        <w:t xml:space="preserve"> 值与估算假设值存在差异。</w:t>
      </w:r>
    </w:p>
    <w:p w14:paraId="027D142F">
      <w:pPr>
        <w:widowControl/>
        <w:numPr>
          <w:ilvl w:val="0"/>
          <w:numId w:val="0"/>
        </w:numPr>
        <w:ind w:left="0" w:leftChars="0" w:firstLine="420" w:firstLineChars="0"/>
        <w:jc w:val="left"/>
        <w:rPr>
          <w:rFonts w:hint="eastAsia" w:hAnsi="Cambria Math"/>
          <w:i w:val="0"/>
          <w:u w:val="none"/>
          <w:lang w:val="en-US" w:eastAsia="zh-CN"/>
        </w:rPr>
      </w:pPr>
      <w:r>
        <w:rPr>
          <w:rFonts w:hint="eastAsia"/>
          <w:u w:val="none"/>
          <w:lang w:val="en-US" w:eastAsia="zh-CN"/>
        </w:rPr>
        <w:t>用仿真的静态工作点与已知的电路参数，可以推得实际的</w:t>
      </w:r>
      <m:oMath>
        <m:r>
          <m:rPr/>
          <w:rPr>
            <w:rFonts w:ascii="Cambria Math" w:hAnsi="Cambria Math"/>
          </w:rPr>
          <m:t>β</m:t>
        </m:r>
      </m:oMath>
      <w:r>
        <w:rPr>
          <w:rFonts w:hint="default"/>
          <w:u w:val="none"/>
          <w:lang w:val="en-US" w:eastAsia="zh-CN"/>
        </w:rPr>
        <w:t>值</w:t>
      </w:r>
      <w:r>
        <w:rPr>
          <w:rFonts w:hint="eastAsia"/>
          <w:u w:val="none"/>
          <w:lang w:val="en-US" w:eastAsia="zh-CN"/>
        </w:rPr>
        <w:t>与</w:t>
      </w:r>
      <m:oMath>
        <m:sSub>
          <m:sSubPr>
            <m:ctrlPr>
              <w:rPr>
                <w:rFonts w:ascii="Cambria Math" w:hAnsi="Cambria Math"/>
                <w:i/>
                <w:u w:val="none"/>
                <w:lang w:val="en-US"/>
              </w:rPr>
            </m:ctrlPr>
          </m:sSubPr>
          <m:e>
            <m:r>
              <m:rPr/>
              <w:rPr>
                <w:rFonts w:hint="default" w:ascii="Cambria Math" w:hAnsi="Cambria Math"/>
                <w:u w:val="none"/>
                <w:lang w:val="en-US" w:eastAsia="zh-CN"/>
              </w:rPr>
              <m:t>V</m:t>
            </m:r>
            <m:ctrlPr>
              <w:rPr>
                <w:rFonts w:ascii="Cambria Math" w:hAnsi="Cambria Math"/>
                <w:i/>
                <w:u w:val="none"/>
                <w:lang w:val="en-US"/>
              </w:rPr>
            </m:ctrlPr>
          </m:e>
          <m:sub>
            <m:r>
              <m:rPr/>
              <w:rPr>
                <w:rFonts w:hint="default" w:ascii="Cambria Math" w:hAnsi="Cambria Math"/>
                <w:u w:val="none"/>
                <w:lang w:val="en-US" w:eastAsia="zh-CN"/>
              </w:rPr>
              <m:t>BE</m:t>
            </m:r>
            <m:ctrlPr>
              <w:rPr>
                <w:rFonts w:ascii="Cambria Math" w:hAnsi="Cambria Math"/>
                <w:i/>
                <w:u w:val="none"/>
                <w:lang w:val="en-US"/>
              </w:rPr>
            </m:ctrlPr>
          </m:sub>
        </m:sSub>
      </m:oMath>
      <w:r>
        <w:rPr>
          <w:rFonts w:hint="eastAsia" w:hAnsi="Cambria Math"/>
          <w:i w:val="0"/>
          <w:u w:val="none"/>
          <w:lang w:val="en-US" w:eastAsia="zh-CN"/>
        </w:rPr>
        <w:t>:</w:t>
      </w:r>
    </w:p>
    <w:p w14:paraId="28C13242">
      <w:pPr>
        <w:widowControl/>
        <w:numPr>
          <w:ilvl w:val="0"/>
          <w:numId w:val="0"/>
        </w:numPr>
        <w:ind w:left="0" w:leftChars="0" w:firstLine="420" w:firstLineChars="0"/>
        <w:jc w:val="center"/>
      </w:pPr>
      <w:r>
        <w:drawing>
          <wp:inline distT="0" distB="0" distL="114300" distR="114300">
            <wp:extent cx="1630680" cy="215900"/>
            <wp:effectExtent l="0" t="0" r="7620" b="317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6"/>
                    <a:stretch>
                      <a:fillRect/>
                    </a:stretch>
                  </pic:blipFill>
                  <pic:spPr>
                    <a:xfrm>
                      <a:off x="0" y="0"/>
                      <a:ext cx="1630680" cy="215900"/>
                    </a:xfrm>
                    <a:prstGeom prst="rect">
                      <a:avLst/>
                    </a:prstGeom>
                    <a:noFill/>
                    <a:ln>
                      <a:noFill/>
                    </a:ln>
                  </pic:spPr>
                </pic:pic>
              </a:graphicData>
            </a:graphic>
          </wp:inline>
        </w:drawing>
      </w:r>
    </w:p>
    <w:p w14:paraId="4D7B9D68">
      <w:pPr>
        <w:widowControl/>
        <w:numPr>
          <w:ilvl w:val="0"/>
          <w:numId w:val="0"/>
        </w:numPr>
        <w:ind w:left="0" w:leftChars="0" w:firstLine="420" w:firstLineChars="0"/>
        <w:jc w:val="center"/>
      </w:pPr>
      <w:r>
        <w:drawing>
          <wp:inline distT="0" distB="0" distL="114300" distR="114300">
            <wp:extent cx="3321685" cy="208915"/>
            <wp:effectExtent l="0" t="0" r="2540" b="63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7"/>
                    <a:stretch>
                      <a:fillRect/>
                    </a:stretch>
                  </pic:blipFill>
                  <pic:spPr>
                    <a:xfrm>
                      <a:off x="0" y="0"/>
                      <a:ext cx="3321685" cy="208915"/>
                    </a:xfrm>
                    <a:prstGeom prst="rect">
                      <a:avLst/>
                    </a:prstGeom>
                    <a:noFill/>
                    <a:ln>
                      <a:noFill/>
                    </a:ln>
                  </pic:spPr>
                </pic:pic>
              </a:graphicData>
            </a:graphic>
          </wp:inline>
        </w:drawing>
      </w:r>
    </w:p>
    <w:p w14:paraId="2723B0DE">
      <w:pPr>
        <w:widowControl/>
        <w:numPr>
          <w:ilvl w:val="0"/>
          <w:numId w:val="0"/>
        </w:numPr>
        <w:ind w:left="0" w:leftChars="0" w:firstLine="420" w:firstLineChars="0"/>
        <w:jc w:val="center"/>
      </w:pPr>
      <w:r>
        <w:drawing>
          <wp:inline distT="0" distB="0" distL="114300" distR="114300">
            <wp:extent cx="1071880" cy="214630"/>
            <wp:effectExtent l="0" t="0" r="4445" b="444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8"/>
                    <a:stretch>
                      <a:fillRect/>
                    </a:stretch>
                  </pic:blipFill>
                  <pic:spPr>
                    <a:xfrm>
                      <a:off x="0" y="0"/>
                      <a:ext cx="1071880" cy="214630"/>
                    </a:xfrm>
                    <a:prstGeom prst="rect">
                      <a:avLst/>
                    </a:prstGeom>
                    <a:noFill/>
                    <a:ln>
                      <a:noFill/>
                    </a:ln>
                  </pic:spPr>
                </pic:pic>
              </a:graphicData>
            </a:graphic>
          </wp:inline>
        </w:drawing>
      </w:r>
    </w:p>
    <w:p w14:paraId="2134559B">
      <w:pPr>
        <w:widowControl/>
        <w:numPr>
          <w:ilvl w:val="0"/>
          <w:numId w:val="0"/>
        </w:numPr>
        <w:ind w:left="0" w:leftChars="0" w:firstLine="420" w:firstLineChars="0"/>
        <w:jc w:val="center"/>
      </w:pPr>
      <w:r>
        <w:drawing>
          <wp:inline distT="0" distB="0" distL="114300" distR="114300">
            <wp:extent cx="1305560" cy="397510"/>
            <wp:effectExtent l="0" t="0" r="8890" b="254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19"/>
                    <a:stretch>
                      <a:fillRect/>
                    </a:stretch>
                  </pic:blipFill>
                  <pic:spPr>
                    <a:xfrm>
                      <a:off x="0" y="0"/>
                      <a:ext cx="1305560" cy="397510"/>
                    </a:xfrm>
                    <a:prstGeom prst="rect">
                      <a:avLst/>
                    </a:prstGeom>
                    <a:noFill/>
                    <a:ln>
                      <a:noFill/>
                    </a:ln>
                  </pic:spPr>
                </pic:pic>
              </a:graphicData>
            </a:graphic>
          </wp:inline>
        </w:drawing>
      </w:r>
    </w:p>
    <w:p w14:paraId="40B72629">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根据仿真测试数据计算得出，静态基极-发射极电压</w:t>
      </w:r>
      <m:oMath>
        <m:sSub>
          <m:sSubPr>
            <m:ctrlPr>
              <w:rPr>
                <w:rFonts w:ascii="Cambria Math" w:hAnsi="Cambria Math"/>
                <w:i/>
                <w:u w:val="none"/>
                <w:lang w:val="en-US"/>
              </w:rPr>
            </m:ctrlPr>
          </m:sSubPr>
          <m:e>
            <m:r>
              <m:rPr/>
              <w:rPr>
                <w:rFonts w:hint="default" w:ascii="Cambria Math" w:hAnsi="Cambria Math"/>
                <w:u w:val="none"/>
                <w:lang w:val="en-US" w:eastAsia="zh-CN"/>
              </w:rPr>
              <m:t xml:space="preserve"> V</m:t>
            </m:r>
            <m:ctrlPr>
              <w:rPr>
                <w:rFonts w:ascii="Cambria Math" w:hAnsi="Cambria Math"/>
                <w:i/>
                <w:u w:val="none"/>
                <w:lang w:val="en-US"/>
              </w:rPr>
            </m:ctrlPr>
          </m:e>
          <m:sub>
            <m:r>
              <m:rPr/>
              <w:rPr>
                <w:rFonts w:hint="default" w:ascii="Cambria Math" w:hAnsi="Cambria Math"/>
                <w:u w:val="none"/>
                <w:lang w:val="en-US" w:eastAsia="zh-CN"/>
              </w:rPr>
              <m:t>BE</m:t>
            </m:r>
            <m:ctrlPr>
              <w:rPr>
                <w:rFonts w:ascii="Cambria Math" w:hAnsi="Cambria Math"/>
                <w:i/>
                <w:u w:val="none"/>
                <w:lang w:val="en-US"/>
              </w:rPr>
            </m:ctrlPr>
          </m:sub>
        </m:sSub>
      </m:oMath>
      <w:r>
        <w:rPr>
          <w:rFonts w:hint="eastAsia" w:hAnsi="Cambria Math"/>
          <w:i w:val="0"/>
          <w:u w:val="none"/>
          <w:lang w:val="en-US" w:eastAsia="zh-CN"/>
        </w:rPr>
        <w:t xml:space="preserve"> </w:t>
      </w:r>
      <w:r>
        <w:rPr>
          <w:rFonts w:hint="default"/>
          <w:u w:val="none"/>
          <w:lang w:val="en-US" w:eastAsia="zh-CN"/>
        </w:rPr>
        <w:t>约为0.683 V</w:t>
      </w:r>
      <w:r>
        <w:rPr>
          <w:rFonts w:hint="eastAsia"/>
          <w:u w:val="none"/>
          <w:lang w:val="en-US" w:eastAsia="zh-CN"/>
        </w:rPr>
        <w:t>，</w:t>
      </w:r>
      <w:r>
        <w:rPr>
          <w:rFonts w:hint="default"/>
          <w:u w:val="none"/>
          <w:lang w:val="en-US" w:eastAsia="zh-CN"/>
        </w:rPr>
        <w:t>2N2222A 三极管在当前静态工作点下的直流电流放大倍数约为183。常温下硅体 NPN 型三极管正向偏置时典型导通压降通常在0.6 V</w:t>
      </w:r>
      <w:r>
        <w:rPr>
          <w:rFonts w:hint="eastAsia"/>
          <w:u w:val="none"/>
          <w:lang w:val="en-US" w:eastAsia="zh-CN"/>
        </w:rPr>
        <w:t>-</w:t>
      </w:r>
      <w:r>
        <w:rPr>
          <w:rFonts w:hint="default"/>
          <w:u w:val="none"/>
          <w:lang w:val="en-US" w:eastAsia="zh-CN"/>
        </w:rPr>
        <w:t>0.7V之间</w:t>
      </w:r>
      <w:r>
        <w:rPr>
          <w:rFonts w:hint="eastAsia"/>
          <w:u w:val="none"/>
          <w:lang w:val="en-US" w:eastAsia="zh-CN"/>
        </w:rPr>
        <w:t>；</w:t>
      </w:r>
      <w:r>
        <w:rPr>
          <w:rFonts w:hint="default"/>
          <w:u w:val="none"/>
          <w:lang w:val="en-US" w:eastAsia="zh-CN"/>
        </w:rPr>
        <w:t>查阅 2N2222A 的数据手册可知，其 hFE 的典型值通常在100到300之间</w:t>
      </w:r>
      <w:r>
        <w:rPr>
          <w:rFonts w:hint="eastAsia"/>
          <w:u w:val="none"/>
          <w:lang w:val="en-US" w:eastAsia="zh-CN"/>
        </w:rPr>
        <w:t>，</w:t>
      </w:r>
      <w:r>
        <w:rPr>
          <w:rFonts w:hint="default"/>
          <w:u w:val="none"/>
          <w:lang w:val="en-US" w:eastAsia="zh-CN"/>
        </w:rPr>
        <w:t>具体取决于集电极电流大小。测得的</w:t>
      </w:r>
      <m:oMath>
        <m:sSub>
          <m:sSubPr>
            <m:ctrlPr>
              <w:rPr>
                <w:rFonts w:ascii="Cambria Math" w:hAnsi="Cambria Math"/>
                <w:i/>
                <w:u w:val="none"/>
                <w:lang w:val="en-US"/>
              </w:rPr>
            </m:ctrlPr>
          </m:sSubPr>
          <m:e>
            <m:r>
              <m:rPr/>
              <w:rPr>
                <w:rFonts w:hint="default" w:ascii="Cambria Math" w:hAnsi="Cambria Math"/>
                <w:u w:val="none"/>
                <w:lang w:val="en-US" w:eastAsia="zh-CN"/>
              </w:rPr>
              <m:t xml:space="preserve"> V</m:t>
            </m:r>
            <m:ctrlPr>
              <w:rPr>
                <w:rFonts w:ascii="Cambria Math" w:hAnsi="Cambria Math"/>
                <w:i/>
                <w:u w:val="none"/>
                <w:lang w:val="en-US"/>
              </w:rPr>
            </m:ctrlPr>
          </m:e>
          <m:sub>
            <m:r>
              <m:rPr/>
              <w:rPr>
                <w:rFonts w:hint="default" w:ascii="Cambria Math" w:hAnsi="Cambria Math"/>
                <w:u w:val="none"/>
                <w:lang w:val="en-US" w:eastAsia="zh-CN"/>
              </w:rPr>
              <m:t>BE</m:t>
            </m:r>
            <m:ctrlPr>
              <w:rPr>
                <w:rFonts w:ascii="Cambria Math" w:hAnsi="Cambria Math"/>
                <w:i/>
                <w:u w:val="none"/>
                <w:lang w:val="en-US"/>
              </w:rPr>
            </m:ctrlPr>
          </m:sub>
        </m:sSub>
      </m:oMath>
      <w:r>
        <w:rPr>
          <w:rFonts w:hint="eastAsia" w:hAnsi="Cambria Math"/>
          <w:i w:val="0"/>
          <w:u w:val="none"/>
          <w:lang w:val="en-US" w:eastAsia="zh-CN"/>
        </w:rPr>
        <w:t>与</w:t>
      </w:r>
      <m:oMath>
        <m:r>
          <m:rPr/>
          <w:rPr>
            <w:rFonts w:ascii="Cambria Math" w:hAnsi="Cambria Math"/>
          </w:rPr>
          <m:t>β</m:t>
        </m:r>
      </m:oMath>
      <w:r>
        <w:rPr>
          <w:rFonts w:hint="default"/>
          <w:u w:val="none"/>
          <w:lang w:val="en-US" w:eastAsia="zh-CN"/>
        </w:rPr>
        <w:t>值完全落在合理范围内，充分证明了当前电路参数设计合理，三极管正稳定地工作在放大区，能够为输入的小信号提供良好的线性电流放大作用。</w:t>
      </w:r>
    </w:p>
    <w:p w14:paraId="420945C3">
      <w:pPr>
        <w:widowControl/>
        <w:numPr>
          <w:ilvl w:val="0"/>
          <w:numId w:val="0"/>
        </w:numPr>
        <w:ind w:left="0" w:leftChars="0" w:firstLine="420" w:firstLineChars="0"/>
        <w:jc w:val="both"/>
        <w:rPr>
          <w:rFonts w:hint="eastAsia"/>
          <w:lang w:val="en-US" w:eastAsia="zh-CN"/>
        </w:rPr>
      </w:pPr>
    </w:p>
    <w:p w14:paraId="52B2B023">
      <w:pPr>
        <w:keepNext w:val="0"/>
        <w:keepLines w:val="0"/>
        <w:widowControl/>
        <w:suppressLineNumbers w:val="0"/>
        <w:jc w:val="left"/>
        <w:rPr>
          <w:rFonts w:hint="eastAsia"/>
          <w:lang w:val="en-US" w:eastAsia="zh-CN"/>
        </w:rPr>
      </w:pPr>
      <w:r>
        <w:rPr>
          <w:rFonts w:hint="eastAsia" w:cs="Times New Roman"/>
          <w:b/>
          <w:bCs/>
          <w:color w:val="000000"/>
          <w:kern w:val="0"/>
          <w:sz w:val="20"/>
          <w:szCs w:val="20"/>
          <w:lang w:val="en-US" w:eastAsia="zh-CN" w:bidi="ar"/>
        </w:rPr>
        <w:t>（2）</w:t>
      </w:r>
      <w:r>
        <w:rPr>
          <w:rFonts w:hint="eastAsia" w:ascii="Times New Roman" w:hAnsi="Times New Roman" w:eastAsia="宋体" w:cs="Times New Roman"/>
          <w:b/>
          <w:bCs/>
          <w:color w:val="000000"/>
          <w:kern w:val="0"/>
          <w:sz w:val="20"/>
          <w:szCs w:val="20"/>
          <w:lang w:val="en-US" w:eastAsia="zh-CN" w:bidi="ar"/>
        </w:rPr>
        <w:t>三极管输出特性曲线簇</w:t>
      </w:r>
    </w:p>
    <w:p w14:paraId="497AF329">
      <w:pPr>
        <w:widowControl/>
        <w:numPr>
          <w:ilvl w:val="0"/>
          <w:numId w:val="0"/>
        </w:numPr>
        <w:jc w:val="both"/>
      </w:pPr>
      <w:r>
        <w:rPr>
          <w:sz w:val="21"/>
        </w:rPr>
        <mc:AlternateContent>
          <mc:Choice Requires="wps">
            <w:drawing>
              <wp:anchor distT="0" distB="0" distL="114300" distR="114300" simplePos="0" relativeHeight="251659264" behindDoc="0" locked="0" layoutInCell="1" allowOverlap="1">
                <wp:simplePos x="0" y="0"/>
                <wp:positionH relativeFrom="column">
                  <wp:posOffset>1701800</wp:posOffset>
                </wp:positionH>
                <wp:positionV relativeFrom="paragraph">
                  <wp:posOffset>2008505</wp:posOffset>
                </wp:positionV>
                <wp:extent cx="100330" cy="75565"/>
                <wp:effectExtent l="6350" t="6350" r="7620" b="13335"/>
                <wp:wrapNone/>
                <wp:docPr id="23" name="椭圆 23"/>
                <wp:cNvGraphicFramePr/>
                <a:graphic xmlns:a="http://schemas.openxmlformats.org/drawingml/2006/main">
                  <a:graphicData uri="http://schemas.microsoft.com/office/word/2010/wordprocessingShape">
                    <wps:wsp>
                      <wps:cNvSpPr/>
                      <wps:spPr>
                        <a:xfrm>
                          <a:off x="2844800" y="5498465"/>
                          <a:ext cx="100330" cy="75565"/>
                        </a:xfrm>
                        <a:prstGeom prst="ellipse">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4pt;margin-top:158.15pt;height:5.95pt;width:7.9pt;z-index:251659264;v-text-anchor:middle;mso-width-relative:page;mso-height-relative:page;" fillcolor="#FF0000" filled="t" stroked="t" coordsize="21600,21600" o:gfxdata="UEsDBAoAAAAAAIdO4kAAAAAAAAAAAAAAAAAEAAAAZHJzL1BLAwQUAAAACACHTuJA02CMBdYAAAAL&#10;AQAADwAAAGRycy9kb3ducmV2LnhtbE2PTU+EMBCG7yb+h2ZMvLnlIyEEKXvYxJuJil/XQkcgS6cN&#10;7QL+e8eTHmfmzTvPUx93O4sVlzA5UpAeEhBIvTMTDQreXh/uShAhajJ6doQKvjHAsbm+qnVl3EYv&#10;uLZxEFxCodIKxhh9JWXoR7Q6HJxH4tuXW6yOPC6DNIveuNzOMkuSQlo9EX8YtcfTiP25vVgFfn/s&#10;0nf/7D5C6S1u7eeqn0ip25s0uQcRcY9/YfjFZ3RomKlzFzJBzAqyomSXqCBPixwEJ7IyZ5mON1mZ&#10;gWxq+d+h+QFQSwMEFAAAAAgAh07iQJi/vsV6AgAAAwUAAA4AAABkcnMvZTJvRG9jLnhtbK1UzW7b&#10;MAy+D9g7CLqvdlKnTYM6RdAgw4BiLdANOyuyHAvQ3yQlTvcAe4odd+1jbc+xT7bbtN0OPSwHhxSp&#10;j+RHUucXe63ITvggrSnp6CinRBhuK2k2Jf38afVuSkmIzFRMWSNKeicCvZi/fXPeupkY28aqSngC&#10;EBNmrStpE6ObZVngjdAsHFknDIy19ZpFqH6TVZ61QNcqG+f5SdZaXzlvuQgBp8veSAdE/xpAW9eS&#10;i6XlWy1M7FG9UCyipNBIF+i8y7auBY/XdR1EJKqkqDR2XwSBvE7fbH7OZhvPXCP5kAJ7TQovatJM&#10;GgR9hFqyyMjWy7+gtOTeBlvHI2511hfSMYIqRvkLbm4b5kRXC6gO7pH08P9g+cfdjSeyKun4mBLD&#10;NDr+++f9rx/fCQ7ATuvCDE637sYPWoCYSt3XXqd/FEH2uD8timkOXu9KOinOpsXJpGdX7CPhcBjl&#10;+fEx7BwOp5NJb84OOM6H+F5YTZJQUqEUOpnKZzO2uwoR4eH94JWOg1WyWkmlOsVv1pfKkx1Dq1er&#10;HL8UH1eeuSlDWuQyPk2pcoYBrjE4ELUDCcFsKGFqg83g0Xexn90OrwuSklyy0PTJdAg9F1pGLI+S&#10;uqTg6pCiMsg0Ud2Tm6S1re7QGm/7mQ2OryRgr1iIN8xjSJE/1jhe41Mri6LsIFHSWP/tX+fJH7MD&#10;KyUthh4Ff90yLyhRHwym6mxUFICNnVJMTsdQ/FPL+qnFbPWlBdkjPBiOd2Lyj+pBrL3VX7DtixQV&#10;JmY4YvfUDspl7JcR7wUXi0Xnhs1wLF6ZW8cTeGqusYtttLXshuDAzkAadqNr9LDHafme6p3X4e2a&#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TYIwF1gAAAAsBAAAPAAAAAAAAAAEAIAAAACIAAABk&#10;cnMvZG93bnJldi54bWxQSwECFAAUAAAACACHTuJAmL++xXoCAAADBQAADgAAAAAAAAABACAAAAAl&#10;AQAAZHJzL2Uyb0RvYy54bWxQSwUGAAAAAAYABgBZAQAAEQYAAAAA&#10;">
                <v:fill on="t" focussize="0,0"/>
                <v:stroke weight="1pt" color="#FF0000 [2404]" miterlimit="8" joinstyle="miter"/>
                <v:imagedata o:title=""/>
                <o:lock v:ext="edit" aspectratio="f"/>
              </v:shape>
            </w:pict>
          </mc:Fallback>
        </mc:AlternateContent>
      </w:r>
      <w:r>
        <w:drawing>
          <wp:inline distT="0" distB="0" distL="114300" distR="114300">
            <wp:extent cx="5270500" cy="3075940"/>
            <wp:effectExtent l="0" t="0" r="6350" b="63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0"/>
                    <a:stretch>
                      <a:fillRect/>
                    </a:stretch>
                  </pic:blipFill>
                  <pic:spPr>
                    <a:xfrm>
                      <a:off x="0" y="0"/>
                      <a:ext cx="5270500" cy="3075940"/>
                    </a:xfrm>
                    <a:prstGeom prst="rect">
                      <a:avLst/>
                    </a:prstGeom>
                    <a:noFill/>
                    <a:ln>
                      <a:noFill/>
                    </a:ln>
                  </pic:spPr>
                </pic:pic>
              </a:graphicData>
            </a:graphic>
          </wp:inline>
        </w:drawing>
      </w:r>
    </w:p>
    <w:p w14:paraId="1C102521">
      <w:pPr>
        <w:widowControl/>
        <w:numPr>
          <w:ilvl w:val="0"/>
          <w:numId w:val="0"/>
        </w:numPr>
        <w:ind w:left="0" w:leftChars="0" w:firstLine="420" w:firstLineChars="0"/>
        <w:jc w:val="left"/>
        <w:rPr>
          <w:rFonts w:hint="default"/>
          <w:u w:val="none"/>
          <w:lang w:val="en-US" w:eastAsia="zh-CN"/>
        </w:rPr>
      </w:pPr>
      <w:r>
        <w:rPr>
          <w:rFonts w:hint="default" w:ascii="Times New Roman" w:hAnsi="Times New Roman" w:eastAsia="宋体" w:cs="Times New Roman"/>
          <w:kern w:val="2"/>
          <w:sz w:val="21"/>
          <w:szCs w:val="24"/>
          <w:u w:val="none"/>
          <w:lang w:val="en-US" w:eastAsia="zh-CN" w:bidi="ar-SA"/>
        </w:rPr>
        <w:t>从虚拟 IV 测试仪生成的2N2222A输出特性曲线簇可以看出，三极管的工作区域被明显划分为三个部分：截止区、放大区和饱和区。当 VCE 较小时，集电极电流iC随 VCE的增加</w:t>
      </w:r>
      <w:r>
        <w:rPr>
          <w:rFonts w:hint="default"/>
          <w:u w:val="none"/>
          <w:lang w:val="en-US" w:eastAsia="zh-CN"/>
        </w:rPr>
        <w:t>而快速上升，此时三极管处于饱和区；当VCE继续增大跨过饱和压降后，曲线趋于平缓，几乎平行于横轴，此时iC基本不受VCE变化的影响，而主要受控于基极电流iB，三极管进入放大区。</w:t>
      </w:r>
    </w:p>
    <w:p w14:paraId="3FF3E244">
      <w:pPr>
        <w:widowControl/>
        <w:numPr>
          <w:ilvl w:val="0"/>
          <w:numId w:val="0"/>
        </w:numPr>
        <w:ind w:left="0" w:leftChars="0" w:firstLine="420" w:firstLineChars="0"/>
        <w:jc w:val="left"/>
        <w:rPr>
          <w:rFonts w:hint="default"/>
          <w:u w:val="none"/>
          <w:lang w:val="en-US" w:eastAsia="zh-CN"/>
        </w:rPr>
      </w:pPr>
      <w:r>
        <w:rPr>
          <w:rFonts w:hint="default"/>
          <w:u w:val="none"/>
          <w:lang w:val="en-US" w:eastAsia="zh-CN"/>
        </w:rPr>
        <w:t>静态工作点（Q点）定位：在仿真生成的曲线簇中，选中基极电流 iB为 44.444 μA 的特性曲线。利用测试仪的光标定位到横坐标（管压降）VCE = 6.382 V 处，读出对应的纵坐标（集电极电流）IC = 8.501 mA。这一组从特性曲线上直接读取的数据，与此前使用万用表实测的电路真实静态工作点（IBQ = 47.723 μA，VCE = 6.288 V，ICQ = 8.712 mA）高度吻合。微小的数值偏差来源于 IV 测试仪扫描步长的离散性，完全符合理论预期，互相印证了测量的准确性。</w:t>
      </w:r>
    </w:p>
    <w:p w14:paraId="22B641B9">
      <w:pPr>
        <w:widowControl/>
        <w:numPr>
          <w:ilvl w:val="0"/>
          <w:numId w:val="0"/>
        </w:numPr>
        <w:ind w:left="0" w:leftChars="0" w:firstLine="0" w:firstLineChars="0"/>
        <w:jc w:val="left"/>
        <w:rPr>
          <w:rFonts w:hint="default"/>
          <w:u w:val="none"/>
          <w:lang w:val="en-US" w:eastAsia="zh-CN"/>
        </w:rPr>
      </w:pPr>
      <w:r>
        <w:rPr>
          <w:rFonts w:hint="eastAsia"/>
          <w:u w:val="none"/>
          <w:lang w:val="en-US" w:eastAsia="zh-CN"/>
        </w:rPr>
        <w:tab/>
      </w:r>
      <w:r>
        <w:rPr>
          <w:rFonts w:hint="default"/>
          <w:u w:val="none"/>
          <w:lang w:val="en-US" w:eastAsia="zh-CN"/>
        </w:rPr>
        <w:t>将测得的静态工作点标注于曲线上，可以直观地观察到 Q 点位于放大区的中心位置附近。对于共发射极放大电路而言，这种偏置设置确保了在电路输入端叠加 20mVpk 的交流小信号时，三极管在信号的正负半周内都能始终保持在放大区内做线性波动，从而获得最大的不失真输出动态范围。如果 Q 点设置得过高（靠近饱和区）或过低（靠近截止区），都会导致输出信号在放大过程中出现削波失真。</w:t>
      </w:r>
    </w:p>
    <w:p w14:paraId="38FEB5BC">
      <w:pPr>
        <w:widowControl/>
        <w:numPr>
          <w:ilvl w:val="0"/>
          <w:numId w:val="0"/>
        </w:numPr>
        <w:jc w:val="both"/>
        <w:rPr>
          <w:rFonts w:hint="eastAsia"/>
          <w:lang w:val="en-US" w:eastAsia="zh-CN"/>
        </w:rPr>
      </w:pPr>
    </w:p>
    <w:p w14:paraId="34702D6B">
      <w:pPr>
        <w:widowControl/>
        <w:numPr>
          <w:ilvl w:val="0"/>
          <w:numId w:val="0"/>
        </w:numPr>
        <w:jc w:val="both"/>
        <w:rPr>
          <w:rFonts w:hint="eastAsia"/>
          <w:b/>
          <w:bCs/>
          <w:lang w:val="en-US" w:eastAsia="zh-CN"/>
        </w:rPr>
      </w:pPr>
      <w:r>
        <w:rPr>
          <w:rFonts w:hint="eastAsia"/>
          <w:b/>
          <w:bCs/>
          <w:u w:val="none"/>
          <w:lang w:val="en-US" w:eastAsia="zh-CN"/>
        </w:rPr>
        <w:t>（3）</w:t>
      </w:r>
      <w:r>
        <w:rPr>
          <w:rFonts w:hint="default"/>
          <w:b/>
          <w:bCs/>
          <w:u w:val="none"/>
          <w:lang w:val="en-US" w:eastAsia="zh-CN"/>
        </w:rPr>
        <w:t>动态波形与放大倍数测量</w:t>
      </w:r>
    </w:p>
    <w:p w14:paraId="527E247D">
      <w:pPr>
        <w:spacing w:before="240"/>
        <w:jc w:val="center"/>
        <w:rPr>
          <w:rFonts w:hint="eastAsia" w:eastAsia="黑体"/>
          <w:b/>
          <w:sz w:val="24"/>
          <w:lang w:eastAsia="zh-CN"/>
        </w:rPr>
      </w:pPr>
      <w:r>
        <w:rPr>
          <w:rFonts w:hint="eastAsia" w:eastAsia="黑体"/>
          <w:b/>
          <w:sz w:val="24"/>
          <w:lang w:eastAsia="zh-CN"/>
        </w:rPr>
        <w:drawing>
          <wp:inline distT="0" distB="0" distL="114300" distR="114300">
            <wp:extent cx="4615815" cy="3415665"/>
            <wp:effectExtent l="0" t="0" r="3810" b="3810"/>
            <wp:docPr id="26" name="图片 26" descr="76f6e563-a811-4320-9524-8b7339a8a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f6e563-a811-4320-9524-8b7339a8a51f"/>
                    <pic:cNvPicPr>
                      <a:picLocks noChangeAspect="1"/>
                    </pic:cNvPicPr>
                  </pic:nvPicPr>
                  <pic:blipFill>
                    <a:blip r:embed="rId21"/>
                    <a:stretch>
                      <a:fillRect/>
                    </a:stretch>
                  </pic:blipFill>
                  <pic:spPr>
                    <a:xfrm>
                      <a:off x="0" y="0"/>
                      <a:ext cx="4615815" cy="3415665"/>
                    </a:xfrm>
                    <a:prstGeom prst="rect">
                      <a:avLst/>
                    </a:prstGeom>
                  </pic:spPr>
                </pic:pic>
              </a:graphicData>
            </a:graphic>
          </wp:inline>
        </w:drawing>
      </w:r>
    </w:p>
    <w:p w14:paraId="2A809B31">
      <w:pPr>
        <w:widowControl/>
        <w:numPr>
          <w:ilvl w:val="0"/>
          <w:numId w:val="0"/>
        </w:numPr>
        <w:ind w:left="0" w:leftChars="0" w:firstLine="420" w:firstLineChars="0"/>
        <w:jc w:val="left"/>
        <w:rPr>
          <w:rFonts w:hint="default"/>
          <w:u w:val="none"/>
          <w:lang w:val="en-US" w:eastAsia="zh-CN"/>
        </w:rPr>
      </w:pPr>
      <w:r>
        <w:rPr>
          <w:rFonts w:hint="default"/>
          <w:u w:val="none"/>
          <w:lang w:val="en-US" w:eastAsia="zh-CN"/>
        </w:rPr>
        <w:t>通过双踪示波器可以直观地观察到放大电路的动态响应。图中红色波形（通道 A）为输入信号，蓝色波形（通道 B）为负载侧的输出信号。对比两路波形可以发现：</w:t>
      </w:r>
    </w:p>
    <w:p w14:paraId="271455F4">
      <w:pPr>
        <w:widowControl/>
        <w:numPr>
          <w:ilvl w:val="0"/>
          <w:numId w:val="0"/>
        </w:numPr>
        <w:ind w:left="0" w:leftChars="0" w:firstLine="420" w:firstLineChars="0"/>
        <w:jc w:val="left"/>
        <w:rPr>
          <w:rFonts w:hint="default"/>
          <w:u w:val="none"/>
          <w:lang w:val="en-US" w:eastAsia="zh-CN"/>
        </w:rPr>
      </w:pPr>
      <w:r>
        <w:rPr>
          <w:rFonts w:hint="eastAsia"/>
          <w:u w:val="none"/>
          <w:lang w:val="en-US" w:eastAsia="zh-CN"/>
        </w:rPr>
        <w:t>①</w:t>
      </w:r>
      <w:r>
        <w:rPr>
          <w:rFonts w:hint="default"/>
          <w:u w:val="none"/>
          <w:lang w:val="en-US" w:eastAsia="zh-CN"/>
        </w:rPr>
        <w:t>当输入信号达到正半周峰值时，输出信号正好处于负半周峰谷，两者在时间轴上呈现 180° 的相位差，这验证了共发射极放大电路“反相放大”的典型特征。</w:t>
      </w:r>
    </w:p>
    <w:p w14:paraId="143F769B">
      <w:pPr>
        <w:widowControl/>
        <w:numPr>
          <w:ilvl w:val="0"/>
          <w:numId w:val="0"/>
        </w:numPr>
        <w:ind w:left="0" w:leftChars="0" w:firstLine="420" w:firstLineChars="0"/>
        <w:jc w:val="left"/>
        <w:rPr>
          <w:rFonts w:hint="eastAsia" w:ascii="宋体" w:hAnsi="宋体"/>
        </w:rPr>
      </w:pPr>
      <w:r>
        <w:rPr>
          <w:rFonts w:hint="eastAsia"/>
          <w:u w:val="none"/>
          <w:lang w:val="en-US" w:eastAsia="zh-CN"/>
        </w:rPr>
        <w:t>②</w:t>
      </w:r>
      <w:r>
        <w:rPr>
          <w:rFonts w:hint="default"/>
          <w:u w:val="none"/>
          <w:lang w:val="en-US" w:eastAsia="zh-CN"/>
        </w:rPr>
        <w:t>利用示波器的 T1 和 T2 测量光标，读取峰峰值数据以消除可能存在的直流偏置误差。</w:t>
      </w:r>
      <w:r>
        <w:rPr>
          <w:rFonts w:hint="eastAsia" w:ascii="宋体" w:hAnsi="宋体"/>
        </w:rPr>
        <w:t>可得，输入信号</w:t>
      </w:r>
      <w:r>
        <w:rPr>
          <w:rFonts w:hint="default"/>
          <w:u w:val="none"/>
          <w:lang w:val="en-US" w:eastAsia="zh-CN"/>
        </w:rPr>
        <w:t>峰峰值</w:t>
      </w:r>
      <m:oMath>
        <m:sSub>
          <m:sSubPr>
            <m:ctrlPr>
              <w:rPr>
                <w:rFonts w:ascii="Cambria Math" w:hAnsi="Cambria Math"/>
                <w:i/>
                <w:u w:val="none"/>
                <w:lang w:val="en-US"/>
              </w:rPr>
            </m:ctrlPr>
          </m:sSubPr>
          <m:e>
            <m:r>
              <m:rPr/>
              <w:rPr>
                <w:rFonts w:hint="default" w:ascii="Cambria Math" w:hAnsi="Cambria Math"/>
                <w:u w:val="none"/>
                <w:lang w:val="en-US" w:eastAsia="zh-CN"/>
              </w:rPr>
              <m:t>V</m:t>
            </m:r>
            <m:ctrlPr>
              <w:rPr>
                <w:rFonts w:ascii="Cambria Math" w:hAnsi="Cambria Math"/>
                <w:i/>
                <w:u w:val="none"/>
                <w:lang w:val="en-US"/>
              </w:rPr>
            </m:ctrlPr>
          </m:e>
          <m:sub>
            <m:r>
              <m:rPr/>
              <w:rPr>
                <w:rFonts w:hint="default" w:ascii="Cambria Math" w:hAnsi="Cambria Math"/>
                <w:u w:val="none"/>
                <w:lang w:val="en-US" w:eastAsia="zh-CN"/>
              </w:rPr>
              <m:t>ipp</m:t>
            </m:r>
            <m:ctrlPr>
              <w:rPr>
                <w:rFonts w:ascii="Cambria Math" w:hAnsi="Cambria Math"/>
                <w:i/>
                <w:u w:val="none"/>
                <w:lang w:val="en-US"/>
              </w:rPr>
            </m:ctrlPr>
          </m:sub>
        </m:sSub>
        <m:r>
          <m:rPr/>
          <w:rPr>
            <w:rFonts w:hint="default" w:ascii="Cambria Math" w:hAnsi="Cambria Math"/>
            <w:u w:val="none"/>
            <w:lang w:val="en-US" w:eastAsia="zh-CN"/>
          </w:rPr>
          <m:t>=39.953mV</m:t>
        </m:r>
        <m:r>
          <m:rPr/>
          <w:rPr>
            <w:rFonts w:hint="eastAsia" w:ascii="Cambria Math" w:hAnsi="Cambria Math"/>
            <w:u w:val="none"/>
            <w:lang w:val="en-US" w:eastAsia="zh-CN"/>
          </w:rPr>
          <m:t>，</m:t>
        </m:r>
        <m:r>
          <m:rPr>
            <m:sty m:val="p"/>
          </m:rPr>
          <w:rPr>
            <w:rFonts w:hint="eastAsia" w:ascii="宋体" w:hAnsi="宋体"/>
          </w:rPr>
          <m:t>输</m:t>
        </m:r>
        <m:r>
          <m:rPr>
            <m:sty m:val="p"/>
          </m:rPr>
          <w:rPr>
            <w:rFonts w:hint="eastAsia" w:ascii="Cambria Math" w:hAnsi="Cambria Math"/>
            <w:lang w:val="en-US" w:eastAsia="zh-CN"/>
          </w:rPr>
          <m:t>出</m:t>
        </m:r>
        <m:r>
          <m:rPr>
            <m:sty m:val="p"/>
          </m:rPr>
          <w:rPr>
            <w:rFonts w:hint="eastAsia" w:ascii="宋体" w:hAnsi="宋体"/>
          </w:rPr>
          <m:t>信号</m:t>
        </m:r>
        <m:r>
          <m:rPr>
            <m:sty m:val="p"/>
          </m:rPr>
          <w:rPr>
            <w:rFonts w:hint="default"/>
            <w:u w:val="none"/>
            <w:lang w:val="en-US" w:eastAsia="zh-CN"/>
          </w:rPr>
          <m:t>峰峰值</m:t>
        </m:r>
        <m:sSub>
          <m:sSubPr>
            <m:ctrlPr>
              <w:rPr>
                <w:rFonts w:ascii="Cambria Math" w:hAnsi="Cambria Math"/>
                <w:i/>
                <w:u w:val="none"/>
                <w:lang w:val="en-US"/>
              </w:rPr>
            </m:ctrlPr>
          </m:sSubPr>
          <m:e>
            <m:r>
              <m:rPr/>
              <w:rPr>
                <w:rFonts w:hint="default" w:ascii="Cambria Math" w:hAnsi="Cambria Math"/>
                <w:u w:val="none"/>
                <w:lang w:val="en-US" w:eastAsia="zh-CN"/>
              </w:rPr>
              <m:t>V</m:t>
            </m:r>
            <m:ctrlPr>
              <w:rPr>
                <w:rFonts w:ascii="Cambria Math" w:hAnsi="Cambria Math"/>
                <w:i/>
                <w:u w:val="none"/>
                <w:lang w:val="en-US"/>
              </w:rPr>
            </m:ctrlPr>
          </m:e>
          <m:sub>
            <m:r>
              <m:rPr/>
              <w:rPr>
                <w:rFonts w:hint="default" w:ascii="Cambria Math" w:hAnsi="Cambria Math"/>
                <w:u w:val="none"/>
                <w:lang w:val="en-US" w:eastAsia="zh-CN"/>
              </w:rPr>
              <m:t>opp</m:t>
            </m:r>
            <m:ctrlPr>
              <w:rPr>
                <w:rFonts w:ascii="Cambria Math" w:hAnsi="Cambria Math"/>
                <w:i/>
                <w:u w:val="none"/>
                <w:lang w:val="en-US"/>
              </w:rPr>
            </m:ctrlPr>
          </m:sub>
        </m:sSub>
        <m:r>
          <m:rPr/>
          <w:rPr>
            <w:rFonts w:hint="default" w:ascii="Cambria Math" w:hAnsi="Cambria Math"/>
            <w:u w:val="none"/>
            <w:lang w:val="en-US" w:eastAsia="zh-CN"/>
          </w:rPr>
          <m:t>=4.200V</m:t>
        </m:r>
      </m:oMath>
      <w:r>
        <w:rPr>
          <w:rFonts w:hint="eastAsia" w:ascii="宋体" w:hAnsi="宋体"/>
        </w:rPr>
        <w:t>。计算得电压放大倍数</w:t>
      </w:r>
    </w:p>
    <w:p w14:paraId="2925DCA3">
      <w:pPr>
        <w:widowControl/>
        <w:numPr>
          <w:ilvl w:val="0"/>
          <w:numId w:val="0"/>
        </w:numPr>
        <w:ind w:left="0" w:leftChars="0" w:firstLine="420" w:firstLineChars="0"/>
        <w:jc w:val="center"/>
        <m:rPr/>
        <w:rPr>
          <w:rFonts w:hint="default" w:hAnsi="Cambria Math"/>
          <w:i w:val="0"/>
          <w:sz w:val="24"/>
          <w:szCs w:val="32"/>
          <w:lang w:val="en-US" w:eastAsia="zh-CN"/>
        </w:rPr>
      </w:pPr>
      <m:oMathPara>
        <m:oMath>
          <m:sSub>
            <m:sSubPr>
              <m:ctrlPr>
                <w:rPr>
                  <w:rFonts w:ascii="Cambria Math" w:hAnsi="Cambria Math"/>
                  <w:i/>
                  <w:sz w:val="24"/>
                  <w:szCs w:val="32"/>
                </w:rPr>
              </m:ctrlPr>
            </m:sSubPr>
            <m:e>
              <m:r>
                <m:rPr/>
                <w:rPr>
                  <w:rFonts w:hint="eastAsia" w:ascii="Cambria Math" w:hAnsi="Cambria Math"/>
                  <w:sz w:val="24"/>
                  <w:szCs w:val="32"/>
                </w:rPr>
                <m:t>A</m:t>
              </m:r>
              <m:ctrlPr>
                <w:rPr>
                  <w:rFonts w:ascii="Cambria Math" w:hAnsi="Cambria Math"/>
                  <w:i/>
                  <w:sz w:val="24"/>
                  <w:szCs w:val="32"/>
                </w:rPr>
              </m:ctrlPr>
            </m:e>
            <m:sub>
              <m:r>
                <m:rPr/>
                <w:rPr>
                  <w:rFonts w:hint="default" w:ascii="Cambria Math" w:hAnsi="Cambria Math"/>
                  <w:sz w:val="24"/>
                  <w:szCs w:val="32"/>
                  <w:lang w:val="en-US" w:eastAsia="zh-CN"/>
                </w:rPr>
                <m:t>v</m:t>
              </m:r>
              <m:ctrlPr>
                <w:rPr>
                  <w:rFonts w:ascii="Cambria Math" w:hAnsi="Cambria Math"/>
                  <w:i/>
                  <w:sz w:val="24"/>
                  <w:szCs w:val="32"/>
                </w:rPr>
              </m:ctrlPr>
            </m:sub>
          </m:sSub>
          <m:r>
            <m:rPr/>
            <w:rPr>
              <w:rFonts w:hint="default" w:ascii="Cambria Math" w:hAnsi="Cambria Math"/>
              <w:sz w:val="24"/>
              <w:szCs w:val="32"/>
              <w:lang w:val="en-US" w:eastAsia="zh-CN"/>
            </w:rPr>
            <m:t>=−</m:t>
          </m:r>
          <m:f>
            <m:fPr>
              <m:ctrlPr>
                <m:rPr/>
                <w:rPr>
                  <w:rFonts w:hint="default" w:ascii="Cambria Math" w:hAnsi="Cambria Math"/>
                  <w:i/>
                  <w:sz w:val="24"/>
                  <w:szCs w:val="32"/>
                  <w:lang w:val="en-US" w:eastAsia="zh-CN"/>
                </w:rPr>
              </m:ctrlPr>
            </m:fPr>
            <m:num>
              <m:sSub>
                <m:sSubPr>
                  <m:ctrlPr>
                    <w:rPr>
                      <w:rFonts w:ascii="Cambria Math" w:hAnsi="Cambria Math"/>
                      <w:i/>
                      <w:sz w:val="24"/>
                      <w:szCs w:val="32"/>
                      <w:u w:val="none"/>
                      <w:lang w:val="en-US"/>
                    </w:rPr>
                  </m:ctrlPr>
                </m:sSubPr>
                <m:e>
                  <m:r>
                    <m:rPr/>
                    <w:rPr>
                      <w:rFonts w:hint="default" w:ascii="Cambria Math" w:hAnsi="Cambria Math"/>
                      <w:sz w:val="24"/>
                      <w:szCs w:val="32"/>
                      <w:u w:val="none"/>
                      <w:lang w:val="en-US" w:eastAsia="zh-CN"/>
                    </w:rPr>
                    <m:t>V</m:t>
                  </m:r>
                  <m:ctrlPr>
                    <w:rPr>
                      <w:rFonts w:ascii="Cambria Math" w:hAnsi="Cambria Math"/>
                      <w:i/>
                      <w:sz w:val="24"/>
                      <w:szCs w:val="32"/>
                      <w:u w:val="none"/>
                      <w:lang w:val="en-US"/>
                    </w:rPr>
                  </m:ctrlPr>
                </m:e>
                <m:sub>
                  <m:r>
                    <m:rPr/>
                    <w:rPr>
                      <w:rFonts w:hint="default" w:ascii="Cambria Math" w:hAnsi="Cambria Math"/>
                      <w:sz w:val="24"/>
                      <w:szCs w:val="32"/>
                      <w:u w:val="none"/>
                      <w:lang w:val="en-US" w:eastAsia="zh-CN"/>
                    </w:rPr>
                    <m:t>ipp</m:t>
                  </m:r>
                  <m:ctrlPr>
                    <w:rPr>
                      <w:rFonts w:ascii="Cambria Math" w:hAnsi="Cambria Math"/>
                      <w:i/>
                      <w:sz w:val="24"/>
                      <w:szCs w:val="32"/>
                      <w:u w:val="none"/>
                      <w:lang w:val="en-US"/>
                    </w:rPr>
                  </m:ctrlPr>
                </m:sub>
              </m:sSub>
              <m:ctrlPr>
                <m:rPr/>
                <w:rPr>
                  <w:rFonts w:hint="default" w:ascii="Cambria Math" w:hAnsi="Cambria Math"/>
                  <w:i/>
                  <w:sz w:val="24"/>
                  <w:szCs w:val="32"/>
                  <w:lang w:val="en-US" w:eastAsia="zh-CN"/>
                </w:rPr>
              </m:ctrlPr>
            </m:num>
            <m:den>
              <m:sSub>
                <m:sSubPr>
                  <m:ctrlPr>
                    <w:rPr>
                      <w:rFonts w:ascii="Cambria Math" w:hAnsi="Cambria Math"/>
                      <w:i/>
                      <w:sz w:val="24"/>
                      <w:szCs w:val="32"/>
                      <w:u w:val="none"/>
                      <w:lang w:val="en-US"/>
                    </w:rPr>
                  </m:ctrlPr>
                </m:sSubPr>
                <m:e>
                  <m:r>
                    <m:rPr/>
                    <w:rPr>
                      <w:rFonts w:hint="default" w:ascii="Cambria Math" w:hAnsi="Cambria Math"/>
                      <w:sz w:val="24"/>
                      <w:szCs w:val="32"/>
                      <w:u w:val="none"/>
                      <w:lang w:val="en-US" w:eastAsia="zh-CN"/>
                    </w:rPr>
                    <m:t>V</m:t>
                  </m:r>
                  <m:ctrlPr>
                    <w:rPr>
                      <w:rFonts w:ascii="Cambria Math" w:hAnsi="Cambria Math"/>
                      <w:i/>
                      <w:sz w:val="24"/>
                      <w:szCs w:val="32"/>
                      <w:u w:val="none"/>
                      <w:lang w:val="en-US"/>
                    </w:rPr>
                  </m:ctrlPr>
                </m:e>
                <m:sub>
                  <m:r>
                    <m:rPr/>
                    <w:rPr>
                      <w:rFonts w:hint="default" w:ascii="Cambria Math" w:hAnsi="Cambria Math"/>
                      <w:sz w:val="24"/>
                      <w:szCs w:val="32"/>
                      <w:u w:val="none"/>
                      <w:lang w:val="en-US" w:eastAsia="zh-CN"/>
                    </w:rPr>
                    <m:t>opp</m:t>
                  </m:r>
                  <m:ctrlPr>
                    <w:rPr>
                      <w:rFonts w:ascii="Cambria Math" w:hAnsi="Cambria Math"/>
                      <w:i/>
                      <w:sz w:val="24"/>
                      <w:szCs w:val="32"/>
                      <w:u w:val="none"/>
                      <w:lang w:val="en-US"/>
                    </w:rPr>
                  </m:ctrlPr>
                </m:sub>
              </m:sSub>
              <m:ctrlPr>
                <m:rPr/>
                <w:rPr>
                  <w:rFonts w:hint="default" w:ascii="Cambria Math" w:hAnsi="Cambria Math"/>
                  <w:i/>
                  <w:sz w:val="24"/>
                  <w:szCs w:val="32"/>
                  <w:lang w:val="en-US" w:eastAsia="zh-CN"/>
                </w:rPr>
              </m:ctrlPr>
            </m:den>
          </m:f>
          <m:r>
            <m:rPr/>
            <w:rPr>
              <w:rFonts w:hint="default" w:ascii="Cambria Math" w:hAnsi="Cambria Math"/>
              <w:sz w:val="24"/>
              <w:szCs w:val="32"/>
              <w:lang w:val="en-US" w:eastAsia="zh-CN"/>
            </w:rPr>
            <m:t>=−105.1</m:t>
          </m:r>
        </m:oMath>
      </m:oMathPara>
    </w:p>
    <w:p w14:paraId="0DEC5230">
      <w:pPr>
        <w:widowControl/>
        <w:numPr>
          <w:ilvl w:val="0"/>
          <w:numId w:val="0"/>
        </w:numPr>
        <w:ind w:left="0" w:leftChars="0" w:firstLine="420" w:firstLineChars="0"/>
        <w:jc w:val="left"/>
        <w:rPr>
          <w:rFonts w:hint="default"/>
          <w:u w:val="none"/>
          <w:lang w:val="en-US" w:eastAsia="zh-CN"/>
        </w:rPr>
      </w:pPr>
      <w:r>
        <w:rPr>
          <w:rFonts w:hint="default"/>
          <w:u w:val="none"/>
          <w:lang w:val="en-US" w:eastAsia="zh-CN"/>
        </w:rPr>
        <w:t>负号代表输出与输入反相。</w:t>
      </w:r>
    </w:p>
    <w:p w14:paraId="65A74A35">
      <w:pPr>
        <w:widowControl/>
        <w:numPr>
          <w:ilvl w:val="0"/>
          <w:numId w:val="0"/>
        </w:numPr>
        <w:ind w:left="0" w:leftChars="0" w:firstLine="420" w:firstLineChars="0"/>
        <w:jc w:val="left"/>
        <m:rPr/>
        <w:rPr>
          <w:rFonts w:hint="eastAsia"/>
          <w:u w:val="none"/>
          <w:lang w:val="en-US" w:eastAsia="zh-CN"/>
        </w:rPr>
      </w:pPr>
      <w:r>
        <w:rPr>
          <w:rFonts w:hint="eastAsia"/>
          <w:u w:val="none"/>
          <w:lang w:val="en-US" w:eastAsia="zh-CN"/>
        </w:rPr>
        <w:t>③</w:t>
      </w:r>
      <w:r>
        <w:rPr>
          <w:rFonts w:hint="default"/>
          <w:u w:val="none"/>
          <w:lang w:val="en-US" w:eastAsia="zh-CN"/>
        </w:rPr>
        <w:t>输出波形保持了良好的正弦波形态，并未出现明显的顶部削平（饱和失真）或底部削平（截止失真），这进一步印证了我们在上一步中对静态工作点设置在放大区中段的正确性，使得放大器拥有足够的动态线性范围。</w:t>
      </w:r>
    </w:p>
    <w:p w14:paraId="65FE438E">
      <w:pPr>
        <w:spacing w:before="240"/>
        <w:rPr>
          <w:rFonts w:hint="eastAsia" w:eastAsia="黑体"/>
          <w:b/>
          <w:sz w:val="24"/>
        </w:rPr>
      </w:pPr>
      <w:r>
        <w:rPr>
          <w:rFonts w:eastAsia="黑体"/>
          <w:b/>
          <w:sz w:val="24"/>
        </w:rPr>
        <w:t>5 实验</w:t>
      </w:r>
      <w:r>
        <w:rPr>
          <w:rFonts w:hint="eastAsia" w:eastAsia="黑体"/>
          <w:b/>
          <w:sz w:val="24"/>
        </w:rPr>
        <w:t>结论</w:t>
      </w:r>
    </w:p>
    <w:p w14:paraId="2D3BDB09">
      <w:pPr>
        <w:widowControl/>
        <w:numPr>
          <w:ilvl w:val="0"/>
          <w:numId w:val="0"/>
        </w:numPr>
        <w:ind w:left="0" w:leftChars="0" w:firstLine="420" w:firstLineChars="0"/>
        <w:jc w:val="left"/>
        <w:rPr>
          <w:rFonts w:hint="default" w:ascii="Times New Roman" w:hAnsi="Times New Roman" w:eastAsia="宋体" w:cs="Times New Roman"/>
          <w:kern w:val="2"/>
          <w:sz w:val="21"/>
          <w:szCs w:val="24"/>
          <w:u w:val="none"/>
          <w:lang w:val="en-US" w:eastAsia="zh-CN" w:bidi="ar-SA"/>
        </w:rPr>
      </w:pPr>
      <w:r>
        <w:rPr>
          <w:rFonts w:hint="default" w:ascii="Times New Roman" w:hAnsi="Times New Roman" w:eastAsia="宋体" w:cs="Times New Roman"/>
          <w:kern w:val="2"/>
          <w:sz w:val="21"/>
          <w:szCs w:val="24"/>
          <w:u w:val="none"/>
          <w:lang w:val="en-US" w:eastAsia="zh-CN" w:bidi="ar-SA"/>
        </w:rPr>
        <w:t>本实验基于 Multisim 仿真平台，对 2N2222A 三极管基本共发射极放大电路进行了系统的静态偏置与动态响应验证。综合各项测量数据与图表分析，得出以下结论：</w:t>
      </w:r>
    </w:p>
    <w:p w14:paraId="41CD4D5B">
      <w:pPr>
        <w:widowControl/>
        <w:numPr>
          <w:ilvl w:val="0"/>
          <w:numId w:val="0"/>
        </w:numPr>
        <w:ind w:left="0" w:leftChars="0" w:firstLine="420" w:firstLineChars="0"/>
        <w:jc w:val="left"/>
        <w:rPr>
          <w:rFonts w:hint="default" w:ascii="Times New Roman" w:hAnsi="Times New Roman" w:eastAsia="宋体" w:cs="Times New Roman"/>
          <w:kern w:val="2"/>
          <w:sz w:val="21"/>
          <w:szCs w:val="24"/>
          <w:u w:val="none"/>
          <w:lang w:val="en-US" w:eastAsia="zh-CN" w:bidi="ar-SA"/>
        </w:rPr>
      </w:pPr>
      <w:r>
        <w:rPr>
          <w:rFonts w:hint="eastAsia" w:ascii="Times New Roman" w:hAnsi="Times New Roman" w:eastAsia="宋体" w:cs="Times New Roman"/>
          <w:kern w:val="2"/>
          <w:sz w:val="21"/>
          <w:szCs w:val="24"/>
          <w:u w:val="none"/>
          <w:lang w:val="en-US" w:eastAsia="zh-CN" w:bidi="ar-SA"/>
        </w:rPr>
        <w:t>（1）</w:t>
      </w:r>
      <w:r>
        <w:rPr>
          <w:rFonts w:hint="default" w:ascii="Times New Roman" w:hAnsi="Times New Roman" w:eastAsia="宋体" w:cs="Times New Roman"/>
          <w:kern w:val="2"/>
          <w:sz w:val="21"/>
          <w:szCs w:val="24"/>
          <w:u w:val="none"/>
          <w:lang w:val="en-US" w:eastAsia="zh-CN" w:bidi="ar-SA"/>
        </w:rPr>
        <w:t>静态工作点（Q点）理论与实际高度契合</w:t>
      </w:r>
      <w:r>
        <w:rPr>
          <w:rFonts w:hint="eastAsia" w:ascii="Times New Roman" w:hAnsi="Times New Roman" w:eastAsia="宋体" w:cs="Times New Roman"/>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 xml:space="preserve">仿真测得电路的静态基极电流 </w:t>
      </w:r>
      <m:oMath>
        <m:sSub>
          <m:sSubPr>
            <m:ctrlPr>
              <w:rPr>
                <w:rFonts w:hint="default" w:ascii="Cambria Math"/>
              </w:rPr>
            </m:ctrlPr>
          </m:sSubPr>
          <m:e>
            <m:r>
              <m:rPr/>
              <w:rPr>
                <w:rFonts w:hint="default" w:ascii="Cambria Math"/>
              </w:rPr>
              <m:t>I</m:t>
            </m:r>
          </m:e>
          <m:sub>
            <m:r>
              <m:rPr/>
              <w:rPr>
                <w:rFonts w:hint="default" w:ascii="Cambria Math"/>
              </w:rPr>
              <m:t>BQ</m:t>
            </m:r>
          </m:sub>
        </m:sSub>
        <m:r>
          <m:rPr/>
          <w:rPr>
            <w:rFonts w:hint="default" w:ascii="Cambria Math"/>
          </w:rPr>
          <m:t>≈47.72</m:t>
        </m:r>
        <m:r>
          <m:rPr>
            <m:sty m:val="p"/>
          </m:rPr>
          <w:rPr>
            <w:rFonts w:hint="default" w:ascii="Cambria Math"/>
          </w:rPr>
          <m:t xml:space="preserve"> </m:t>
        </m:r>
        <m:r>
          <m:rPr/>
          <w:rPr>
            <w:rFonts w:hint="default" w:ascii="Cambria Math"/>
          </w:rPr>
          <m:t>μA</m:t>
        </m:r>
      </m:oMath>
      <w:r>
        <w:rPr>
          <w:rFonts w:hint="default" w:ascii="Times New Roman" w:hAnsi="Times New Roman" w:eastAsia="宋体" w:cs="Times New Roman"/>
          <w:kern w:val="2"/>
          <w:sz w:val="21"/>
          <w:szCs w:val="24"/>
          <w:u w:val="none"/>
          <w:lang w:val="en-US" w:eastAsia="zh-CN" w:bidi="ar-SA"/>
        </w:rPr>
        <w:t xml:space="preserve">、管压降 </w:t>
      </w:r>
      <m:oMath>
        <m:sSub>
          <m:sSubPr>
            <m:ctrlPr>
              <w:rPr>
                <w:rFonts w:hint="default" w:ascii="Cambria Math"/>
              </w:rPr>
            </m:ctrlPr>
          </m:sSubPr>
          <m:e>
            <m:r>
              <m:rPr/>
              <w:rPr>
                <w:rFonts w:hint="default" w:ascii="Cambria Math"/>
              </w:rPr>
              <m:t>V</m:t>
            </m:r>
          </m:e>
          <m:sub>
            <m:r>
              <m:rPr/>
              <w:rPr>
                <w:rFonts w:hint="default" w:ascii="Cambria Math"/>
              </w:rPr>
              <m:t>CEQ</m:t>
            </m:r>
          </m:sub>
        </m:sSub>
        <m:r>
          <m:rPr/>
          <w:rPr>
            <w:rFonts w:hint="default" w:ascii="Cambria Math"/>
          </w:rPr>
          <m:t>≈6.29</m:t>
        </m:r>
        <m:r>
          <m:rPr>
            <m:sty m:val="p"/>
          </m:rPr>
          <w:rPr>
            <w:rFonts w:hint="default" w:ascii="Cambria Math"/>
          </w:rPr>
          <m:t xml:space="preserve"> </m:t>
        </m:r>
        <m:r>
          <m:rPr/>
          <w:rPr>
            <w:rFonts w:hint="default" w:ascii="Cambria Math"/>
          </w:rPr>
          <m:t>V</m:t>
        </m:r>
      </m:oMath>
      <w:r>
        <w:rPr>
          <w:rFonts w:hint="default" w:ascii="Times New Roman" w:hAnsi="Times New Roman" w:eastAsia="宋体" w:cs="Times New Roman"/>
          <w:kern w:val="2"/>
          <w:sz w:val="21"/>
          <w:szCs w:val="24"/>
          <w:u w:val="none"/>
          <w:lang w:val="en-US" w:eastAsia="zh-CN" w:bidi="ar-SA"/>
        </w:rPr>
        <w:t xml:space="preserve">。由此反推得出的基极导通压降 </w:t>
      </w:r>
      <m:oMath>
        <m:sSub>
          <m:sSubPr>
            <m:ctrlPr>
              <w:rPr>
                <w:rFonts w:hint="default" w:ascii="Cambria Math"/>
              </w:rPr>
            </m:ctrlPr>
          </m:sSubPr>
          <m:e>
            <m:r>
              <m:rPr/>
              <w:rPr>
                <w:rFonts w:hint="default" w:ascii="Cambria Math"/>
              </w:rPr>
              <m:t>V</m:t>
            </m:r>
          </m:e>
          <m:sub>
            <m:r>
              <m:rPr/>
              <w:rPr>
                <w:rFonts w:hint="default" w:ascii="Cambria Math"/>
              </w:rPr>
              <m:t>BE</m:t>
            </m:r>
          </m:sub>
        </m:sSub>
        <m:r>
          <m:rPr/>
          <w:rPr>
            <w:rFonts w:hint="default" w:ascii="Cambria Math"/>
          </w:rPr>
          <m:t>≈0.68</m:t>
        </m:r>
        <m:r>
          <m:rPr>
            <m:sty m:val="p"/>
          </m:rPr>
          <w:rPr>
            <w:rFonts w:hint="default" w:ascii="Cambria Math"/>
          </w:rPr>
          <m:t xml:space="preserve"> </m:t>
        </m:r>
        <m:r>
          <m:rPr/>
          <w:rPr>
            <w:rFonts w:hint="default" w:ascii="Cambria Math"/>
          </w:rPr>
          <m:t>V</m:t>
        </m:r>
      </m:oMath>
      <w:r>
        <w:rPr>
          <w:rFonts w:hint="default" w:ascii="Times New Roman" w:hAnsi="Times New Roman" w:eastAsia="宋体" w:cs="Times New Roman"/>
          <w:kern w:val="2"/>
          <w:sz w:val="21"/>
          <w:szCs w:val="24"/>
          <w:u w:val="none"/>
          <w:lang w:val="en-US" w:eastAsia="zh-CN" w:bidi="ar-SA"/>
        </w:rPr>
        <w:t xml:space="preserve"> 及直流放大倍数 </w:t>
      </w:r>
      <m:oMath>
        <m:r>
          <m:rPr/>
          <w:rPr>
            <w:rFonts w:hint="default" w:ascii="Cambria Math"/>
          </w:rPr>
          <m:t>β≈183</m:t>
        </m:r>
      </m:oMath>
      <w:r>
        <w:rPr>
          <w:rFonts w:hint="default" w:ascii="Times New Roman" w:hAnsi="Times New Roman" w:eastAsia="宋体" w:cs="Times New Roman"/>
          <w:kern w:val="2"/>
          <w:sz w:val="21"/>
          <w:szCs w:val="24"/>
          <w:u w:val="none"/>
          <w:lang w:val="en-US" w:eastAsia="zh-CN" w:bidi="ar-SA"/>
        </w:rPr>
        <w:t xml:space="preserve"> 均完美符合硅体 NPN 管的物理特性与器件手册标准。这不仅验证了理论估算法在实际偏置电路设计中的指导价值，也证明了软件 SPICE 模型的极高可靠性。</w:t>
      </w:r>
    </w:p>
    <w:p w14:paraId="6B810A07">
      <w:pPr>
        <w:widowControl/>
        <w:numPr>
          <w:ilvl w:val="0"/>
          <w:numId w:val="0"/>
        </w:numPr>
        <w:ind w:left="0" w:leftChars="0" w:firstLine="420" w:firstLineChars="0"/>
        <w:jc w:val="left"/>
        <w:rPr>
          <w:rFonts w:hint="default" w:ascii="Times New Roman" w:hAnsi="Times New Roman" w:eastAsia="宋体" w:cs="Times New Roman"/>
          <w:kern w:val="2"/>
          <w:sz w:val="21"/>
          <w:szCs w:val="24"/>
          <w:u w:val="none"/>
          <w:lang w:val="en-US" w:eastAsia="zh-CN" w:bidi="ar-SA"/>
        </w:rPr>
      </w:pPr>
      <w:r>
        <w:rPr>
          <w:rFonts w:hint="eastAsia" w:ascii="Times New Roman" w:hAnsi="Times New Roman" w:eastAsia="宋体" w:cs="Times New Roman"/>
          <w:kern w:val="2"/>
          <w:sz w:val="21"/>
          <w:szCs w:val="24"/>
          <w:u w:val="none"/>
          <w:lang w:val="en-US" w:eastAsia="zh-CN" w:bidi="ar-SA"/>
        </w:rPr>
        <w:t>（2）</w:t>
      </w:r>
      <w:r>
        <w:rPr>
          <w:rFonts w:hint="default" w:ascii="Times New Roman" w:hAnsi="Times New Roman" w:eastAsia="宋体" w:cs="Times New Roman"/>
          <w:kern w:val="2"/>
          <w:sz w:val="21"/>
          <w:szCs w:val="24"/>
          <w:u w:val="none"/>
          <w:lang w:val="en-US" w:eastAsia="zh-CN" w:bidi="ar-SA"/>
        </w:rPr>
        <w:t>输出特性曲线直观验证了偏置合理性</w:t>
      </w:r>
      <w:r>
        <w:rPr>
          <w:rFonts w:hint="eastAsia" w:ascii="Times New Roman" w:hAnsi="Times New Roman" w:eastAsia="宋体" w:cs="Times New Roman"/>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通过虚拟 IV测试仪扫描出的特性曲线簇表明，当前的Q点被精准配置于三极管放大区的线性中心地带。这种合理的偏置方案为交流小信号的叠加提供了充足的电压与电流余量，从根本上排除了信号在动态摆动过程中触碰饱和区或截止区边界的风险。</w:t>
      </w:r>
    </w:p>
    <w:p w14:paraId="3E73CAF9">
      <w:pPr>
        <w:widowControl/>
        <w:numPr>
          <w:ilvl w:val="0"/>
          <w:numId w:val="0"/>
        </w:numPr>
        <w:ind w:left="0" w:leftChars="0" w:firstLine="420" w:firstLineChars="0"/>
        <w:jc w:val="left"/>
        <w:rPr>
          <w:rFonts w:hint="default" w:ascii="Times New Roman" w:hAnsi="Times New Roman" w:eastAsia="宋体" w:cs="Times New Roman"/>
          <w:kern w:val="2"/>
          <w:sz w:val="21"/>
          <w:szCs w:val="24"/>
          <w:u w:val="none"/>
          <w:lang w:val="en-US" w:eastAsia="zh-CN" w:bidi="ar-SA"/>
        </w:rPr>
      </w:pPr>
      <w:r>
        <w:rPr>
          <w:rFonts w:hint="eastAsia" w:ascii="Times New Roman" w:hAnsi="Times New Roman" w:eastAsia="宋体" w:cs="Times New Roman"/>
          <w:kern w:val="2"/>
          <w:sz w:val="21"/>
          <w:szCs w:val="24"/>
          <w:u w:val="none"/>
          <w:lang w:val="en-US" w:eastAsia="zh-CN" w:bidi="ar-SA"/>
        </w:rPr>
        <w:t>（3）</w:t>
      </w:r>
      <w:r>
        <w:rPr>
          <w:rFonts w:hint="default" w:ascii="Times New Roman" w:hAnsi="Times New Roman" w:eastAsia="宋体" w:cs="Times New Roman"/>
          <w:kern w:val="2"/>
          <w:sz w:val="21"/>
          <w:szCs w:val="24"/>
          <w:u w:val="none"/>
          <w:lang w:val="en-US" w:eastAsia="zh-CN" w:bidi="ar-SA"/>
        </w:rPr>
        <w:t>动态反相放大特征显著且线性度优良</w:t>
      </w:r>
      <w:r>
        <w:rPr>
          <w:rFonts w:hint="eastAsia" w:ascii="Times New Roman" w:hAnsi="Times New Roman" w:eastAsia="宋体" w:cs="Times New Roman"/>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 xml:space="preserve">在20mVpk的正弦波激励下，双踪示波器清晰捕获了输入输出波形间严格的180°相位差，证实了共射电路的反相本质。实测电压放大倍数 </w:t>
      </w:r>
      <m:oMath>
        <m:sSub>
          <m:sSubPr>
            <m:ctrlPr>
              <w:rPr>
                <w:rFonts w:hint="default" w:ascii="Cambria Math"/>
              </w:rPr>
            </m:ctrlPr>
          </m:sSubPr>
          <m:e>
            <m:r>
              <m:rPr/>
              <w:rPr>
                <w:rFonts w:hint="default" w:ascii="Cambria Math"/>
              </w:rPr>
              <m:t>A</m:t>
            </m:r>
          </m:e>
          <m:sub>
            <m:r>
              <m:rPr/>
              <w:rPr>
                <w:rFonts w:hint="default" w:ascii="Cambria Math"/>
              </w:rPr>
              <m:t>v</m:t>
            </m:r>
          </m:sub>
        </m:sSub>
        <m:r>
          <m:rPr/>
          <w:rPr>
            <w:rFonts w:hint="default" w:ascii="Cambria Math"/>
          </w:rPr>
          <m:t>≈−105.12</m:t>
        </m:r>
      </m:oMath>
      <w:r>
        <w:rPr>
          <w:rFonts w:hint="default" w:ascii="Times New Roman" w:hAnsi="Times New Roman" w:eastAsia="宋体" w:cs="Times New Roman"/>
          <w:kern w:val="2"/>
          <w:sz w:val="21"/>
          <w:szCs w:val="24"/>
          <w:u w:val="none"/>
          <w:lang w:val="en-US" w:eastAsia="zh-CN" w:bidi="ar-SA"/>
        </w:rPr>
        <w:t>，输出波形无任何削波失真，表明该电路在当前设计参数下具备优异的线性电压放大能力。</w:t>
      </w:r>
    </w:p>
    <w:p w14:paraId="18CF33B0">
      <w:pPr>
        <w:widowControl/>
        <w:numPr>
          <w:ilvl w:val="0"/>
          <w:numId w:val="0"/>
        </w:numPr>
        <w:ind w:left="0" w:leftChars="0" w:firstLine="420" w:firstLineChars="0"/>
        <w:jc w:val="left"/>
        <w:rPr>
          <w:rFonts w:hint="default" w:ascii="Times New Roman" w:hAnsi="Times New Roman" w:eastAsia="宋体" w:cs="Times New Roman"/>
          <w:kern w:val="2"/>
          <w:sz w:val="21"/>
          <w:szCs w:val="24"/>
          <w:u w:val="none"/>
          <w:lang w:val="en-US" w:eastAsia="zh-CN" w:bidi="ar-SA"/>
        </w:rPr>
      </w:pPr>
      <w:r>
        <w:rPr>
          <w:rFonts w:hint="default" w:ascii="Times New Roman" w:hAnsi="Times New Roman" w:eastAsia="宋体" w:cs="Times New Roman"/>
          <w:kern w:val="2"/>
          <w:sz w:val="21"/>
          <w:szCs w:val="24"/>
          <w:u w:val="none"/>
          <w:lang w:val="en-US" w:eastAsia="zh-CN" w:bidi="ar-SA"/>
        </w:rPr>
        <w:t>综上所述</w:t>
      </w:r>
      <w:r>
        <w:rPr>
          <w:rFonts w:hint="eastAsia" w:ascii="Times New Roman" w:hAnsi="Times New Roman" w:eastAsia="宋体" w:cs="Times New Roman"/>
          <w:kern w:val="2"/>
          <w:sz w:val="21"/>
          <w:szCs w:val="24"/>
          <w:u w:val="none"/>
          <w:lang w:val="en-US" w:eastAsia="zh-CN" w:bidi="ar-SA"/>
        </w:rPr>
        <w:t>，</w:t>
      </w:r>
      <w:r>
        <w:rPr>
          <w:rFonts w:hint="default" w:ascii="Times New Roman" w:hAnsi="Times New Roman" w:eastAsia="宋体" w:cs="Times New Roman"/>
          <w:kern w:val="2"/>
          <w:sz w:val="21"/>
          <w:szCs w:val="24"/>
          <w:u w:val="none"/>
          <w:lang w:val="en-US" w:eastAsia="zh-CN" w:bidi="ar-SA"/>
        </w:rPr>
        <w:t>合理配置静态工作点是实现高质量动态放大的绝对先决条件。本实验不仅夯实了双极型晶体管（BJT）放大器设计的底层理论基础，也充分展现了 EDA 仿真工具在模拟电路参数设计、行为预测及工作状态验证中的强大工程辅助价值。</w:t>
      </w:r>
      <w:bookmarkStart w:id="0" w:name="_GoBack"/>
      <w:bookmarkEnd w:id="0"/>
    </w:p>
    <w:p w14:paraId="5C21CB40">
      <w:pPr>
        <w:numPr>
          <w:ilvl w:val="0"/>
          <w:numId w:val="0"/>
        </w:numPr>
        <w:spacing w:before="240"/>
        <w:rPr>
          <w:rFonts w:hint="default" w:eastAsia="黑体"/>
          <w:b/>
          <w:sz w:val="24"/>
        </w:rPr>
      </w:pPr>
    </w:p>
    <w:p w14:paraId="2A40004D">
      <w:pPr>
        <w:rPr>
          <w:rFonts w:hint="eastAsia" w:eastAsia="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785298"/>
    <w:multiLevelType w:val="singleLevel"/>
    <w:tmpl w:val="0E78529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12126D"/>
    <w:rsid w:val="001C7837"/>
    <w:rsid w:val="004F25B2"/>
    <w:rsid w:val="00556834"/>
    <w:rsid w:val="005669F4"/>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 w:val="064C75F3"/>
    <w:rsid w:val="06E11AE9"/>
    <w:rsid w:val="07C16D13"/>
    <w:rsid w:val="09E0077E"/>
    <w:rsid w:val="1312127D"/>
    <w:rsid w:val="13963C5C"/>
    <w:rsid w:val="178E4F82"/>
    <w:rsid w:val="17F168EC"/>
    <w:rsid w:val="1FA6661C"/>
    <w:rsid w:val="208512E0"/>
    <w:rsid w:val="255E4DCA"/>
    <w:rsid w:val="285C326E"/>
    <w:rsid w:val="2A1536D4"/>
    <w:rsid w:val="2AED63FF"/>
    <w:rsid w:val="2D8504DC"/>
    <w:rsid w:val="3809239F"/>
    <w:rsid w:val="3DAE7C70"/>
    <w:rsid w:val="41151DB4"/>
    <w:rsid w:val="4BBD5522"/>
    <w:rsid w:val="4DEC3700"/>
    <w:rsid w:val="5589726D"/>
    <w:rsid w:val="570566FB"/>
    <w:rsid w:val="5D7715A6"/>
    <w:rsid w:val="602A71D2"/>
    <w:rsid w:val="63C50901"/>
    <w:rsid w:val="651B23BF"/>
    <w:rsid w:val="66C537B1"/>
    <w:rsid w:val="6D667370"/>
    <w:rsid w:val="6F881820"/>
    <w:rsid w:val="73463ECB"/>
    <w:rsid w:val="7422266B"/>
    <w:rsid w:val="754937FF"/>
    <w:rsid w:val="75947170"/>
    <w:rsid w:val="7BE80FE1"/>
    <w:rsid w:val="7C4255A4"/>
    <w:rsid w:val="7C7A6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HTML Code"/>
    <w:basedOn w:val="7"/>
    <w:semiHidden/>
    <w:unhideWhenUsed/>
    <w:uiPriority w:val="99"/>
    <w:rPr>
      <w:rFonts w:ascii="Courier New" w:hAnsi="Courier New"/>
      <w:sz w:val="20"/>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13c1b39a-e130-47a0-b626-57cb6a1c8ecf</errorID>
      <errorWord>实验报告</errorWord>
      <group>L1_Word</group>
      <groupName>字词问题</groupName>
      <ability>L2_Typo</ability>
      <abilityName>字词错误</abilityName>
      <candidateList>
        <item>试验报告</item>
      </candidateList>
      <explain/>
      <paraID> 274C91F</paraID>
      <start>1</start>
      <end>5</end>
      <status>unmodified</status>
      <modifiedWord/>
      <trackRevisions>false</trackRevisions>
    </reviewItem>
    <reviewItem>
      <errorID>8767371b-8b0f-4476-a049-0e0652c04857</errorID>
      <errorWord>IV</errorWord>
      <group>L1_Knowledge</group>
      <groupName>知识性问题</groupName>
      <ability>L2_Knowledge</ability>
      <abilityName>其他知识</abilityName>
      <candidateList>
        <item>Ⅳ</item>
      </candidateList>
      <explain/>
      <paraID>3C350C11</paraID>
      <start>7</start>
      <end>9</end>
      <status>unmodified</status>
      <modifiedWord/>
      <trackRevisions>false</trackRevisions>
    </reviewItem>
    <reviewItem>
      <errorID>d29a6157-8476-4d8e-8c81-cde5d896394a</errorID>
      <errorWord>-</errorWord>
      <group>L1_Format</group>
      <groupName>格式问题</groupName>
      <ability>L2_HalfPunc</ability>
      <abilityName>全半角检查</abilityName>
      <candidateList>
        <item>－</item>
      </candidateList>
      <explain>文本全半角错误。</explain>
      <paraID>4560BE9B</paraID>
      <start>3</start>
      <end>4</end>
      <status>modified</status>
      <modifiedWord>－</modifiedWord>
      <trackRevisions>false</trackRevisions>
    </reviewItem>
    <reviewItem>
      <errorID>dcbf9114-dad9-4ab3-8d57-e1905cb4985c</errorID>
      <errorWord>IV</errorWord>
      <group>L1_Knowledge</group>
      <groupName>知识性问题</groupName>
      <ability>L2_Knowledge</ability>
      <abilityName>其他知识</abilityName>
      <candidateList>
        <item>Ⅳ</item>
      </candidateList>
      <explain/>
      <paraID>  997231</paraID>
      <start>18</start>
      <end>20</end>
      <status>unmodified</status>
      <modifiedWord/>
      <trackRevisions>false</trackRevisions>
    </reviewItem>
    <reviewItem>
      <errorID>9f29be59-2497-48e5-8252-d544a86dec1d</errorID>
      <errorWord>IV</errorWord>
      <group>L1_Knowledge</group>
      <groupName>知识性问题</groupName>
      <ability>L2_Knowledge</ability>
      <abilityName>其他知识</abilityName>
      <candidateList>
        <item>Ⅳ</item>
      </candidateList>
      <explain/>
      <paraID>  997231</paraID>
      <start>25</start>
      <end>27</end>
      <status>unmodified</status>
      <modifiedWord/>
      <trackRevisions>false</trackRevisions>
    </reviewItem>
    <reviewItem>
      <errorID>86a7c7f3-17ed-45a3-99cf-2bdd5c0f0abe</errorID>
      <errorWord>-</errorWord>
      <group>L1_Format</group>
      <groupName>格式问题</groupName>
      <ability>L2_HalfPunc</ability>
      <abilityName>全半角检查</abilityName>
      <candidateList>
        <item>－</item>
      </candidateList>
      <explain>文本全半角错误。</explain>
      <paraID>40B72629</paraID>
      <start>17</start>
      <end>18</end>
      <status>unmodified</status>
      <modifiedWord/>
      <trackRevisions>false</trackRevisions>
    </reviewItem>
    <reviewItem>
      <errorID>a6cf5a89-4b3d-4049-b3c4-233713d51fd4</errorID>
      <errorWord>IV</errorWord>
      <group>L1_Knowledge</group>
      <groupName>知识性问题</groupName>
      <ability>L2_Knowledge</ability>
      <abilityName>其他知识</abilityName>
      <candidateList>
        <item>Ⅳ</item>
      </candidateList>
      <explain/>
      <paraID>1C102521</paraID>
      <start>4</start>
      <end>6</end>
      <status>unmodified</status>
      <modifiedWord/>
      <trackRevisions>false</trackRevisions>
    </reviewItem>
    <reviewItem>
      <errorID>a409598f-25fd-4367-9811-9f7cad8ac69e</errorID>
      <errorWord>IV</errorWord>
      <group>L1_Knowledge</group>
      <groupName>知识性问题</groupName>
      <ability>L2_Knowledge</ability>
      <abilityName>其他知识</abilityName>
      <candidateList>
        <item>Ⅳ</item>
      </candidateList>
      <explain/>
      <paraID>3FF3E244</paraID>
      <start>213</start>
      <end>215</end>
      <status>unmodified</status>
      <modifiedWord/>
      <trackRevisions>false</trackRevisions>
    </reviewItem>
    <reviewItem>
      <errorID>3a12eb19-f3a2-4c1d-8be2-7ef098a0b025</errorID>
      <errorWord>峰峰</errorWord>
      <group>L1_Word</group>
      <groupName>字词问题</groupName>
      <ability>L2_Typo</ability>
      <abilityName>字词错误</abilityName>
      <candidateList>
        <item>峰</item>
      </candidateList>
      <explain/>
      <paraID>143F769B</paraID>
      <start>23</start>
      <end>25</end>
      <status>unmodified</status>
      <modifiedWord/>
      <trackRevisions>false</trackRevisions>
    </reviewItem>
    <reviewItem>
      <errorID>4b2799c4-af49-4f65-84de-857102b9af36</errorID>
      <errorWord>合理性</errorWord>
      <group>L1_AI</group>
      <groupName>深度校对</groupName>
      <ability>L2_AI_Word</ability>
      <abilityName>字词纠错</abilityName>
      <candidateList>
        <item>的合理性</item>
      </candidateList>
      <explain/>
      <paraID>6B810A07</paraID>
      <start>16</start>
      <end>19</end>
      <status>unmodified</status>
      <modifiedWord/>
      <trackRevisions>false</trackRevisions>
    </reviewItem>
    <reviewItem>
      <errorID>3bce9ae4-244f-4591-aca8-91867ee438ec</errorID>
      <errorWord> </errorWord>
      <group>L1_AI</group>
      <groupName>深度校对</groupName>
      <ability>L2_AI_Punc</ability>
      <abilityName>标点纠错</abilityName>
      <candidateList>
        <item/>
      </candidateList>
      <explain>此处空格冗余，建议删除。</explain>
      <paraID>6B810A07</paraID>
      <start>24</start>
      <end>25</end>
      <status>unmodified</status>
      <modifiedWord/>
      <trackRevisions>false</trackRevisions>
    </reviewItem>
    <reviewItem>
      <errorID>2b750553-0bb2-4217-a103-a79cff43a9a2</errorID>
      <errorWord>IV</errorWord>
      <group>L1_Knowledge</group>
      <groupName>知识性问题</groupName>
      <ability>L2_Knowledge</ability>
      <abilityName>其他知识</abilityName>
      <candidateList>
        <item>Ⅳ</item>
      </candidateList>
      <explain/>
      <paraID>6B810A07</paraID>
      <start>25</start>
      <end>27</end>
      <status>unmodified</status>
      <modifiedWord/>
      <trackRevisions>false</trackRevisions>
    </reviewItem>
    <reviewItem>
      <errorID>fe2db423-565d-4e6c-8942-488a4250a377</errorID>
      <errorWord> </errorWord>
      <group>L1_AI</group>
      <groupName>深度校对</groupName>
      <ability>L2_AI_Punc</ability>
      <abilityName>标点纠错</abilityName>
      <candidateList>
        <item/>
      </candidateList>
      <explain>此处空格冗余，建议删除。</explain>
      <paraID>6B810A07</paraID>
      <start>27</start>
      <end>27</end>
      <status>modified</status>
      <modifiedWord/>
      <trackRevisions>false</trackRevisions>
    </reviewItem>
    <reviewItem>
      <errorID>fd04b7e6-802d-4562-a5d4-6c48e213ecef</errorID>
      <errorWord> </errorWord>
      <group>L1_AI</group>
      <groupName>深度校对</groupName>
      <ability>L2_AI_Punc</ability>
      <abilityName>标点纠错</abilityName>
      <candidateList>
        <item/>
      </candidateList>
      <explain>此处空格冗余，建议删除。</explain>
      <paraID>6B810A07</paraID>
      <start>45</start>
      <end>45</end>
      <status>modified</status>
      <modifiedWord/>
      <trackRevisions>false</trackRevisions>
    </reviewItem>
    <reviewItem>
      <errorID>f5cb0c14-b9e7-47df-a600-a58452689fb4</errorID>
      <errorWord> </errorWord>
      <group>L1_AI</group>
      <groupName>深度校对</groupName>
      <ability>L2_AI_Punc</ability>
      <abilityName>标点纠错</abilityName>
      <candidateList>
        <item/>
      </candidateList>
      <explain>此处空格冗余，建议删除。</explain>
      <paraID>6B810A07</paraID>
      <start>46</start>
      <end>46</end>
      <status>modified</status>
      <modifiedWord/>
      <trackRevisions>false</trackRevisions>
    </reviewItem>
    <reviewItem>
      <errorID>4a443619-df53-428f-81d1-bf296549b1a5</errorID>
      <errorWord>于</errorWord>
      <group>L1_AI</group>
      <groupName>深度校对</groupName>
      <ability>L2_AI_Word</ability>
      <abilityName>字词纠错</abilityName>
      <candidateList>
        <item>在</item>
      </candidateList>
      <explain/>
      <paraID>6B810A07</paraID>
      <start>52</start>
      <end>53</end>
      <status>unmodified</status>
      <modifiedWord/>
      <trackRevisions>false</trackRevisions>
    </reviewItem>
    <reviewItem>
      <errorID>47a02165-4d42-43f1-ac09-6deaa74edd69</errorID>
      <errorWord>晰</errorWord>
      <group>L1_Word</group>
      <groupName>字词问题</groupName>
      <ability>L2_Typo</ability>
      <abilityName>字词错误</abilityName>
      <candidateList>
        <item>晰地</item>
      </candidateList>
      <explain/>
      <paraID>3E73CAF9</paraID>
      <start>41</start>
      <end>42</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f2227a-9ff4-4c2b-b050-5407a635ae63}">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1950</Words>
  <Characters>2239</Characters>
  <Lines>3</Lines>
  <Paragraphs>1</Paragraphs>
  <TotalTime>15</TotalTime>
  <ScaleCrop>false</ScaleCrop>
  <LinksUpToDate>false</LinksUpToDate>
  <CharactersWithSpaces>2440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金宣妤</cp:lastModifiedBy>
  <dcterms:modified xsi:type="dcterms:W3CDTF">2026-03-31T02:40:37Z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eyJoZGlkIjoiNzEyMzU2ZGE0MjJjZDQ1N2M1YmQ0ZDAxOWI3MTE0YjUiLCJ1c2VySWQiOiIxNjM5NDM5ODE4In0=</vt:lpwstr>
  </property>
  <property fmtid="{D5CDD505-2E9C-101B-9397-08002B2CF9AE}" pid="3" name="KSOProductBuildVer">
    <vt:lpwstr>2052-12.1.0.25225</vt:lpwstr>
  </property>
  <property fmtid="{D5CDD505-2E9C-101B-9397-08002B2CF9AE}" pid="4" name="ICV">
    <vt:lpwstr>E6AACBCBA6DC44AA93033FCDC2CF8398_12</vt:lpwstr>
  </property>
</Properties>
</file>