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20AEC" w14:textId="7B39EAC1" w:rsidR="00CC0CAB" w:rsidRDefault="00723047" w:rsidP="00723047">
      <w:pPr>
        <w:jc w:val="center"/>
      </w:pPr>
      <w:r w:rsidRPr="00DF15AA">
        <w:rPr>
          <w:highlight w:val="yellow"/>
        </w:rPr>
        <w:t>“</w:t>
      </w:r>
      <w:proofErr w:type="spellStart"/>
      <w:r w:rsidRPr="00DF15AA">
        <w:rPr>
          <w:highlight w:val="yellow"/>
        </w:rPr>
        <w:t>About</w:t>
      </w:r>
      <w:proofErr w:type="spellEnd"/>
      <w:r w:rsidRPr="00DF15AA">
        <w:rPr>
          <w:highlight w:val="yellow"/>
        </w:rPr>
        <w:t>” Page</w:t>
      </w:r>
    </w:p>
    <w:p w14:paraId="6351A613" w14:textId="77777777" w:rsidR="00723047" w:rsidRPr="00723047" w:rsidRDefault="00723047" w:rsidP="00723047">
      <w:pPr>
        <w:jc w:val="both"/>
        <w:rPr>
          <w:rFonts w:ascii="Times New Roman" w:hAnsi="Times New Roman" w:cs="Times New Roman"/>
          <w:b/>
          <w:bCs/>
          <w:color w:val="EE0000"/>
          <w:lang w:val="en-US"/>
        </w:rPr>
      </w:pPr>
      <w:r w:rsidRPr="00723047">
        <w:rPr>
          <w:rFonts w:ascii="Times New Roman" w:hAnsi="Times New Roman" w:cs="Times New Roman"/>
          <w:b/>
          <w:bCs/>
          <w:color w:val="EE0000"/>
          <w:lang w:val="en-US"/>
        </w:rPr>
        <w:t>Welcome to IEEE ETCM 2026</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5138"/>
      </w:tblGrid>
      <w:tr w:rsidR="00723047" w14:paraId="744120A0" w14:textId="77777777" w:rsidTr="00723047">
        <w:tc>
          <w:tcPr>
            <w:tcW w:w="3114" w:type="dxa"/>
          </w:tcPr>
          <w:p w14:paraId="6B92DA73" w14:textId="36A14520" w:rsidR="00723047" w:rsidRDefault="00723047" w:rsidP="00723047">
            <w:pPr>
              <w:jc w:val="both"/>
              <w:rPr>
                <w:rFonts w:ascii="Times New Roman" w:hAnsi="Times New Roman" w:cs="Times New Roman"/>
                <w:lang w:val="en-US"/>
              </w:rPr>
            </w:pPr>
            <w:r>
              <w:rPr>
                <w:rFonts w:ascii="Times New Roman" w:hAnsi="Times New Roman" w:cs="Times New Roman"/>
                <w:noProof/>
                <w:lang w:val="en-US"/>
              </w:rPr>
              <w:drawing>
                <wp:inline distT="0" distB="0" distL="0" distR="0" wp14:anchorId="63E59FFC" wp14:editId="1556A1F0">
                  <wp:extent cx="1993200" cy="2632800"/>
                  <wp:effectExtent l="0" t="0" r="7620" b="0"/>
                  <wp:docPr id="166287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2741" name="Picture 166287274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93200" cy="2632800"/>
                          </a:xfrm>
                          <a:prstGeom prst="rect">
                            <a:avLst/>
                          </a:prstGeom>
                        </pic:spPr>
                      </pic:pic>
                    </a:graphicData>
                  </a:graphic>
                </wp:inline>
              </w:drawing>
            </w:r>
          </w:p>
        </w:tc>
        <w:tc>
          <w:tcPr>
            <w:tcW w:w="5380" w:type="dxa"/>
          </w:tcPr>
          <w:p w14:paraId="2D2E68D0" w14:textId="77777777" w:rsidR="00723047" w:rsidRPr="00723047" w:rsidRDefault="00723047" w:rsidP="00723047">
            <w:pPr>
              <w:jc w:val="both"/>
              <w:rPr>
                <w:rFonts w:ascii="Times New Roman" w:hAnsi="Times New Roman" w:cs="Times New Roman"/>
                <w:sz w:val="20"/>
                <w:szCs w:val="20"/>
                <w:lang w:val="en-US"/>
              </w:rPr>
            </w:pPr>
            <w:r w:rsidRPr="00723047">
              <w:rPr>
                <w:rFonts w:ascii="Times New Roman" w:hAnsi="Times New Roman" w:cs="Times New Roman"/>
                <w:sz w:val="20"/>
                <w:szCs w:val="20"/>
                <w:lang w:val="en-US"/>
              </w:rPr>
              <w:t>On behalf of the IEEE ETCM 2026 Organizing Committee and IEEE Ecuador Section, it is a pleasure to welcome the scientific, academic, professional, and technological community to the 10th edition of the Ecuador Technical Chapters Meeting. This milestone edition will bring together researchers, practitioners, students, industry representatives, and IEEE volunteers to exchange knowledge, present high-quality research, and strengthen collaboration in engineering, computing, energy, robotics, communications, education, and emerging technologies.</w:t>
            </w:r>
          </w:p>
          <w:p w14:paraId="7091443B" w14:textId="77777777" w:rsidR="00723047" w:rsidRPr="00723047" w:rsidRDefault="00723047" w:rsidP="00723047">
            <w:pPr>
              <w:jc w:val="both"/>
              <w:rPr>
                <w:rFonts w:ascii="Times New Roman" w:hAnsi="Times New Roman" w:cs="Times New Roman"/>
                <w:sz w:val="20"/>
                <w:szCs w:val="20"/>
                <w:lang w:val="en-US"/>
              </w:rPr>
            </w:pPr>
          </w:p>
          <w:p w14:paraId="7BD34D15" w14:textId="531BE79D" w:rsidR="00723047" w:rsidRDefault="00723047" w:rsidP="00723047">
            <w:pPr>
              <w:jc w:val="both"/>
              <w:rPr>
                <w:rFonts w:ascii="Times New Roman" w:hAnsi="Times New Roman" w:cs="Times New Roman"/>
                <w:lang w:val="en-US"/>
              </w:rPr>
            </w:pPr>
            <w:r w:rsidRPr="00723047">
              <w:rPr>
                <w:rFonts w:ascii="Times New Roman" w:hAnsi="Times New Roman" w:cs="Times New Roman"/>
                <w:sz w:val="20"/>
                <w:szCs w:val="20"/>
                <w:lang w:val="en-US"/>
              </w:rPr>
              <w:t>As General Chair of IEEE ETCM 2026 and Chair of IEEE Ecuador Section, I extend a cordial invitation to our national and international community to be part of this commemorative edition in Guayaquil. The conference represents not only a technical meeting, but also a decade-long effort to promote scientific excellence, professional networking, and the visibility of research developed in Ecuador and the region.</w:t>
            </w:r>
          </w:p>
        </w:tc>
      </w:tr>
    </w:tbl>
    <w:p w14:paraId="6CB26CEA" w14:textId="77777777" w:rsidR="00723047" w:rsidRDefault="00723047" w:rsidP="00723047">
      <w:pPr>
        <w:jc w:val="both"/>
        <w:rPr>
          <w:rFonts w:ascii="Times New Roman" w:hAnsi="Times New Roman" w:cs="Times New Roman"/>
          <w:lang w:val="en-US"/>
        </w:rPr>
      </w:pPr>
    </w:p>
    <w:p w14:paraId="4491760F" w14:textId="77777777" w:rsidR="00723047" w:rsidRPr="00723047" w:rsidRDefault="00723047" w:rsidP="00723047">
      <w:pPr>
        <w:spacing w:after="0" w:line="240" w:lineRule="auto"/>
        <w:jc w:val="both"/>
        <w:rPr>
          <w:rFonts w:ascii="Times New Roman" w:hAnsi="Times New Roman" w:cs="Times New Roman"/>
          <w:b/>
          <w:bCs/>
          <w:color w:val="EE0000"/>
          <w:lang w:val="en-US"/>
        </w:rPr>
      </w:pPr>
      <w:r w:rsidRPr="00723047">
        <w:rPr>
          <w:rFonts w:ascii="Times New Roman" w:hAnsi="Times New Roman" w:cs="Times New Roman"/>
          <w:b/>
          <w:bCs/>
          <w:color w:val="EE0000"/>
          <w:lang w:val="en-US"/>
        </w:rPr>
        <w:t>About the Ecuador Technical Chapters Meeting</w:t>
      </w:r>
    </w:p>
    <w:p w14:paraId="20FF075A" w14:textId="77777777" w:rsidR="00723047" w:rsidRDefault="00723047" w:rsidP="00723047">
      <w:pPr>
        <w:spacing w:after="0" w:line="240" w:lineRule="auto"/>
        <w:jc w:val="both"/>
        <w:rPr>
          <w:rFonts w:ascii="Times New Roman" w:hAnsi="Times New Roman" w:cs="Times New Roman"/>
          <w:sz w:val="20"/>
          <w:szCs w:val="20"/>
          <w:lang w:val="en-US"/>
        </w:rPr>
      </w:pPr>
    </w:p>
    <w:p w14:paraId="1B6B0155" w14:textId="684E5AD2" w:rsidR="00723047" w:rsidRPr="00723047" w:rsidRDefault="00723047" w:rsidP="00723047">
      <w:pPr>
        <w:spacing w:after="0" w:line="240" w:lineRule="auto"/>
        <w:jc w:val="both"/>
        <w:rPr>
          <w:rFonts w:ascii="Times New Roman" w:hAnsi="Times New Roman" w:cs="Times New Roman"/>
          <w:sz w:val="20"/>
          <w:szCs w:val="20"/>
          <w:lang w:val="en-US"/>
        </w:rPr>
      </w:pPr>
      <w:r w:rsidRPr="00723047">
        <w:rPr>
          <w:rFonts w:ascii="Times New Roman" w:hAnsi="Times New Roman" w:cs="Times New Roman"/>
          <w:sz w:val="20"/>
          <w:szCs w:val="20"/>
          <w:lang w:val="en-US"/>
        </w:rPr>
        <w:t>IEEE ETCM is one of the most relevant technical and scientific meetings promoted by IEEE Ecuador Section. Since its first edition, the conference has served as a platform for the dissemination of research, the articulation of IEEE technical chapters, and the creation of bridges between academia, industry, and society.</w:t>
      </w:r>
    </w:p>
    <w:p w14:paraId="731ED239" w14:textId="77777777" w:rsidR="00723047" w:rsidRPr="00723047" w:rsidRDefault="00723047" w:rsidP="00723047">
      <w:pPr>
        <w:spacing w:after="0" w:line="240" w:lineRule="auto"/>
        <w:jc w:val="both"/>
        <w:rPr>
          <w:rFonts w:ascii="Times New Roman" w:hAnsi="Times New Roman" w:cs="Times New Roman"/>
          <w:sz w:val="20"/>
          <w:szCs w:val="20"/>
          <w:lang w:val="en-US"/>
        </w:rPr>
      </w:pPr>
      <w:r w:rsidRPr="00723047">
        <w:rPr>
          <w:rFonts w:ascii="Times New Roman" w:hAnsi="Times New Roman" w:cs="Times New Roman"/>
          <w:sz w:val="20"/>
          <w:szCs w:val="20"/>
          <w:lang w:val="en-US"/>
        </w:rPr>
        <w:t>The conference encourages multidisciplinary dialogue and welcomes contributions aligned with current technological challenges, including artificial intelligence, data science, communications, electronics, power and energy systems, robotics and automation, education technologies, humanitarian technologies, and innovation for sustainable development.</w:t>
      </w:r>
    </w:p>
    <w:p w14:paraId="414CC1FD" w14:textId="77777777" w:rsidR="00723047" w:rsidRDefault="00723047" w:rsidP="00723047">
      <w:pPr>
        <w:spacing w:after="0" w:line="240" w:lineRule="auto"/>
        <w:jc w:val="both"/>
        <w:rPr>
          <w:rFonts w:ascii="Times New Roman" w:hAnsi="Times New Roman" w:cs="Times New Roman"/>
          <w:b/>
          <w:bCs/>
          <w:color w:val="EE0000"/>
          <w:sz w:val="20"/>
          <w:szCs w:val="20"/>
          <w:lang w:val="en-US"/>
        </w:rPr>
      </w:pPr>
    </w:p>
    <w:p w14:paraId="0073C554" w14:textId="5A4918E4" w:rsidR="00723047" w:rsidRPr="00723047" w:rsidRDefault="00723047" w:rsidP="00723047">
      <w:pPr>
        <w:spacing w:after="0" w:line="240" w:lineRule="auto"/>
        <w:jc w:val="both"/>
        <w:rPr>
          <w:rFonts w:ascii="Times New Roman" w:hAnsi="Times New Roman" w:cs="Times New Roman"/>
          <w:b/>
          <w:bCs/>
          <w:color w:val="EE0000"/>
          <w:sz w:val="20"/>
          <w:szCs w:val="20"/>
          <w:lang w:val="en-US"/>
        </w:rPr>
      </w:pPr>
      <w:r w:rsidRPr="00723047">
        <w:rPr>
          <w:rFonts w:ascii="Times New Roman" w:hAnsi="Times New Roman" w:cs="Times New Roman"/>
          <w:b/>
          <w:bCs/>
          <w:color w:val="EE0000"/>
          <w:sz w:val="20"/>
          <w:szCs w:val="20"/>
          <w:lang w:val="en-US"/>
        </w:rPr>
        <w:t>Why ETCM Matters for Ecuador</w:t>
      </w:r>
    </w:p>
    <w:p w14:paraId="438DF115" w14:textId="77777777" w:rsidR="00723047" w:rsidRDefault="00723047" w:rsidP="00723047">
      <w:pPr>
        <w:spacing w:after="0" w:line="240" w:lineRule="auto"/>
        <w:jc w:val="both"/>
        <w:rPr>
          <w:rFonts w:ascii="Times New Roman" w:hAnsi="Times New Roman" w:cs="Times New Roman"/>
          <w:sz w:val="20"/>
          <w:szCs w:val="20"/>
          <w:lang w:val="en-US"/>
        </w:rPr>
      </w:pPr>
    </w:p>
    <w:p w14:paraId="7465DB4A" w14:textId="72C9D219" w:rsidR="00723047" w:rsidRPr="00723047" w:rsidRDefault="00723047" w:rsidP="00723047">
      <w:pPr>
        <w:spacing w:after="0" w:line="240" w:lineRule="auto"/>
        <w:jc w:val="both"/>
        <w:rPr>
          <w:rFonts w:ascii="Times New Roman" w:hAnsi="Times New Roman" w:cs="Times New Roman"/>
          <w:sz w:val="20"/>
          <w:szCs w:val="20"/>
          <w:lang w:val="en-US"/>
        </w:rPr>
      </w:pPr>
      <w:r w:rsidRPr="00723047">
        <w:rPr>
          <w:rFonts w:ascii="Times New Roman" w:hAnsi="Times New Roman" w:cs="Times New Roman"/>
          <w:sz w:val="20"/>
          <w:szCs w:val="20"/>
          <w:lang w:val="en-US"/>
        </w:rPr>
        <w:t>Over the years, IEEE ETCM has contributed to strengthening Ecuador’s scientific and technological ecosystem. By connecting universities, research centers, companies, professionals, and students, the conference has supported the development of high-impact research communities and has helped increase the international visibility of Ecuadorian and Latin American scientific production.</w:t>
      </w:r>
    </w:p>
    <w:p w14:paraId="727B4C5F" w14:textId="77777777" w:rsidR="00723047" w:rsidRDefault="00723047" w:rsidP="00723047">
      <w:pPr>
        <w:spacing w:after="0" w:line="240" w:lineRule="auto"/>
        <w:jc w:val="both"/>
        <w:rPr>
          <w:rFonts w:ascii="Times New Roman" w:hAnsi="Times New Roman" w:cs="Times New Roman"/>
          <w:sz w:val="20"/>
          <w:szCs w:val="20"/>
          <w:lang w:val="en-US"/>
        </w:rPr>
      </w:pPr>
    </w:p>
    <w:p w14:paraId="3F775552" w14:textId="38BAD49D" w:rsidR="00723047" w:rsidRPr="00723047" w:rsidRDefault="00723047" w:rsidP="00723047">
      <w:pPr>
        <w:spacing w:after="0" w:line="240" w:lineRule="auto"/>
        <w:jc w:val="both"/>
        <w:rPr>
          <w:rFonts w:ascii="Times New Roman" w:hAnsi="Times New Roman" w:cs="Times New Roman"/>
          <w:sz w:val="20"/>
          <w:szCs w:val="20"/>
          <w:lang w:val="en-US"/>
        </w:rPr>
      </w:pPr>
      <w:r w:rsidRPr="00723047">
        <w:rPr>
          <w:rFonts w:ascii="Times New Roman" w:hAnsi="Times New Roman" w:cs="Times New Roman"/>
          <w:sz w:val="20"/>
          <w:szCs w:val="20"/>
          <w:lang w:val="en-US"/>
        </w:rPr>
        <w:t>The 10th edition is an opportunity to recognize the work of previous organizing teams, technical chapters, authors, reviewers, volunteers, and co-host institutions that have made ETCM a sustained IEEE conference in Ecuador. This anniversary also invites us to look ahead and continue building a stronger, more collaborative, and internationally connected research community.</w:t>
      </w:r>
    </w:p>
    <w:p w14:paraId="0502E7A9" w14:textId="77777777" w:rsidR="00723047" w:rsidRDefault="00723047" w:rsidP="00723047">
      <w:pPr>
        <w:spacing w:after="0" w:line="240" w:lineRule="auto"/>
        <w:jc w:val="both"/>
        <w:rPr>
          <w:rFonts w:ascii="Times New Roman" w:hAnsi="Times New Roman" w:cs="Times New Roman"/>
          <w:sz w:val="20"/>
          <w:szCs w:val="20"/>
          <w:lang w:val="en-US"/>
        </w:rPr>
      </w:pPr>
    </w:p>
    <w:p w14:paraId="089DF63B" w14:textId="04021E0C" w:rsidR="00723047" w:rsidRPr="00723047" w:rsidRDefault="00723047" w:rsidP="00723047">
      <w:pPr>
        <w:spacing w:before="240" w:line="240" w:lineRule="auto"/>
        <w:jc w:val="both"/>
        <w:rPr>
          <w:rFonts w:ascii="Times New Roman" w:hAnsi="Times New Roman" w:cs="Times New Roman"/>
          <w:b/>
          <w:bCs/>
          <w:color w:val="EE0000"/>
          <w:lang w:val="en-US"/>
        </w:rPr>
      </w:pPr>
      <w:r w:rsidRPr="00723047">
        <w:rPr>
          <w:rFonts w:ascii="Times New Roman" w:hAnsi="Times New Roman" w:cs="Times New Roman"/>
          <w:b/>
          <w:bCs/>
          <w:color w:val="EE0000"/>
          <w:lang w:val="en-US"/>
        </w:rPr>
        <w:t>A Decade of IEEE ETCM</w:t>
      </w:r>
    </w:p>
    <w:p w14:paraId="137BC94A" w14:textId="131A66BA" w:rsidR="00723047" w:rsidRDefault="00723047" w:rsidP="00723047">
      <w:pPr>
        <w:spacing w:before="240" w:line="240" w:lineRule="auto"/>
        <w:jc w:val="both"/>
        <w:rPr>
          <w:rFonts w:ascii="Times New Roman" w:hAnsi="Times New Roman" w:cs="Times New Roman"/>
          <w:sz w:val="20"/>
          <w:szCs w:val="20"/>
          <w:lang w:val="en-US"/>
        </w:rPr>
      </w:pPr>
      <w:r w:rsidRPr="00723047">
        <w:rPr>
          <w:rFonts w:ascii="Times New Roman" w:hAnsi="Times New Roman" w:cs="Times New Roman"/>
          <w:sz w:val="20"/>
          <w:szCs w:val="20"/>
          <w:lang w:val="en-US"/>
        </w:rPr>
        <w:t>This historical record is prepared as part of the 10th anniversary edition of IEEE ETCM. The information is based on available IEEE, institutional, proceedings, and conference records. Some early-edition fields may be updated as additional archival documentation becomes available.</w:t>
      </w:r>
    </w:p>
    <w:p w14:paraId="74D42181" w14:textId="77777777" w:rsidR="00723047" w:rsidRPr="00723047" w:rsidRDefault="00723047" w:rsidP="00723047">
      <w:pPr>
        <w:spacing w:before="240" w:line="240" w:lineRule="auto"/>
        <w:jc w:val="both"/>
        <w:rPr>
          <w:rFonts w:ascii="Times New Roman" w:hAnsi="Times New Roman" w:cs="Times New Roman"/>
          <w:sz w:val="20"/>
          <w:szCs w:val="20"/>
          <w:lang w:val="en-US"/>
        </w:rPr>
      </w:pPr>
    </w:p>
    <w:p w14:paraId="27FC1BD3" w14:textId="77777777" w:rsidR="00723047" w:rsidRDefault="00723047" w:rsidP="00723047">
      <w:pPr>
        <w:spacing w:before="240" w:line="240" w:lineRule="auto"/>
        <w:jc w:val="both"/>
        <w:rPr>
          <w:rFonts w:ascii="Times New Roman" w:hAnsi="Times New Roman" w:cs="Times New Roman"/>
          <w:lang w:val="en-US"/>
        </w:rPr>
      </w:pPr>
    </w:p>
    <w:p w14:paraId="24674A88" w14:textId="77777777" w:rsidR="00723047" w:rsidRDefault="00723047" w:rsidP="00723047">
      <w:pPr>
        <w:spacing w:before="240" w:line="240" w:lineRule="auto"/>
        <w:jc w:val="both"/>
        <w:rPr>
          <w:rFonts w:ascii="Times New Roman" w:hAnsi="Times New Roman" w:cs="Times New Roman"/>
          <w:lang w:val="en-US"/>
        </w:rPr>
      </w:pPr>
    </w:p>
    <w:p w14:paraId="01671DBD" w14:textId="77777777" w:rsidR="00723047" w:rsidRPr="00723047" w:rsidRDefault="00723047" w:rsidP="00723047">
      <w:pPr>
        <w:jc w:val="both"/>
        <w:rPr>
          <w:rFonts w:ascii="Times New Roman" w:hAnsi="Times New Roman" w:cs="Times New Roman"/>
          <w:b/>
          <w:bCs/>
          <w:color w:val="EE0000"/>
          <w:lang w:val="en-US"/>
        </w:rPr>
      </w:pPr>
      <w:r w:rsidRPr="00723047">
        <w:rPr>
          <w:rFonts w:ascii="Times New Roman" w:hAnsi="Times New Roman" w:cs="Times New Roman"/>
          <w:b/>
          <w:bCs/>
          <w:color w:val="EE0000"/>
          <w:lang w:val="en-US"/>
        </w:rPr>
        <w:lastRenderedPageBreak/>
        <w:t>ETCM 2026: Celebrating the 10th Edition</w:t>
      </w:r>
    </w:p>
    <w:p w14:paraId="6BEC9713" w14:textId="77777777" w:rsidR="00723047" w:rsidRPr="00723047" w:rsidRDefault="00723047" w:rsidP="00723047">
      <w:pPr>
        <w:jc w:val="both"/>
        <w:rPr>
          <w:rFonts w:ascii="Times New Roman" w:hAnsi="Times New Roman" w:cs="Times New Roman"/>
          <w:sz w:val="20"/>
          <w:szCs w:val="20"/>
          <w:lang w:val="en-US"/>
        </w:rPr>
      </w:pPr>
      <w:r w:rsidRPr="00723047">
        <w:rPr>
          <w:rFonts w:ascii="Times New Roman" w:hAnsi="Times New Roman" w:cs="Times New Roman"/>
          <w:sz w:val="20"/>
          <w:szCs w:val="20"/>
          <w:lang w:val="en-US"/>
        </w:rPr>
        <w:t xml:space="preserve">IEEE ETCM 2026 will celebrate a decade of technical and scientific contributions under the leadership of IEEE Ecuador Section, with the support of the Instituto Superior Universitario </w:t>
      </w:r>
      <w:proofErr w:type="spellStart"/>
      <w:r w:rsidRPr="00723047">
        <w:rPr>
          <w:rFonts w:ascii="Times New Roman" w:hAnsi="Times New Roman" w:cs="Times New Roman"/>
          <w:sz w:val="20"/>
          <w:szCs w:val="20"/>
          <w:lang w:val="en-US"/>
        </w:rPr>
        <w:t>Bolivariano</w:t>
      </w:r>
      <w:proofErr w:type="spellEnd"/>
      <w:r w:rsidRPr="00723047">
        <w:rPr>
          <w:rFonts w:ascii="Times New Roman" w:hAnsi="Times New Roman" w:cs="Times New Roman"/>
          <w:sz w:val="20"/>
          <w:szCs w:val="20"/>
          <w:lang w:val="en-US"/>
        </w:rPr>
        <w:t xml:space="preserve"> de </w:t>
      </w:r>
      <w:proofErr w:type="spellStart"/>
      <w:r w:rsidRPr="00723047">
        <w:rPr>
          <w:rFonts w:ascii="Times New Roman" w:hAnsi="Times New Roman" w:cs="Times New Roman"/>
          <w:sz w:val="20"/>
          <w:szCs w:val="20"/>
          <w:lang w:val="en-US"/>
        </w:rPr>
        <w:t>Tecnología</w:t>
      </w:r>
      <w:proofErr w:type="spellEnd"/>
      <w:r w:rsidRPr="00723047">
        <w:rPr>
          <w:rFonts w:ascii="Times New Roman" w:hAnsi="Times New Roman" w:cs="Times New Roman"/>
          <w:sz w:val="20"/>
          <w:szCs w:val="20"/>
          <w:lang w:val="en-US"/>
        </w:rPr>
        <w:t xml:space="preserve"> (ITB) and Universidad </w:t>
      </w:r>
      <w:proofErr w:type="spellStart"/>
      <w:r w:rsidRPr="00723047">
        <w:rPr>
          <w:rFonts w:ascii="Times New Roman" w:hAnsi="Times New Roman" w:cs="Times New Roman"/>
          <w:sz w:val="20"/>
          <w:szCs w:val="20"/>
          <w:lang w:val="en-US"/>
        </w:rPr>
        <w:t>Bolivariana</w:t>
      </w:r>
      <w:proofErr w:type="spellEnd"/>
      <w:r w:rsidRPr="00723047">
        <w:rPr>
          <w:rFonts w:ascii="Times New Roman" w:hAnsi="Times New Roman" w:cs="Times New Roman"/>
          <w:sz w:val="20"/>
          <w:szCs w:val="20"/>
          <w:lang w:val="en-US"/>
        </w:rPr>
        <w:t xml:space="preserve"> del Ecuador (UBE) as co-organizing institutions. The conference will take place in Guayaquil, a strategic city for academic, technological, and professional exchange in Ecuador.</w:t>
      </w:r>
    </w:p>
    <w:p w14:paraId="6E6CB5AD" w14:textId="77777777" w:rsidR="00723047" w:rsidRPr="00723047" w:rsidRDefault="00723047" w:rsidP="00723047">
      <w:pPr>
        <w:jc w:val="both"/>
        <w:rPr>
          <w:rFonts w:ascii="Times New Roman" w:hAnsi="Times New Roman" w:cs="Times New Roman"/>
          <w:sz w:val="20"/>
          <w:szCs w:val="20"/>
          <w:lang w:val="en-US"/>
        </w:rPr>
      </w:pPr>
      <w:r w:rsidRPr="00723047">
        <w:rPr>
          <w:rFonts w:ascii="Times New Roman" w:hAnsi="Times New Roman" w:cs="Times New Roman"/>
          <w:sz w:val="20"/>
          <w:szCs w:val="20"/>
          <w:lang w:val="en-US"/>
        </w:rPr>
        <w:t>This edition invites the community to celebrate the achievements of the past ten years while contributing to the next stage of IEEE ETCM as a reference event for engineering and technology in Ecuador and Latin America.</w:t>
      </w:r>
    </w:p>
    <w:p w14:paraId="5B82AA4D" w14:textId="77777777" w:rsidR="00723047" w:rsidRPr="00723047" w:rsidRDefault="00723047" w:rsidP="00723047">
      <w:pPr>
        <w:jc w:val="both"/>
        <w:rPr>
          <w:rFonts w:ascii="Times New Roman" w:hAnsi="Times New Roman" w:cs="Times New Roman"/>
          <w:b/>
          <w:bCs/>
          <w:color w:val="EE0000"/>
          <w:lang w:val="en-US"/>
        </w:rPr>
      </w:pPr>
      <w:r w:rsidRPr="00723047">
        <w:rPr>
          <w:rFonts w:ascii="Times New Roman" w:hAnsi="Times New Roman" w:cs="Times New Roman"/>
          <w:b/>
          <w:bCs/>
          <w:color w:val="EE0000"/>
          <w:lang w:val="en-US"/>
        </w:rPr>
        <w:t>Join Us in Guayaquil</w:t>
      </w:r>
    </w:p>
    <w:p w14:paraId="3ECC40F0" w14:textId="77777777" w:rsidR="00723047" w:rsidRPr="00723047" w:rsidRDefault="00723047" w:rsidP="00723047">
      <w:pPr>
        <w:jc w:val="both"/>
        <w:rPr>
          <w:rFonts w:ascii="Times New Roman" w:hAnsi="Times New Roman" w:cs="Times New Roman"/>
          <w:sz w:val="20"/>
          <w:szCs w:val="20"/>
          <w:lang w:val="en-US"/>
        </w:rPr>
      </w:pPr>
      <w:r w:rsidRPr="00723047">
        <w:rPr>
          <w:rFonts w:ascii="Times New Roman" w:hAnsi="Times New Roman" w:cs="Times New Roman"/>
          <w:sz w:val="20"/>
          <w:szCs w:val="20"/>
          <w:lang w:val="en-US"/>
        </w:rPr>
        <w:t>We warmly invite authors, researchers, students, professionals, IEEE members, industry partners, and sponsors to participate in IEEE ETCM 2026. Your contributions and engagement will help make this 10th anniversary edition a meaningful space for scientific exchange, collaboration, and innovation.</w:t>
      </w:r>
    </w:p>
    <w:p w14:paraId="787C863B" w14:textId="77777777" w:rsidR="00DF15AA" w:rsidRDefault="00723047" w:rsidP="00DF15AA">
      <w:pPr>
        <w:pStyle w:val="Prrafodelista"/>
        <w:numPr>
          <w:ilvl w:val="0"/>
          <w:numId w:val="1"/>
        </w:numPr>
        <w:spacing w:line="360" w:lineRule="auto"/>
        <w:jc w:val="both"/>
        <w:rPr>
          <w:rFonts w:ascii="Times New Roman" w:hAnsi="Times New Roman" w:cs="Times New Roman"/>
          <w:sz w:val="20"/>
          <w:szCs w:val="20"/>
          <w:lang w:val="en-US"/>
        </w:rPr>
      </w:pPr>
      <w:r w:rsidRPr="00723047">
        <w:rPr>
          <w:rFonts w:ascii="Times New Roman" w:hAnsi="Times New Roman" w:cs="Times New Roman"/>
          <w:sz w:val="20"/>
          <w:szCs w:val="20"/>
          <w:lang w:val="en-US"/>
        </w:rPr>
        <w:t>Submit and present your research.</w:t>
      </w:r>
    </w:p>
    <w:p w14:paraId="6B6683A1" w14:textId="77777777" w:rsidR="00DF15AA" w:rsidRDefault="00723047" w:rsidP="00DF15AA">
      <w:pPr>
        <w:pStyle w:val="Prrafodelista"/>
        <w:numPr>
          <w:ilvl w:val="0"/>
          <w:numId w:val="1"/>
        </w:numPr>
        <w:spacing w:line="360" w:lineRule="auto"/>
        <w:jc w:val="both"/>
        <w:rPr>
          <w:rFonts w:ascii="Times New Roman" w:hAnsi="Times New Roman" w:cs="Times New Roman"/>
          <w:sz w:val="20"/>
          <w:szCs w:val="20"/>
          <w:lang w:val="en-US"/>
        </w:rPr>
      </w:pPr>
      <w:r w:rsidRPr="00DF15AA">
        <w:rPr>
          <w:rFonts w:ascii="Times New Roman" w:hAnsi="Times New Roman" w:cs="Times New Roman"/>
          <w:sz w:val="20"/>
          <w:szCs w:val="20"/>
          <w:lang w:val="en-US"/>
        </w:rPr>
        <w:t>Participate in technical sessions, keynote talks, workshops, and networking activities.</w:t>
      </w:r>
    </w:p>
    <w:p w14:paraId="6E785028" w14:textId="55EC758D" w:rsidR="00723047" w:rsidRDefault="00723047" w:rsidP="00DF15AA">
      <w:pPr>
        <w:pStyle w:val="Prrafodelista"/>
        <w:numPr>
          <w:ilvl w:val="0"/>
          <w:numId w:val="1"/>
        </w:numPr>
        <w:spacing w:line="360" w:lineRule="auto"/>
        <w:jc w:val="both"/>
        <w:rPr>
          <w:rFonts w:ascii="Times New Roman" w:hAnsi="Times New Roman" w:cs="Times New Roman"/>
          <w:sz w:val="20"/>
          <w:szCs w:val="20"/>
          <w:lang w:val="en-US"/>
        </w:rPr>
      </w:pPr>
      <w:r w:rsidRPr="00DF15AA">
        <w:rPr>
          <w:rFonts w:ascii="Times New Roman" w:hAnsi="Times New Roman" w:cs="Times New Roman"/>
          <w:sz w:val="20"/>
          <w:szCs w:val="20"/>
          <w:lang w:val="en-US"/>
        </w:rPr>
        <w:t>Join the celebration of ten editions of IEEE ETCM in Ecuador.</w:t>
      </w:r>
    </w:p>
    <w:tbl>
      <w:tblPr>
        <w:tblStyle w:val="Tablaconcuadrcula"/>
        <w:tblW w:w="0" w:type="auto"/>
        <w:tblLook w:val="04A0" w:firstRow="1" w:lastRow="0" w:firstColumn="1" w:lastColumn="0" w:noHBand="0" w:noVBand="1"/>
      </w:tblPr>
      <w:tblGrid>
        <w:gridCol w:w="8494"/>
      </w:tblGrid>
      <w:tr w:rsidR="00DF15AA" w:rsidRPr="00DF15AA" w14:paraId="0EF9A3A5" w14:textId="77777777" w:rsidTr="00DF15AA">
        <w:tc>
          <w:tcPr>
            <w:tcW w:w="8494" w:type="dxa"/>
          </w:tcPr>
          <w:p w14:paraId="104BD29F" w14:textId="77777777" w:rsidR="00DF15AA" w:rsidRDefault="00DF15AA" w:rsidP="00DF15AA">
            <w:r w:rsidRPr="00DF15AA">
              <w:t>INSERTAR LOS LOGOS DE L</w:t>
            </w:r>
            <w:r>
              <w:t xml:space="preserve">OS CAPÌTULOS TECNICOS </w:t>
            </w:r>
          </w:p>
          <w:p w14:paraId="584453D4" w14:textId="77777777" w:rsidR="00DF15AA" w:rsidRDefault="00DF15AA" w:rsidP="00DF15AA"/>
          <w:p w14:paraId="075E0C69" w14:textId="36874BDF" w:rsidR="00DF15AA" w:rsidRDefault="00DF15AA" w:rsidP="00DF15AA">
            <w:r>
              <w:t>LOGO DE SECCIÒN Ecuador (Organizador)</w:t>
            </w:r>
          </w:p>
          <w:p w14:paraId="5AC5ABFD" w14:textId="77777777" w:rsidR="00DF15AA" w:rsidRDefault="00DF15AA" w:rsidP="00DF15AA"/>
          <w:p w14:paraId="7E75F9B5" w14:textId="1DD89BCA" w:rsidR="00DF15AA" w:rsidRPr="00DF15AA" w:rsidRDefault="00DF15AA" w:rsidP="00DF15AA">
            <w:r>
              <w:t>Logos de ITB – UBE (</w:t>
            </w:r>
            <w:proofErr w:type="spellStart"/>
            <w:r>
              <w:t>Co-organizador</w:t>
            </w:r>
            <w:proofErr w:type="spellEnd"/>
            <w:r>
              <w:t>)</w:t>
            </w:r>
          </w:p>
        </w:tc>
      </w:tr>
    </w:tbl>
    <w:p w14:paraId="7FD3E6C0" w14:textId="77777777" w:rsidR="00DF15AA" w:rsidRPr="00DF15AA" w:rsidRDefault="00DF15AA" w:rsidP="00DF15AA"/>
    <w:sectPr w:rsidR="00DF15AA" w:rsidRPr="00DF15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020EFF"/>
    <w:multiLevelType w:val="hybridMultilevel"/>
    <w:tmpl w:val="F0BCE6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047"/>
    <w:rsid w:val="001A7736"/>
    <w:rsid w:val="002042C6"/>
    <w:rsid w:val="00222F5B"/>
    <w:rsid w:val="00723047"/>
    <w:rsid w:val="00CC0CAB"/>
    <w:rsid w:val="00DF15A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BEC48"/>
  <w15:chartTrackingRefBased/>
  <w15:docId w15:val="{F58CCC66-4BEC-45DD-AB6F-582FAA208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230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30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304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304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304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304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304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304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304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304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2304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2304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2304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2304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2304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2304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2304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23047"/>
    <w:rPr>
      <w:rFonts w:eastAsiaTheme="majorEastAsia" w:cstheme="majorBidi"/>
      <w:color w:val="272727" w:themeColor="text1" w:themeTint="D8"/>
    </w:rPr>
  </w:style>
  <w:style w:type="paragraph" w:styleId="Ttulo">
    <w:name w:val="Title"/>
    <w:basedOn w:val="Normal"/>
    <w:next w:val="Normal"/>
    <w:link w:val="TtuloCar"/>
    <w:uiPriority w:val="10"/>
    <w:qFormat/>
    <w:rsid w:val="007230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2304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2304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2304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3047"/>
    <w:pPr>
      <w:spacing w:before="160"/>
      <w:jc w:val="center"/>
    </w:pPr>
    <w:rPr>
      <w:i/>
      <w:iCs/>
      <w:color w:val="404040" w:themeColor="text1" w:themeTint="BF"/>
    </w:rPr>
  </w:style>
  <w:style w:type="character" w:customStyle="1" w:styleId="CitaCar">
    <w:name w:val="Cita Car"/>
    <w:basedOn w:val="Fuentedeprrafopredeter"/>
    <w:link w:val="Cita"/>
    <w:uiPriority w:val="29"/>
    <w:rsid w:val="00723047"/>
    <w:rPr>
      <w:i/>
      <w:iCs/>
      <w:color w:val="404040" w:themeColor="text1" w:themeTint="BF"/>
    </w:rPr>
  </w:style>
  <w:style w:type="paragraph" w:styleId="Prrafodelista">
    <w:name w:val="List Paragraph"/>
    <w:basedOn w:val="Normal"/>
    <w:uiPriority w:val="34"/>
    <w:qFormat/>
    <w:rsid w:val="00723047"/>
    <w:pPr>
      <w:ind w:left="720"/>
      <w:contextualSpacing/>
    </w:pPr>
  </w:style>
  <w:style w:type="character" w:styleId="nfasisintenso">
    <w:name w:val="Intense Emphasis"/>
    <w:basedOn w:val="Fuentedeprrafopredeter"/>
    <w:uiPriority w:val="21"/>
    <w:qFormat/>
    <w:rsid w:val="00723047"/>
    <w:rPr>
      <w:i/>
      <w:iCs/>
      <w:color w:val="0F4761" w:themeColor="accent1" w:themeShade="BF"/>
    </w:rPr>
  </w:style>
  <w:style w:type="paragraph" w:styleId="Citadestacada">
    <w:name w:val="Intense Quote"/>
    <w:basedOn w:val="Normal"/>
    <w:next w:val="Normal"/>
    <w:link w:val="CitadestacadaCar"/>
    <w:uiPriority w:val="30"/>
    <w:qFormat/>
    <w:rsid w:val="007230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23047"/>
    <w:rPr>
      <w:i/>
      <w:iCs/>
      <w:color w:val="0F4761" w:themeColor="accent1" w:themeShade="BF"/>
    </w:rPr>
  </w:style>
  <w:style w:type="character" w:styleId="Referenciaintensa">
    <w:name w:val="Intense Reference"/>
    <w:basedOn w:val="Fuentedeprrafopredeter"/>
    <w:uiPriority w:val="32"/>
    <w:qFormat/>
    <w:rsid w:val="00723047"/>
    <w:rPr>
      <w:b/>
      <w:bCs/>
      <w:smallCaps/>
      <w:color w:val="0F4761" w:themeColor="accent1" w:themeShade="BF"/>
      <w:spacing w:val="5"/>
    </w:rPr>
  </w:style>
  <w:style w:type="table" w:styleId="Tablaconcuadrcula">
    <w:name w:val="Table Grid"/>
    <w:basedOn w:val="Tablanormal"/>
    <w:uiPriority w:val="39"/>
    <w:rsid w:val="00723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635</Words>
  <Characters>3493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J. Barzola M.</dc:creator>
  <cp:keywords/>
  <dc:description/>
  <cp:lastModifiedBy>Javier Tomalá González</cp:lastModifiedBy>
  <cp:revision>2</cp:revision>
  <dcterms:created xsi:type="dcterms:W3CDTF">2026-07-26T17:21:00Z</dcterms:created>
  <dcterms:modified xsi:type="dcterms:W3CDTF">2026-07-26T17:21:00Z</dcterms:modified>
</cp:coreProperties>
</file>