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党银涛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tbl>
      <w:tblPr>
        <w:tblStyle w:val="5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ind w:left="240" w:hanging="280" w:hangingChars="100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十次方是一个社交平台，采用前后端分离的系统架构。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能够让群众能够更好的交流，整个项目我们采用了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SpringCloud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微服务框架，后台我们用了SpringBoot+</w:t>
            </w:r>
            <w:r>
              <w:rPr>
                <w:rFonts w:ascii="微软雅黑" w:hAnsi="微软雅黑" w:eastAsia="微软雅黑"/>
                <w:sz w:val="24"/>
                <w:szCs w:val="24"/>
              </w:rPr>
              <w:t>SpringMVC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24"/>
                <w:szCs w:val="24"/>
              </w:rPr>
              <w:t>SpringData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技术，我们平台提供了头条，问答，活动，交友，吐槽，招聘六大功能。我们前台有注册，登录系统，使用JWT进行验证，增加安全性，登录成功之后，用户可以发表自己的文章，也可以对别人发表的作品进行点赞和评论，因为这些数据量较大，我们采用MongoDB进行存储评论，用户点赞的时候我们采用Redis缓存技术，所以在整个项目中数据库我们用到了关系型数据库MySQL，非关系型数据库Redis和文件存储数据库MongoDB。如果有喜欢的人还可以进行添加，对方同意之后可以进行聊天和约会，一切都是为了让用户能有最好的体验。</w:t>
            </w:r>
          </w:p>
          <w:p>
            <w:pPr>
              <w:rPr>
                <w:rFonts w:ascii="微软雅黑" w:hAnsi="微软雅黑" w:eastAsia="微软雅黑"/>
              </w:rPr>
            </w:pP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后端使用：</w:t>
            </w:r>
            <w:r>
              <w:rPr>
                <w:rFonts w:ascii="微软雅黑" w:hAnsi="微软雅黑" w:eastAsia="微软雅黑"/>
              </w:rPr>
              <w:t>SpringBoot</w:t>
            </w:r>
            <w:r>
              <w:rPr>
                <w:rFonts w:hint="eastAsia" w:ascii="微软雅黑" w:hAnsi="微软雅黑" w:eastAsia="微软雅黑"/>
              </w:rPr>
              <w:t>+</w:t>
            </w:r>
            <w:r>
              <w:rPr>
                <w:rFonts w:ascii="微软雅黑" w:hAnsi="微软雅黑" w:eastAsia="微软雅黑"/>
              </w:rPr>
              <w:t>SpringCloud</w:t>
            </w:r>
            <w:r>
              <w:rPr>
                <w:rFonts w:hint="eastAsia" w:ascii="微软雅黑" w:hAnsi="微软雅黑" w:eastAsia="微软雅黑"/>
              </w:rPr>
              <w:t>+SpringMVC+SpringDataJP。</w:t>
            </w:r>
          </w:p>
          <w:p>
            <w:pPr>
              <w:ind w:firstLine="42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前端使用：VUE+Npm+NodeJS+ElementUI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5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>技术介绍：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Docker      开源的容器引擎,也是一种虚拟化技术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Redis       一种非关系型数据库,支持五种数据类型（查询快,有丰富的使用场景）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mongodb     最像关系型数据库的非关系型数据库，跨平台的面向文档的数据库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以bson格式存储（存储数据量大价值不高的数据，</w:t>
            </w:r>
            <w:bookmarkStart w:id="0" w:name="_GoBack"/>
            <w:bookmarkEnd w:id="0"/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减轻服务器的压力）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ES           一种搜索引擎（IK分词器 最少切分，最细切分）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Rabbitmq      三种模式（异步处理，应用耦合，削峰减流，消息驱动）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SpringCloud    (基于springboot,二者相辅相成,)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              Eureka（服务注册与发现）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              Feign(声明式服务调用)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              Rabbion(客户端负载均衡)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              Zuul(路由网关与过滤)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              Config(分布式配置中心)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0"/>
                <w:szCs w:val="20"/>
                <w:vertAlign w:val="baseline"/>
                <w:lang w:val="en-US" w:eastAsia="zh-CN"/>
              </w:rPr>
              <w:t xml:space="preserve">                          Hystrix (服务容错保护)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            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5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难点1：XX项目XX模块需要对分布式事务进行解决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解决方法1：********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难点2：XX项目跨域问题需要解决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解决方法2：*****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。。。。。。。。。。。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5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(1)项目框架：项目采用得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spring boot+springcloud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微服务框架，好处是......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(2)</w:t>
            </w:r>
            <w:r>
              <w:rPr>
                <w:rFonts w:hint="eastAsia" w:cstheme="minorHAnsi"/>
                <w:b/>
                <w:bCs/>
                <w:sz w:val="21"/>
                <w:szCs w:val="21"/>
                <w:vertAlign w:val="baseline"/>
                <w:lang w:val="en-US" w:eastAsia="zh-CN"/>
              </w:rPr>
              <w:t>redis技术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：项目中点赞模块使用到redis了，具体是这样使用的.......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5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5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6347ABF"/>
    <w:rsid w:val="09CE247F"/>
    <w:rsid w:val="10D945DA"/>
    <w:rsid w:val="16B91699"/>
    <w:rsid w:val="243F77BC"/>
    <w:rsid w:val="24EF6A4A"/>
    <w:rsid w:val="2AB27F4F"/>
    <w:rsid w:val="2D581994"/>
    <w:rsid w:val="2DE90384"/>
    <w:rsid w:val="3C525C5F"/>
    <w:rsid w:val="4645294D"/>
    <w:rsid w:val="524E3674"/>
    <w:rsid w:val="59AC77D5"/>
    <w:rsid w:val="5A3F6274"/>
    <w:rsid w:val="6256315A"/>
    <w:rsid w:val="69FF511D"/>
    <w:rsid w:val="6D4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DYT</cp:lastModifiedBy>
  <dcterms:modified xsi:type="dcterms:W3CDTF">2019-04-23T02:28:01Z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