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0"/>
          <w:szCs w:val="22"/>
          <w:lang w:val="en-US" w:eastAsia="zh-CN"/>
        </w:rPr>
      </w:pPr>
      <w:r>
        <w:rPr>
          <w:rFonts w:hint="eastAsia"/>
          <w:sz w:val="40"/>
          <w:szCs w:val="22"/>
          <w:lang w:val="en-US" w:eastAsia="zh-CN"/>
        </w:rPr>
        <w:t xml:space="preserve">云计算   1607C   徐强 </w:t>
      </w:r>
    </w:p>
    <w:p>
      <w:pPr>
        <w:pStyle w:val="2"/>
        <w:bidi w:val="0"/>
        <w:jc w:val="center"/>
        <w:rPr>
          <w:rFonts w:hint="default"/>
          <w:sz w:val="40"/>
          <w:szCs w:val="22"/>
          <w:lang w:val="en-US" w:eastAsia="zh-CN"/>
        </w:rPr>
      </w:pPr>
      <w:r>
        <w:rPr>
          <w:rFonts w:hint="eastAsia"/>
          <w:sz w:val="40"/>
          <w:szCs w:val="22"/>
          <w:lang w:val="en-US" w:eastAsia="zh-CN"/>
        </w:rPr>
        <w:t>JAVA工程师</w:t>
      </w:r>
    </w:p>
    <w:p>
      <w:pPr>
        <w:numPr>
          <w:ilvl w:val="0"/>
          <w:numId w:val="1"/>
        </w:numPr>
        <w:ind w:left="0" w:leftChars="0" w:firstLine="420" w:firstLineChars="0"/>
        <w:rPr>
          <w:rFonts w:hint="eastAsia"/>
          <w:sz w:val="24"/>
          <w:szCs w:val="24"/>
          <w:lang w:val="en-US" w:eastAsia="zh-CN"/>
        </w:rPr>
      </w:pPr>
      <w:r>
        <w:rPr>
          <w:rFonts w:hint="eastAsia"/>
          <w:sz w:val="24"/>
          <w:szCs w:val="24"/>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这个项目是关于P2P个人借贷的金融项目,采用的框架是SSM框架,前后端分离,前端主要用户使用主要账户信息管理，借贷管理，资产管理等，后端由平台管理人员使用，主要有用户管理，审核管理，平台管理，安全管理等。</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主要模块包括借款和投资模块，信息认证及审核模块。用户在平台中可以投资或者借款，借款有三种类型，信用贷，车贷和房贷，首先对于信用贷，是通过认证风控资料之后，后台累计一个积分数值，达到一定分值之后，并且认证了实名，基本信息以及视频认证之后，才能发起借贷。</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对于信用贷来说，风控资料是最核心部分，这是证明一个人是否有偿还能力的根本。其次如果达到了借贷条件，可以申请借款，借款人发起招标，数据库生成当前申请标的信息，标的信息包括总借款金额，偿还利息，最低投标金额，标的描述信息等，发起申请之后不是立即发布到平台上，后台审核通过后，才能被所有前台用户可见可投。</w:t>
            </w:r>
          </w:p>
          <w:p>
            <w:pPr>
              <w:numPr>
                <w:ilvl w:val="0"/>
                <w:numId w:val="0"/>
              </w:numPr>
              <w:ind w:firstLine="480" w:firstLineChars="200"/>
              <w:rPr>
                <w:rFonts w:hint="default"/>
                <w:sz w:val="24"/>
                <w:szCs w:val="24"/>
                <w:vertAlign w:val="baseline"/>
                <w:lang w:val="en-US" w:eastAsia="zh-CN"/>
              </w:rPr>
            </w:pPr>
            <w:r>
              <w:rPr>
                <w:rFonts w:hint="eastAsia"/>
                <w:sz w:val="24"/>
                <w:szCs w:val="24"/>
                <w:vertAlign w:val="baseline"/>
                <w:lang w:val="en-US" w:eastAsia="zh-CN"/>
              </w:rPr>
              <w:t>对于未登陆用户，只能看到此标的的介绍信息，更详细的内容需要登录之后才能查看，已登录用户可以在标的界面查看关于招标人基本信息，认证信息，风控信息，以及当前投标人的信息等，投标人投标后账户冻结投标金额，满标后投标人和招标人也不会立即形成借贷关系，后台需要经过两次审核，如果审核不通过，投标人所投金额会解冻，招标人则可以发起下一次投标，如果两次审核都通过，则扣投标人冻结金额，增加招标人账户资金，平台从中收取手续费，并为招标人生成分期还款的信息，投标人可查看自己受益，招标人可查看自己当前账户分期偿还信息，直至还清借款后才能发起下一次借款。</w:t>
            </w:r>
          </w:p>
        </w:tc>
      </w:tr>
    </w:tbl>
    <w:p>
      <w:pPr>
        <w:numPr>
          <w:ilvl w:val="0"/>
          <w:numId w:val="0"/>
        </w:numPr>
        <w:ind w:left="420" w:leftChars="0"/>
        <w:rPr>
          <w:rFonts w:hint="eastAsia"/>
          <w:sz w:val="24"/>
          <w:szCs w:val="24"/>
          <w:lang w:val="en-US" w:eastAsia="zh-CN"/>
        </w:rPr>
      </w:pPr>
    </w:p>
    <w:p>
      <w:pPr>
        <w:numPr>
          <w:ilvl w:val="0"/>
          <w:numId w:val="1"/>
        </w:numPr>
        <w:ind w:left="0" w:leftChars="0" w:firstLine="420" w:firstLineChars="0"/>
        <w:rPr>
          <w:rFonts w:hint="eastAsia" w:cstheme="minorHAnsi"/>
          <w:sz w:val="24"/>
          <w:szCs w:val="24"/>
        </w:rPr>
      </w:pPr>
      <w:r>
        <w:rPr>
          <w:rFonts w:hint="eastAsia" w:cstheme="minorHAnsi"/>
          <w:sz w:val="24"/>
          <w:szCs w:val="24"/>
        </w:rPr>
        <w:t>功能模块介绍</w:t>
      </w:r>
      <w:r>
        <w:rPr>
          <w:rFonts w:hint="eastAsia" w:cstheme="minorHAnsi"/>
          <w:sz w:val="24"/>
          <w:szCs w:val="24"/>
          <w:lang w:val="en-US" w:eastAsia="zh-CN"/>
        </w:rPr>
        <w:t>(按照自己得实际项目写)  功能,技术点,流程</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前端:</w:t>
            </w:r>
          </w:p>
          <w:p>
            <w:pPr>
              <w:numPr>
                <w:ilvl w:val="0"/>
                <w:numId w:val="2"/>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发标前审核:</w:t>
            </w:r>
          </w:p>
          <w:p>
            <w:pPr>
              <w:numPr>
                <w:ilvl w:val="0"/>
                <w:numId w:val="0"/>
              </w:numPr>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后台获取未审核的标的记录，查看申请人的相关信息和资格，包括实名认证信息，基本信息，风控信息，以及此前借贷偿还信息，然后提交审核结果，数据提交后台，在标的审核记录表生成新的审核记录，因为标的存在待审状态，招标状态，满标和流标等多种状态，所以不再原记录添加审核人审核时间等参数。如果审核通过，此标进入招标状态，将被所有人在前台可见，如果审核失败，则标的进入审核失败状态，用户恢复借贷资格。</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(2)满标一审及二审:</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满标之后需要两次审核才能形成实际借贷关系，一审和二审业务逻辑大部分相同，都是前台传递审核结果，标的的id以及审核备注信息，后台判断此标信息是否有效，以及借款人的账户资金情况，在审核结果记录表中添加审核记录，包括标的信息，审核人信息等，在根据审核结果是否通过再执行相关业务逻辑。审核不通过，将投标用户的账户资金解冻，增加可用金额，账户流水记录添加记录，满标一审二审的逻辑都一样，不一样的的是一审通过后，标的信息变为等待二审，而二审通过后，则扣除投标人账户资金，即扣除冻结金额，然后平台从借款金额中收取手续费，为借款人生成还款对象以及</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(3)借款审核:</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在页面填写相关借款信息，包括借款金额（不超过信用额度），利息，还款期限，最小投标数，借款描述信息等，其中利息和最小最大、借贷金额需要在跳转页面前从后台获取平台默认的最小最大利息值，页面填写好相关信息之后，参数通过表单传到后台，首先要去判断当前用户id是否是登录用户，资金是否正常，然后借款利息，金额，期限是否都是有效的参数，没有问题的话就在数据库生成标的记录，并将用户状态改为有一个借贷流程进行的状态，等待后台审核。</w:t>
            </w:r>
          </w:p>
        </w:tc>
      </w:tr>
    </w:tbl>
    <w:p>
      <w:pPr>
        <w:numPr>
          <w:ilvl w:val="0"/>
          <w:numId w:val="0"/>
        </w:numPr>
        <w:rPr>
          <w:rFonts w:hint="default" w:eastAsiaTheme="minorEastAsia" w:cstheme="minorHAnsi"/>
          <w:sz w:val="24"/>
          <w:szCs w:val="24"/>
          <w:lang w:val="en-US" w:eastAsia="zh-CN"/>
        </w:rPr>
      </w:pPr>
    </w:p>
    <w:p>
      <w:pPr>
        <w:numPr>
          <w:ilvl w:val="0"/>
          <w:numId w:val="1"/>
        </w:numPr>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开发中遇到的</w:t>
      </w:r>
      <w:r>
        <w:rPr>
          <w:rFonts w:hint="eastAsia" w:asciiTheme="minorEastAsia" w:hAnsiTheme="minorEastAsia" w:eastAsiaTheme="minorEastAsia" w:cstheme="minorEastAsia"/>
          <w:sz w:val="24"/>
          <w:szCs w:val="24"/>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难点1：融易投P2P金融项目在开发中有哪些优化mysql方式</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解决方法：</w:t>
            </w:r>
          </w:p>
          <w:p>
            <w:pPr>
              <w:numPr>
                <w:ilvl w:val="0"/>
                <w:numId w:val="0"/>
              </w:numPr>
              <w:ind w:firstLine="480" w:firstLineChars="2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项目总常用到的字段</w:t>
            </w:r>
            <w:r>
              <w:rPr>
                <w:rFonts w:hint="eastAsia" w:asciiTheme="minorEastAsia" w:hAnsiTheme="minorEastAsia" w:eastAsiaTheme="minorEastAsia" w:cstheme="minorEastAsia"/>
                <w:i w:val="0"/>
                <w:caps w:val="0"/>
                <w:color w:val="333333"/>
                <w:spacing w:val="0"/>
                <w:sz w:val="24"/>
                <w:szCs w:val="24"/>
                <w:shd w:val="clear" w:fill="FFFFFF"/>
              </w:rPr>
              <w:t>查询条件建立索引</w:t>
            </w:r>
            <w:r>
              <w:rPr>
                <w:rFonts w:hint="eastAsia" w:asciiTheme="minorEastAsia" w:hAnsiTheme="minorEastAsia" w:eastAsiaTheme="minorEastAsia" w:cstheme="minorEastAsia"/>
                <w:i w:val="0"/>
                <w:caps w:val="0"/>
                <w:color w:val="333333"/>
                <w:spacing w:val="0"/>
                <w:sz w:val="24"/>
                <w:szCs w:val="24"/>
                <w:shd w:val="clear" w:fill="FFFFFF"/>
                <w:lang w:val="en-US" w:eastAsia="zh-CN"/>
              </w:rPr>
              <w:t>优化查询速度</w:t>
            </w:r>
            <w:r>
              <w:rPr>
                <w:rFonts w:hint="eastAsia" w:asciiTheme="minorEastAsia" w:hAnsiTheme="minorEastAsia" w:eastAsiaTheme="minorEastAsia" w:cstheme="minorEastAsia"/>
                <w:i w:val="0"/>
                <w:caps w:val="0"/>
                <w:color w:val="333333"/>
                <w:spacing w:val="0"/>
                <w:sz w:val="24"/>
                <w:szCs w:val="24"/>
                <w:shd w:val="clear" w:fill="FFFFFF"/>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并且</w:t>
            </w:r>
            <w:r>
              <w:rPr>
                <w:rFonts w:hint="eastAsia" w:asciiTheme="minorEastAsia" w:hAnsiTheme="minorEastAsia" w:eastAsiaTheme="minorEastAsia" w:cstheme="minorEastAsia"/>
                <w:i w:val="0"/>
                <w:caps w:val="0"/>
                <w:color w:val="333333"/>
                <w:spacing w:val="0"/>
                <w:sz w:val="24"/>
                <w:szCs w:val="24"/>
                <w:shd w:val="clear" w:fill="FFFFFF"/>
              </w:rPr>
              <w:t>优化索引、优化访问方式，限制</w:t>
            </w:r>
            <w:r>
              <w:rPr>
                <w:rFonts w:hint="eastAsia" w:asciiTheme="minorEastAsia" w:hAnsiTheme="minorEastAsia" w:eastAsiaTheme="minorEastAsia" w:cstheme="minorEastAsia"/>
                <w:i w:val="0"/>
                <w:caps w:val="0"/>
                <w:color w:val="333333"/>
                <w:spacing w:val="0"/>
                <w:sz w:val="24"/>
                <w:szCs w:val="24"/>
                <w:shd w:val="clear" w:fill="FFFFFF"/>
                <w:lang w:val="en-US" w:eastAsia="zh-CN"/>
              </w:rPr>
              <w:t>每次返回数据的</w:t>
            </w:r>
            <w:r>
              <w:rPr>
                <w:rFonts w:hint="eastAsia" w:asciiTheme="minorEastAsia" w:hAnsiTheme="minorEastAsia" w:eastAsiaTheme="minorEastAsia" w:cstheme="minorEastAsia"/>
                <w:i w:val="0"/>
                <w:caps w:val="0"/>
                <w:color w:val="333333"/>
                <w:spacing w:val="0"/>
                <w:sz w:val="24"/>
                <w:szCs w:val="24"/>
                <w:shd w:val="clear" w:fill="FFFFFF"/>
              </w:rPr>
              <w:t>结果集的数据量</w:t>
            </w:r>
            <w:r>
              <w:rPr>
                <w:rFonts w:hint="eastAsia" w:asciiTheme="minorEastAsia" w:hAnsiTheme="minorEastAsia" w:eastAsiaTheme="minorEastAsia" w:cstheme="minorEastAsia"/>
                <w:i w:val="0"/>
                <w:caps w:val="0"/>
                <w:color w:val="333333"/>
                <w:spacing w:val="0"/>
                <w:sz w:val="24"/>
                <w:szCs w:val="24"/>
                <w:shd w:val="clear" w:fill="FFFFFF"/>
                <w:lang w:val="en-US" w:eastAsia="zh-CN"/>
              </w:rPr>
              <w:t>,每次join时小结果集驱动大结果集.</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难点2：当前项目是分布式项目，如何使用事物</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方案</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的全称是：Try、Confirm、Cancel。</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Try 阶段：这个阶段说的是对各个服务的资源做检测以及对资源进行锁定或者预留。</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Confirm 阶段：这个阶段说的是在各个服务中执行实际的操作。</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Cancel 阶段：如果任何一个服务的业务方法执行出错，那么这里就需要进行补偿，就是执行已经执行成功的业务逻辑的回滚操作。（把那些执行成功的回滚）</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3"/>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问题：session共享问题</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解决1： tomcat + redis</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这个其实还挺方便的，就是使用 session 的代码，跟以前一样，还是基于 tomcat 原生的 session 支持即可，然后就是用一个叫做 Tomcat RedisSessionManager 的东西，让所有我们部署的 tomcat 都将 session 数据存储到 redis 即可。</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解决2：给 sping session 配置基于 redis 来存储 session 数据，然后配置了一个 spring session 的过滤器，这样的话，session 相关操作都会交给 spring session 来管了。接着在代码中，就用原生的 session 操作，就是直接基于 spring sesion 从 redis 中获取数据了。</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难点4：跨域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4"/>
              </w:numPr>
              <w:ind w:left="800" w:left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解决：跨域解决方案</w:t>
            </w:r>
          </w:p>
          <w:p>
            <w:pPr>
              <w:numPr>
                <w:ilvl w:val="0"/>
                <w:numId w:val="5"/>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通过jsonp跨域</w:t>
            </w:r>
          </w:p>
          <w:p>
            <w:pPr>
              <w:numPr>
                <w:ilvl w:val="0"/>
                <w:numId w:val="5"/>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document.domain + iframe跨域</w:t>
            </w:r>
          </w:p>
          <w:p>
            <w:pPr>
              <w:numPr>
                <w:ilvl w:val="0"/>
                <w:numId w:val="5"/>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location.hash + iframe</w:t>
            </w:r>
          </w:p>
          <w:p>
            <w:pPr>
              <w:numPr>
                <w:ilvl w:val="0"/>
                <w:numId w:val="5"/>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window.name + iframe跨域</w:t>
            </w:r>
          </w:p>
          <w:p>
            <w:pPr>
              <w:numPr>
                <w:ilvl w:val="0"/>
                <w:numId w:val="5"/>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postMessage跨域</w:t>
            </w:r>
          </w:p>
          <w:p>
            <w:pPr>
              <w:numPr>
                <w:ilvl w:val="0"/>
                <w:numId w:val="5"/>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跨域资源共享（CORS）</w:t>
            </w:r>
          </w:p>
          <w:p>
            <w:pPr>
              <w:numPr>
                <w:ilvl w:val="0"/>
                <w:numId w:val="5"/>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nginx代理跨域</w:t>
            </w:r>
          </w:p>
          <w:p>
            <w:pPr>
              <w:numPr>
                <w:ilvl w:val="0"/>
                <w:numId w:val="5"/>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nodejs中间件代理跨域</w:t>
            </w:r>
          </w:p>
          <w:p>
            <w:pPr>
              <w:numPr>
                <w:ilvl w:val="0"/>
                <w:numId w:val="5"/>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WebSocket协议跨域</w:t>
            </w:r>
          </w:p>
          <w:p>
            <w:pPr>
              <w:numPr>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ascii="Verdana" w:hAnsi="Verdana" w:eastAsia="宋体" w:cs="Verdana"/>
                <w:i w:val="0"/>
                <w:caps w:val="0"/>
                <w:color w:val="333333"/>
                <w:spacing w:val="0"/>
                <w:sz w:val="20"/>
                <w:szCs w:val="20"/>
                <w:shd w:val="clear" w:fill="FFFFFF"/>
                <w:lang w:val="en-US" w:eastAsia="zh-CN"/>
              </w:rPr>
            </w:pPr>
          </w:p>
        </w:tc>
      </w:tr>
    </w:tbl>
    <w:p>
      <w:pPr>
        <w:numPr>
          <w:ilvl w:val="0"/>
          <w:numId w:val="0"/>
        </w:numPr>
        <w:ind w:left="420" w:leftChars="0"/>
        <w:rPr>
          <w:rFonts w:hint="eastAsia"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项目技术亮点分析</w:t>
      </w:r>
      <w:r>
        <w:rPr>
          <w:rFonts w:hint="eastAsia" w:cstheme="minorHAnsi"/>
          <w:sz w:val="24"/>
          <w:szCs w:val="24"/>
          <w:lang w:val="en-US" w:eastAsia="zh-CN"/>
        </w:rPr>
        <w:t xml:space="preserve">  字体加粗</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6"/>
              </w:numPr>
              <w:ind w:left="1400" w:hanging="1000" w:hangingChars="500"/>
              <w:rPr>
                <w:rFonts w:hint="eastAsia" w:cstheme="minorHAnsi"/>
                <w:sz w:val="20"/>
                <w:szCs w:val="20"/>
                <w:vertAlign w:val="baseline"/>
                <w:lang w:val="en-US" w:eastAsia="zh-CN"/>
              </w:rPr>
            </w:pPr>
            <w:r>
              <w:rPr>
                <w:rFonts w:hint="eastAsia" w:cstheme="minorHAnsi"/>
                <w:sz w:val="20"/>
                <w:szCs w:val="20"/>
                <w:vertAlign w:val="baseline"/>
                <w:lang w:val="en-US" w:eastAsia="zh-CN"/>
              </w:rPr>
              <w:t>项目框架：分布式项目的优点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w:hAnsi="Helvetica" w:eastAsia="Helvetica" w:cs="Helvetica"/>
                <w:i w:val="0"/>
                <w:caps w:val="0"/>
                <w:color w:val="000000"/>
                <w:spacing w:val="0"/>
                <w:sz w:val="21"/>
                <w:szCs w:val="21"/>
              </w:rPr>
            </w:pPr>
            <w:r>
              <w:rPr>
                <w:rFonts w:hint="eastAsia" w:cstheme="minorHAnsi"/>
                <w:sz w:val="20"/>
                <w:szCs w:val="20"/>
                <w:vertAlign w:val="baseline"/>
                <w:lang w:val="en-US" w:eastAsia="zh-CN"/>
              </w:rPr>
              <w:t xml:space="preserve">   </w:t>
            </w:r>
            <w:r>
              <w:rPr>
                <w:rFonts w:hint="default" w:ascii="Helvetica" w:hAnsi="Helvetica" w:eastAsia="Helvetica" w:cs="Helvetica"/>
                <w:i w:val="0"/>
                <w:caps w:val="0"/>
                <w:color w:val="000000"/>
                <w:spacing w:val="0"/>
                <w:sz w:val="21"/>
                <w:szCs w:val="21"/>
                <w:bdr w:val="none" w:color="auto" w:sz="0" w:space="0"/>
                <w:shd w:val="clear" w:fill="FFFFFF"/>
              </w:rPr>
              <w:t>1:把模块拆分,使用接口通信,降低模块之间的耦合度.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bdr w:val="none" w:color="auto" w:sz="0" w:space="0"/>
                <w:shd w:val="clear" w:fill="FFFFFF"/>
              </w:rPr>
              <w:t>　　2:把项目拆分成若干个子项目,不同的团队负责不同的子项目.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bdr w:val="none" w:color="auto" w:sz="0" w:space="0"/>
                <w:shd w:val="clear" w:fill="FFFFFF"/>
              </w:rPr>
              <w:t>　　3:增加功能时只需要再增加一个子项目,调用其他系统的接口就可以。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bdr w:val="none" w:color="auto" w:sz="0" w:space="0"/>
                <w:shd w:val="clear" w:fill="FFFFFF"/>
              </w:rPr>
              <w:t>　　4:可以灵活的进行分布式部署.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bdr w:val="none" w:color="auto" w:sz="0" w:space="0"/>
                <w:shd w:val="clear" w:fill="FFFFFF"/>
              </w:rPr>
              <w:t>　　5:提高代码的复用性</w:t>
            </w:r>
          </w:p>
          <w:p>
            <w:pPr>
              <w:numPr>
                <w:numId w:val="0"/>
              </w:numPr>
              <w:ind w:leftChars="-500"/>
              <w:rPr>
                <w:rFonts w:hint="default" w:cstheme="minorHAnsi"/>
                <w:sz w:val="20"/>
                <w:szCs w:val="20"/>
                <w:vertAlign w:val="baseline"/>
                <w:lang w:val="en-US" w:eastAsia="zh-CN"/>
              </w:rPr>
            </w:pPr>
          </w:p>
          <w:p>
            <w:pPr>
              <w:numPr>
                <w:numId w:val="0"/>
              </w:numPr>
              <w:ind w:leftChars="-500"/>
              <w:rPr>
                <w:rFonts w:hint="default" w:cstheme="minorHAnsi"/>
                <w:sz w:val="20"/>
                <w:szCs w:val="20"/>
                <w:vertAlign w:val="baseline"/>
                <w:lang w:val="en-US" w:eastAsia="zh-CN"/>
              </w:rPr>
            </w:pPr>
            <w:r>
              <w:rPr>
                <w:rFonts w:hint="eastAsia" w:cstheme="minorHAnsi"/>
                <w:sz w:val="20"/>
                <w:szCs w:val="20"/>
                <w:vertAlign w:val="baseline"/>
                <w:lang w:val="en-US" w:eastAsia="zh-CN"/>
              </w:rPr>
              <w:t xml:space="preserve">     </w:t>
            </w:r>
            <w:bookmarkStart w:id="0" w:name="_GoBack"/>
            <w:bookmarkEnd w:id="0"/>
          </w:p>
          <w:p>
            <w:pPr>
              <w:numPr>
                <w:ilvl w:val="0"/>
                <w:numId w:val="0"/>
              </w:numPr>
              <w:ind w:left="1400" w:hanging="1000" w:hangingChars="500"/>
              <w:rPr>
                <w:rFonts w:hint="eastAsia" w:cstheme="minorHAnsi"/>
                <w:sz w:val="20"/>
                <w:szCs w:val="20"/>
                <w:vertAlign w:val="baseline"/>
                <w:lang w:val="en-US" w:eastAsia="zh-CN"/>
              </w:rPr>
            </w:pPr>
            <w:r>
              <w:rPr>
                <w:rFonts w:hint="eastAsia" w:cstheme="minorHAnsi"/>
                <w:b w:val="0"/>
                <w:bCs w:val="0"/>
                <w:sz w:val="20"/>
                <w:szCs w:val="20"/>
                <w:vertAlign w:val="baseline"/>
                <w:lang w:val="en-US" w:eastAsia="zh-CN"/>
              </w:rPr>
              <w:t>(2)项目数据安全</w:t>
            </w:r>
            <w:r>
              <w:rPr>
                <w:rFonts w:hint="eastAsia" w:cstheme="minorHAnsi"/>
                <w:sz w:val="20"/>
                <w:szCs w:val="20"/>
                <w:vertAlign w:val="baseline"/>
                <w:lang w:val="en-US" w:eastAsia="zh-CN"/>
              </w:rPr>
              <w:t>：关键数据加密,Mysql的AES_ENCRYPT和DES_ENCRYPT函数</w:t>
            </w:r>
          </w:p>
          <w:p>
            <w:pPr>
              <w:numPr>
                <w:ilvl w:val="0"/>
                <w:numId w:val="0"/>
              </w:numPr>
              <w:ind w:left="1400" w:hanging="1000" w:hangingChars="500"/>
              <w:rPr>
                <w:rFonts w:hint="eastAsia" w:cstheme="minorHAnsi"/>
                <w:sz w:val="20"/>
                <w:szCs w:val="20"/>
                <w:vertAlign w:val="baseline"/>
                <w:lang w:val="en-US" w:eastAsia="zh-CN"/>
              </w:rPr>
            </w:pPr>
            <w:r>
              <w:rPr>
                <w:rFonts w:hint="eastAsia" w:cstheme="minorHAnsi"/>
                <w:sz w:val="20"/>
                <w:szCs w:val="20"/>
                <w:vertAlign w:val="baseline"/>
                <w:lang w:val="en-US" w:eastAsia="zh-CN"/>
              </w:rPr>
              <w:t xml:space="preserve">         对字符串进行MD5加密</w:t>
            </w:r>
          </w:p>
          <w:p>
            <w:pPr>
              <w:numPr>
                <w:ilvl w:val="0"/>
                <w:numId w:val="0"/>
              </w:numPr>
              <w:ind w:left="1400" w:hanging="1000" w:hangingChars="500"/>
              <w:rPr>
                <w:rFonts w:hint="default" w:cstheme="minorHAnsi"/>
                <w:sz w:val="20"/>
                <w:szCs w:val="20"/>
                <w:vertAlign w:val="baseline"/>
                <w:lang w:val="en-US" w:eastAsia="zh-CN"/>
              </w:rPr>
            </w:pPr>
            <w:r>
              <w:rPr>
                <w:rFonts w:hint="eastAsia" w:cstheme="minorHAnsi"/>
                <w:sz w:val="20"/>
                <w:szCs w:val="20"/>
                <w:vertAlign w:val="baseline"/>
                <w:lang w:val="en-US" w:eastAsia="zh-CN"/>
              </w:rPr>
              <w:t xml:space="preserve">        数据库防篡改,代码中使用hashcode直接验证,Quartz定时查询数据库验</w:t>
            </w:r>
          </w:p>
          <w:p>
            <w:pPr>
              <w:numPr>
                <w:ilvl w:val="0"/>
                <w:numId w:val="0"/>
              </w:numPr>
              <w:rPr>
                <w:rFonts w:hint="default" w:cstheme="minorHAnsi"/>
                <w:sz w:val="24"/>
                <w:szCs w:val="24"/>
                <w:vertAlign w:val="baseline"/>
                <w:lang w:val="en-US" w:eastAsia="zh-CN"/>
              </w:rPr>
            </w:pP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w:t>
            </w:r>
            <w:r>
              <w:rPr>
                <w:rFonts w:hint="eastAsia" w:ascii="微软雅黑" w:hAnsi="微软雅黑" w:eastAsia="微软雅黑" w:cs="微软雅黑"/>
                <w:b/>
                <w:bCs/>
                <w:color w:val="333333"/>
                <w:sz w:val="16"/>
                <w:szCs w:val="16"/>
                <w:shd w:val="clear" w:color="auto" w:fill="FFFFFF"/>
                <w:lang w:val="en-US" w:eastAsia="zh-CN"/>
              </w:rPr>
              <w:t>难点</w:t>
            </w:r>
            <w:r>
              <w:rPr>
                <w:rFonts w:hint="eastAsia" w:ascii="微软雅黑" w:hAnsi="微软雅黑" w:eastAsia="微软雅黑" w:cs="微软雅黑"/>
                <w:b/>
                <w:bCs/>
                <w:color w:val="333333"/>
                <w:sz w:val="16"/>
                <w:szCs w:val="16"/>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60" w:hangingChars="100"/>
              <w:jc w:val="both"/>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w:t>
            </w:r>
            <w:r>
              <w:rPr>
                <w:rFonts w:hint="eastAsia" w:ascii="微软雅黑" w:hAnsi="微软雅黑" w:eastAsia="微软雅黑" w:cs="微软雅黑"/>
                <w:b/>
                <w:bCs/>
                <w:color w:val="333333"/>
                <w:sz w:val="16"/>
                <w:szCs w:val="16"/>
                <w:shd w:val="clear" w:color="auto" w:fill="FFFFFF"/>
                <w:lang w:val="en-US" w:eastAsia="zh-CN"/>
              </w:rPr>
              <w:t xml:space="preserve"> </w:t>
            </w:r>
            <w:r>
              <w:rPr>
                <w:rFonts w:hint="eastAsia" w:ascii="微软雅黑" w:hAnsi="微软雅黑" w:eastAsia="微软雅黑" w:cs="微软雅黑"/>
                <w:b/>
                <w:bCs/>
                <w:color w:val="333333"/>
                <w:sz w:val="16"/>
                <w:szCs w:val="16"/>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6"/>
                <w:szCs w:val="16"/>
                <w:shd w:val="clear" w:color="auto" w:fill="FFFFFF"/>
                <w:lang w:val="en-US" w:eastAsia="zh-CN"/>
              </w:rPr>
            </w:pPr>
            <w:r>
              <w:rPr>
                <w:rFonts w:hint="eastAsia" w:ascii="微软雅黑" w:hAnsi="微软雅黑" w:eastAsia="微软雅黑" w:cs="微软雅黑"/>
                <w:color w:val="333333"/>
                <w:sz w:val="16"/>
                <w:szCs w:val="16"/>
                <w:shd w:val="clear" w:color="auto" w:fill="FFFFFF"/>
                <w:lang w:val="en-US" w:eastAsia="zh-CN"/>
              </w:rPr>
              <w:t>不合格</w:t>
            </w: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default" w:cstheme="minorHAnsi"/>
          <w:sz w:val="24"/>
          <w:szCs w:val="24"/>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276"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亮点简历与项目</w:t>
            </w:r>
            <w:r>
              <w:rPr>
                <w:rFonts w:hint="eastAsia" w:ascii="微软雅黑" w:hAnsi="微软雅黑" w:eastAsia="微软雅黑" w:cs="微软雅黑"/>
                <w:b/>
                <w:bCs/>
                <w:color w:val="333333"/>
                <w:sz w:val="16"/>
                <w:szCs w:val="16"/>
                <w:shd w:val="clear" w:color="auto" w:fill="FFFFFF"/>
                <w:lang w:val="en-US" w:eastAsia="zh-CN"/>
              </w:rPr>
              <w:t>描述</w:t>
            </w:r>
            <w:r>
              <w:rPr>
                <w:rFonts w:hint="eastAsia" w:ascii="微软雅黑" w:hAnsi="微软雅黑" w:eastAsia="微软雅黑" w:cs="微软雅黑"/>
                <w:b/>
                <w:bCs/>
                <w:color w:val="333333"/>
                <w:sz w:val="16"/>
                <w:szCs w:val="16"/>
                <w:shd w:val="clear" w:color="auto" w:fill="FFFFFF"/>
              </w:rPr>
              <w:t>是否匹配</w:t>
            </w:r>
          </w:p>
        </w:tc>
        <w:tc>
          <w:tcPr>
            <w:tcW w:w="1417"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60" w:hangingChars="100"/>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 （评定）</w:t>
            </w:r>
          </w:p>
        </w:tc>
        <w:tc>
          <w:tcPr>
            <w:tcW w:w="1276" w:type="dxa"/>
          </w:tcPr>
          <w:p>
            <w:pPr>
              <w:spacing w:line="360" w:lineRule="auto"/>
              <w:rPr>
                <w:rFonts w:ascii="微软雅黑" w:hAnsi="微软雅黑" w:eastAsia="微软雅黑" w:cs="微软雅黑"/>
                <w:b/>
                <w:bCs/>
                <w:color w:val="333333"/>
                <w:sz w:val="16"/>
                <w:szCs w:val="16"/>
                <w:shd w:val="clear" w:color="auto" w:fill="FFFFFF"/>
              </w:rPr>
            </w:pPr>
          </w:p>
        </w:tc>
        <w:tc>
          <w:tcPr>
            <w:tcW w:w="1417"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395" w:type="dxa"/>
          </w:tcPr>
          <w:p>
            <w:pPr>
              <w:spacing w:line="360" w:lineRule="auto"/>
              <w:rPr>
                <w:rFonts w:ascii="微软雅黑" w:hAnsi="微软雅黑" w:eastAsia="微软雅黑" w:cs="微软雅黑"/>
                <w:b/>
                <w:bCs/>
                <w:color w:val="333333"/>
                <w:sz w:val="16"/>
                <w:szCs w:val="16"/>
                <w:shd w:val="clear" w:color="auto" w:fill="FFFFFF"/>
              </w:rPr>
            </w:pPr>
          </w:p>
        </w:tc>
        <w:tc>
          <w:tcPr>
            <w:tcW w:w="1204" w:type="dxa"/>
          </w:tcPr>
          <w:p>
            <w:pPr>
              <w:spacing w:line="360" w:lineRule="auto"/>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276" w:type="dxa"/>
          </w:tcPr>
          <w:p>
            <w:pPr>
              <w:spacing w:line="360" w:lineRule="auto"/>
              <w:rPr>
                <w:rFonts w:ascii="微软雅黑" w:hAnsi="微软雅黑" w:eastAsia="微软雅黑" w:cs="微软雅黑"/>
                <w:color w:val="333333"/>
                <w:sz w:val="16"/>
                <w:szCs w:val="16"/>
                <w:shd w:val="clear" w:color="auto" w:fill="FFFFFF"/>
              </w:rPr>
            </w:pPr>
          </w:p>
        </w:tc>
        <w:tc>
          <w:tcPr>
            <w:tcW w:w="1417"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395" w:type="dxa"/>
          </w:tcPr>
          <w:p>
            <w:pPr>
              <w:spacing w:line="360" w:lineRule="auto"/>
              <w:rPr>
                <w:rFonts w:ascii="微软雅黑" w:hAnsi="微软雅黑" w:eastAsia="微软雅黑" w:cs="微软雅黑"/>
                <w:color w:val="333333"/>
                <w:sz w:val="16"/>
                <w:szCs w:val="16"/>
                <w:shd w:val="clear" w:color="auto" w:fill="FFFFFF"/>
              </w:rPr>
            </w:pPr>
          </w:p>
        </w:tc>
        <w:tc>
          <w:tcPr>
            <w:tcW w:w="1204" w:type="dxa"/>
          </w:tcPr>
          <w:p>
            <w:pPr>
              <w:spacing w:line="360" w:lineRule="auto"/>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lang w:eastAsia="zh-CN"/>
              </w:rPr>
              <w:t>项目答辩</w:t>
            </w:r>
            <w:r>
              <w:rPr>
                <w:rFonts w:hint="eastAsia" w:ascii="微软雅黑" w:hAnsi="微软雅黑" w:eastAsia="微软雅黑" w:cs="微软雅黑"/>
                <w:color w:val="333333"/>
                <w:sz w:val="16"/>
                <w:szCs w:val="16"/>
                <w:shd w:val="clear" w:color="auto" w:fill="FFFFFF"/>
              </w:rPr>
              <w:t>是否合格</w:t>
            </w:r>
          </w:p>
        </w:tc>
        <w:tc>
          <w:tcPr>
            <w:tcW w:w="113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5"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不合格</w:t>
            </w:r>
          </w:p>
        </w:tc>
        <w:tc>
          <w:tcPr>
            <w:tcW w:w="120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 xml:space="preserve">      </w:t>
            </w:r>
          </w:p>
        </w:tc>
      </w:tr>
    </w:tbl>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50"/>
    <w:family w:val="auto"/>
    <w:pitch w:val="default"/>
    <w:sig w:usb0="80000287" w:usb1="28CF3C5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Sylfaen">
    <w:panose1 w:val="010A0502050306030303"/>
    <w:charset w:val="00"/>
    <w:family w:val="auto"/>
    <w:pitch w:val="default"/>
    <w:sig w:usb0="040006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AE63B5"/>
    <w:multiLevelType w:val="singleLevel"/>
    <w:tmpl w:val="A3AE63B5"/>
    <w:lvl w:ilvl="0" w:tentative="0">
      <w:start w:val="1"/>
      <w:numFmt w:val="decimal"/>
      <w:lvlText w:val="(%1)"/>
      <w:lvlJc w:val="left"/>
      <w:pPr>
        <w:tabs>
          <w:tab w:val="left" w:pos="312"/>
        </w:tabs>
      </w:pPr>
    </w:lvl>
  </w:abstractNum>
  <w:abstractNum w:abstractNumId="1">
    <w:nsid w:val="E58A82C5"/>
    <w:multiLevelType w:val="singleLevel"/>
    <w:tmpl w:val="E58A82C5"/>
    <w:lvl w:ilvl="0" w:tentative="0">
      <w:start w:val="2"/>
      <w:numFmt w:val="decimal"/>
      <w:lvlText w:val="%1."/>
      <w:lvlJc w:val="left"/>
      <w:pPr>
        <w:tabs>
          <w:tab w:val="left" w:pos="312"/>
        </w:tabs>
        <w:ind w:left="800" w:leftChars="0" w:firstLine="0" w:firstLineChars="0"/>
      </w:pPr>
    </w:lvl>
  </w:abstractNum>
  <w:abstractNum w:abstractNumId="2">
    <w:nsid w:val="2FBBA8BF"/>
    <w:multiLevelType w:val="singleLevel"/>
    <w:tmpl w:val="2FBBA8BF"/>
    <w:lvl w:ilvl="0" w:tentative="0">
      <w:start w:val="1"/>
      <w:numFmt w:val="decimal"/>
      <w:suff w:val="space"/>
      <w:lvlText w:val="%1."/>
      <w:lvlJc w:val="left"/>
    </w:lvl>
  </w:abstractNum>
  <w:abstractNum w:abstractNumId="3">
    <w:nsid w:val="3A3AA215"/>
    <w:multiLevelType w:val="singleLevel"/>
    <w:tmpl w:val="3A3AA215"/>
    <w:lvl w:ilvl="0" w:tentative="0">
      <w:start w:val="3"/>
      <w:numFmt w:val="decimal"/>
      <w:lvlText w:val="(%1)"/>
      <w:lvlJc w:val="left"/>
      <w:pPr>
        <w:tabs>
          <w:tab w:val="left" w:pos="312"/>
        </w:tabs>
      </w:pPr>
    </w:lvl>
  </w:abstractNum>
  <w:abstractNum w:abstractNumId="4">
    <w:nsid w:val="4FC72BC4"/>
    <w:multiLevelType w:val="singleLevel"/>
    <w:tmpl w:val="4FC72BC4"/>
    <w:lvl w:ilvl="0" w:tentative="0">
      <w:start w:val="1"/>
      <w:numFmt w:val="decimal"/>
      <w:lvlText w:val="(%1)"/>
      <w:lvlJc w:val="left"/>
      <w:pPr>
        <w:tabs>
          <w:tab w:val="left" w:pos="312"/>
        </w:tabs>
      </w:pPr>
    </w:lvl>
  </w:abstractNum>
  <w:abstractNum w:abstractNumId="5">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C128C7"/>
    <w:rsid w:val="019300B0"/>
    <w:rsid w:val="06347ABF"/>
    <w:rsid w:val="06D8149B"/>
    <w:rsid w:val="09642F33"/>
    <w:rsid w:val="09CE247F"/>
    <w:rsid w:val="0AE94131"/>
    <w:rsid w:val="0F421162"/>
    <w:rsid w:val="10D945DA"/>
    <w:rsid w:val="147C2FBA"/>
    <w:rsid w:val="16017CE9"/>
    <w:rsid w:val="16B91699"/>
    <w:rsid w:val="16D54765"/>
    <w:rsid w:val="16E63AB1"/>
    <w:rsid w:val="1C522194"/>
    <w:rsid w:val="1D3F570E"/>
    <w:rsid w:val="1DCD4203"/>
    <w:rsid w:val="1E467A86"/>
    <w:rsid w:val="24EF6A4A"/>
    <w:rsid w:val="267F440E"/>
    <w:rsid w:val="285E40EE"/>
    <w:rsid w:val="2AB27F4F"/>
    <w:rsid w:val="2ABB4124"/>
    <w:rsid w:val="2BBA2B4D"/>
    <w:rsid w:val="2CE26BD8"/>
    <w:rsid w:val="2D581994"/>
    <w:rsid w:val="2DE90384"/>
    <w:rsid w:val="2F87735D"/>
    <w:rsid w:val="34812C04"/>
    <w:rsid w:val="37013631"/>
    <w:rsid w:val="384B278B"/>
    <w:rsid w:val="3C525C5F"/>
    <w:rsid w:val="403F6048"/>
    <w:rsid w:val="41082550"/>
    <w:rsid w:val="4645294D"/>
    <w:rsid w:val="479C7AA0"/>
    <w:rsid w:val="48211AF7"/>
    <w:rsid w:val="497E0B5C"/>
    <w:rsid w:val="4CB1482B"/>
    <w:rsid w:val="4E57502F"/>
    <w:rsid w:val="524E3674"/>
    <w:rsid w:val="55C565CA"/>
    <w:rsid w:val="55D33E0A"/>
    <w:rsid w:val="59AC77D5"/>
    <w:rsid w:val="5A3F6274"/>
    <w:rsid w:val="5A605191"/>
    <w:rsid w:val="5D913D90"/>
    <w:rsid w:val="5ECC6F73"/>
    <w:rsid w:val="5F6329A0"/>
    <w:rsid w:val="6256315A"/>
    <w:rsid w:val="64084188"/>
    <w:rsid w:val="654469B2"/>
    <w:rsid w:val="6AD13539"/>
    <w:rsid w:val="6C5E46D6"/>
    <w:rsid w:val="6D4C000D"/>
    <w:rsid w:val="6EF20976"/>
    <w:rsid w:val="6FA6118B"/>
    <w:rsid w:val="73CE0624"/>
    <w:rsid w:val="758D0596"/>
    <w:rsid w:val="79E91346"/>
    <w:rsid w:val="7A630D5C"/>
    <w:rsid w:val="7D3D0CFB"/>
    <w:rsid w:val="7F57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MrCT</cp:lastModifiedBy>
  <dcterms:modified xsi:type="dcterms:W3CDTF">2019-04-26T06:59:40Z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