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   1607C   晋相瑞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有趣广告系统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// </w:t>
      </w:r>
      <w:r>
        <w:rPr>
          <w:rFonts w:ascii="宋体" w:hAnsi="宋体" w:eastAsia="宋体" w:cs="宋体"/>
          <w:b/>
          <w:bCs/>
          <w:sz w:val="24"/>
          <w:szCs w:val="24"/>
        </w:rPr>
        <w:t>北京昊月科技有限公司，昌平区沙河沙阳路18号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北京步峰科技有限公司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/>
          <w:bCs/>
          <w:sz w:val="24"/>
          <w:szCs w:val="24"/>
        </w:rPr>
        <w:t>海淀区上地东里一区4号楼220室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p>
      <w:pPr>
        <w:spacing w:before="120" w:after="120" w:line="320" w:lineRule="exact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t>广告投放</w:t>
      </w:r>
      <w:r>
        <w:rPr>
          <w:rFonts w:hint="eastAsia" w:ascii="宋体" w:hAnsi="宋体" w:eastAsia="宋体"/>
          <w:sz w:val="21"/>
          <w:szCs w:val="21"/>
          <w:lang w:eastAsia="zh-CN"/>
        </w:rPr>
        <w:t>：广告主可以在该系统进行推广计划、推广单元以及创意的创建与修改。</w:t>
      </w:r>
    </w:p>
    <w:p>
      <w:pPr>
        <w:spacing w:before="120" w:after="120" w:line="320" w:lineRule="exact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每个推广计划下包含多个推广单元，推广单元与推广创意是多对多的关系。当广告主进行一些计划操作时，接收前台传来的数据进行处理，同时发送到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Kafka中，</w:t>
      </w:r>
      <w:r>
        <w:rPr>
          <w:rFonts w:hint="eastAsia" w:ascii="宋体" w:hAnsi="宋体" w:eastAsia="宋体"/>
          <w:sz w:val="21"/>
          <w:szCs w:val="21"/>
          <w:lang w:eastAsia="zh-CN"/>
        </w:rPr>
        <w:t>并返回状态码。（使用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Postman测试数据</w:t>
      </w:r>
      <w:r>
        <w:rPr>
          <w:rFonts w:hint="eastAsia" w:ascii="宋体" w:hAnsi="宋体" w:eastAsia="宋体"/>
          <w:sz w:val="21"/>
          <w:szCs w:val="21"/>
          <w:lang w:eastAsia="zh-CN"/>
        </w:rPr>
        <w:t>）</w:t>
      </w:r>
    </w:p>
    <w:p>
      <w:pPr>
        <w:spacing w:before="120" w:after="120" w:line="320" w:lineRule="exact"/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t>检索系统</w:t>
      </w:r>
      <w:r>
        <w:rPr>
          <w:rFonts w:hint="eastAsia" w:ascii="宋体" w:hAnsi="宋体" w:eastAsia="宋体"/>
          <w:sz w:val="21"/>
          <w:szCs w:val="21"/>
          <w:lang w:eastAsia="zh-CN"/>
        </w:rPr>
        <w:t>：广告数据索引的设计，推广计划、推广单元、推广创意通过正向索引的设计根据唯一键找到对应的对象。推广单元的地域限制、关键词限制以及兴趣限制通过倒排索引的设计，即根据内容确定包含关系的对象。当媒体方检索符合条件的创意时，从前台传来媒体方标识、请求的基本信息、请求的匹配信息，后台进行检索过滤得到符合条件的创意返回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url链接。</w:t>
      </w:r>
      <w:r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spacing w:before="120" w:after="120" w:line="320" w:lineRule="exact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监听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Kafka将增量数据同步到ElasticSearch中，</w:t>
      </w:r>
      <w:r>
        <w:rPr>
          <w:rFonts w:hint="eastAsia" w:ascii="宋体" w:hAnsi="宋体" w:eastAsia="宋体"/>
          <w:sz w:val="21"/>
          <w:szCs w:val="21"/>
          <w:lang w:eastAsia="zh-CN"/>
        </w:rPr>
        <w:t>当媒体方检索符合条件的创意时，从前台传来媒体方标识、请求的基本信息、请求的匹配信息，后台从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ElasticSearch</w:t>
      </w:r>
      <w:r>
        <w:rPr>
          <w:rFonts w:hint="eastAsia" w:ascii="宋体" w:hAnsi="宋体" w:eastAsia="宋体"/>
          <w:sz w:val="21"/>
          <w:szCs w:val="21"/>
          <w:lang w:eastAsia="zh-CN"/>
        </w:rPr>
        <w:t>进行检索过滤得到符合条件的创意返回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url链接。</w:t>
      </w:r>
    </w:p>
    <w:p>
      <w:pPr>
        <w:spacing w:before="120" w:after="120" w:line="320" w:lineRule="exact"/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>项目介绍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 xml:space="preserve">      我个人主要负责登陆系统和检索系统的核心业务开发，首先广告主登陆的方式是手机号加动态验证码的方式，这里的话，为了短信接口的可用性，我们接入了两个短信接口，分别是阿里大于和容联。前台广告主点击发送短信之后，后台拿到手机号，生成一个随即的6位验证码，然后调用短信接口发送短信，如果发送成功，则将验证码存到redis，并设置过期时间，过期时间为两分钟，然后前台会根据手机接收到的短信输入验证码，我们进行从redis取出并进行判断，如果没有过期并且一致，就说明登陆成功，我们将广告主的IP+手机号+用户名+时间添加到登陆日志表里，并且会查看数据库里有没有这个手机号的用户，如果有，则代表是登陆，如果没有，则添加广告主信息到数据库，然后根据广告主的手机号生成token，并且设置有效期，一般都是7200S,然后返回给前台，前台每次向后台发送请求都会经过zuul网关，然后zuul网关进行拦截并且验证token，如果token有效并且正确，则验证通过，开始转发请求，进行处理业务。</w:t>
      </w:r>
    </w:p>
    <w:p>
      <w:pPr>
        <w:numPr>
          <w:ilvl w:val="0"/>
          <w:numId w:val="0"/>
        </w:numPr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1、全量加载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我们先拿推广计划来说，在我们的程序启动时，将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IndexFileLoader 类声明为组件，并使用@PostConstruct注解声明在启动时调用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init方法执行。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在我们这个方法中，通过字符缓冲输入流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Files.newBufferedReader( Paths.get(fileName)读取日志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文件，读取数据文件的每一行，并收集到list中去，泛型是String类型的，遍历list集合，将String转化为adPlanTable对象，并且传入一个枚举类ADD来执行添加方法。我们是通过创建一个线程安全的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ConcurrentHashMap，将计划的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ID作为主键，对象作为value存储到这个map中。在这里使用的是正排索引。那么当我们加载单元地域限制以及关键词时使用的是倒排索引。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在倒排索引创建时，我们会去判断一下我们所传进来的关键词的单元ID是否存在，就是从unitMap中查询。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然后将关键词限制的这个对象添加到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keyWordUnitMap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中，这个map是将关键词作为Key，推广单元的ID的set集合作为value，这是我们倒排索引的实现。</w:t>
      </w:r>
    </w:p>
    <w:p>
      <w:pPr>
        <w:numPr>
          <w:ilvl w:val="0"/>
          <w:numId w:val="0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//难点2：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增量加载：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//创建一个新的线程，监听Binlog日志文件，通过event事件来判断增删改，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2"/>
        </w:numPr>
        <w:spacing w:before="120" w:after="120" w:line="320" w:lineRule="exac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关于JWT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>io.jsonwebtoken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>jjwt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>0.9.0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  <w:t>3、Spring Cloud简介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  <w:t>Spring Cloud是一个基千SpringBoot实现的微服务架构开发 工具。它为微服务架构中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  <w:t>涉及的 配置管理、服务治理、 断路器、 智能路由、微代理、 控制总线、 全局锁、 决策竞选、分布式会话和集群状态管理等操作提供了一种简单的开发方式。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在线广告的收费方式通常有几种：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回答：CPM（Cost Per Mille）：按千次展示收费，广告被浏览1000人次产生一笔费用。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按展示次数考核，故收入=产品用户数*广告展示率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CPC（Cost Per Click）：按点击收费，广告被用户点击一次产生一笔费用。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按点击考核，故收入=产品用户数*广告展示率*广告点击率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CPA（Cost Per Action）：按用户行为收费，比如用户点击广告之后进行了一次应用下载/网站注册后产生一笔费用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按行为（可以是注册、评论、付费等等）考核，故收入=产品用户数*广告展示率*广告点击率*行为转化率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CPS（Cost Per Sale）：按销售额收费，对广告引导的商品销售额进行一定比例的提成。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说一下收入？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回答：收入=广告流量*转化率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广告流量=产品用户数*广告展示率*广告点击率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那么最终得到：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收入=产品用户数*广告展示率*广告点击率*转化率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 xml:space="preserve">     收入=产品用户数*（A广告展示率*A广告点击率*A转化率+B广告展示率*B广告点击率*B转化率+……）</w:t>
      </w:r>
    </w:p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SpringCloud + SpringBoot + SpringData JPA + ElasticSearch + Kafka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HAnsi"/>
          <w:sz w:val="28"/>
          <w:szCs w:val="28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一、ElasticSearch的存储数据过程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客户端选择一个 node 发送请求过去，这个 node 就是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coordinating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（协调节点）。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coordinating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对 document 进行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路由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，将请求转发给对应的 node（有 primary shard）。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实际的 node 上的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处理请求，然后将数据同步到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coordinating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如果发现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和所有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都搞定之后，就返回响应结果给客户端。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"https://github.com/doocs/advanced-java/blob/master/docs/high-concurrency/es-write-query-search.md" \l "es-%E8%AF%BB%E6%95%B0%E6%8D%AE%E8%BF%87%E7%A8%8B" \t "https://github.com/doocs/advanced-java/blob/master/docs/high-concurrency/_blank"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es 读数据过程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可以通过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来查询，会根据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进行 hash，判断出来当时把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分配到了哪个 shard 上面去，从那个 shard 去查询。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客户端发送请求到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任意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一个 node，成为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对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进行哈希路由，将请求转发到对应的 node，此时会使用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round-robin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随机轮询算法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，在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以及其所有 replica 中随机选择一个，让读请求负载均衡。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接收请求的 node 返回 document 给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返回 document 给客户端。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客户端发送请求到一个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协调节点将搜索请求转发到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所有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 shard 对应的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或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，都可以。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query phase：每个 shard 将自己的搜索结果（其实就是一些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）返回给协调节点，由协调节点进行数据的合并、排序、分页等操作，产出最终结果。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fetch phase：接着由协调节点根据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去各个节点上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拉取实际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数据，最终返回给客户端。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写请求是写入 primary shard，然后同步给所有的 replica shard；读请求可以从 primary shard 或 replica shard 读取，采用的是随机轮询算法。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项目中为什么要使用kafka？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因为当用户主添加或更改数据时，我们不仅仅需要往数据库去添加，还需要往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ElasticSearch中去添加，同时还有大数据的系统进行一些实时数据计算，日志采集。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如何保证kafka的高可用？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"https://github.com/doocs/advanced-java/blob/master/docs/high-concurrency/how-to-ensure-high-availability-of-message-queues.md" \l "kafka-%E7%9A%84%E9%AB%98%E5%8F%AF%E7%94%A8%E6%80%A7" \t "https://github.com/doocs/advanced-java/blob/master/docs/high-concurrency/_blank"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的高可用性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一个最基本的架构认识：由多个 broker 组成，每个 broker 是一个节点；你创建一个 topic，这个 topic 可以划分为多个 partition，每个 partition 可以存在于不同的 broker 上，每个 partition 就放一部分数据。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这就是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天然的分布式消息队列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，就是说一个 topic 的数据，是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分散放在多个机器上的，每个机器就放一部分数据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0.8 以后，提供了 HA 机制，就是 replica（复制品） 副本机制。每个 partition 的数据都会同步到其它机器上，形成自己的多个 replica 副本。所有 replica 会选举一个 leader 出来，那么生产和消费都跟这个 leader 打交道，然后其他 replica 就是 follower。写的时候，leader 会负责把数据同步到所有 follower 上去，读的时候就直接读 leader 上的数据即可。只能读写 leader？很简单，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要是你可以随意读写每个 follower，那么就要 care 数据一致性的问题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，系统复杂度太高，很容易出问题。Kafka 会均匀地将一个 partition 的所有 replica 分布在不同的机器上，这样才可以提高容错性。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这么搞，就有所谓的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高可用性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了，因为如果某个 broker 宕机了，没事儿，那个 broker上面的 partition 在其他机器上都有副本的，如果这上面有某个 partition 的 leader，那么此时会从 follower 中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重新选举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一个新的 leader 出来，大家继续读写那个新的 leader 即可。这就有所谓的高可用性了。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写数据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的时候，生产者就写 leader，然后 leader 将数据落地写本地磁盘，接着其他 follower 自己主动从 leader 来 pull 数据。一旦所有 follower 同步好数据了，就会发送 ack 给 leader，leader 收到所有 follower 的 ack 之后，就会返回写成功的消息给生产者。（当然，这只是其中一种模式，还可以适当调整这个行为）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消费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的时候，只会从 leader 去读，但是只有当一个消息已经被所有 follower 都同步成功返回 ack 的时候，这个消息才会被消费者读到。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保证数据不被重复消费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kafka中每个消息在写进去的时候都会有一个offset，代表消息的序号，然后消费者消费数据，会定时定期的向kafka提交offset，告诉kafka这条消息我已经消费过了，我下次消费的时候就不会消费这条数据了。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如何解决kafka丢失数据问题？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消费者弄丢了数据，也就是消费者刚拿到数据后自动提交了offset，kafka以为你已经消费好了这条数据，此时还没来的及消费，消费者宕机了，那么这条数据就丢失了。那么我们需要关闭自动提交offset，当消息消费完成后，手动提交offse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KafkaConsumer&lt;String, String&gt;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consumer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Properties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 xml:space="preserve">properties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Properties();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"bootstrap.servers"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"39.106.113.166:9092"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//连接kafka的地址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"key.deserializer"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"org.apache.kafka.common.serialization.StringDeserializer"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"value.deserializer"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//反序列化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"org.apache.kafka.common.serialization.StringDeserializer"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"group.id"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"test-consumer-group"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//消费者组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"auto.commit.offset"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//关闭自动提交offset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 xml:space="preserve">consumer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KafkaConsumer&lt;&gt;(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consumer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.subscribe(Collections.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000000"/>
          <w:sz w:val="21"/>
          <w:szCs w:val="21"/>
          <w:shd w:val="clear" w:fill="FFFFFF"/>
        </w:rPr>
        <w:t>singletonList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"test0"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consumer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.commitSync();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  <w:lang w:val="en-US" w:eastAsia="zh-CN"/>
        </w:rPr>
        <w:t>//手动提交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tLeast"/>
        <w:ind w:left="0" w:firstLine="210" w:firstLineChars="1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"https://github.com/doocs/advanced-java/blob/master/docs/high-concurrency/how-to-ensure-the-reliable-transmission-of-messages.md" \l "kafka-%E5%BC%84%E4%B8%A2%E4%BA%86%E6%95%B0%E6%8D%AE" \t "https://github.com/doocs/advanced-java/blob/master/docs/high-concurrency/_blank"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弄丢了数据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这块比较常见的一个场景，就是 Kafka 某个 broker 宕机，然后重新选举 partition 的 leader。大家想想，要是此时其他的 follower 刚好还有些数据没有同步，结果此时 leader 挂了，然后选举某个 follower 成 leader 之后，不就少了一些数据？这就丢了一些数据啊。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生产环境也遇到过，我们也是，之前 Kafka 的 leader 机器宕机了，将 follower 切换为 leader 之后，就会发现说这个数据就丢了。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所以此时一般是要求起码设置如下 4 个参数：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给 topic 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replication.factor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参数：这个值必须大于 1，要求每个 partition 必须有至少 2 个副本。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 Kafka 服务端设置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min.insync.replicas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参数：这个值必须大于 1，这个是要求一个 leader 至少感知到有至少一个 follower 还跟自己保持联系，没掉队，这样才能确保 leader 挂了还有一个 follower 吧。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 producer 端设置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acks=all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：这个是要求每条数据，必须是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写入所有 replica 之后，才能认为是写成功了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 producer 端设置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retries=MAX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（很大很大很大的一个值，无限次重试的意思）：这个是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要求一旦写入失败，就无限重试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，卡在这里了。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 w:firstLine="42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8"/>
        <w:tblW w:w="8680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276"/>
        <w:gridCol w:w="1359"/>
        <w:gridCol w:w="1425"/>
        <w:gridCol w:w="1502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15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35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1509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5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569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8"/>
        <w:tblW w:w="879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3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235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5062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B1D41"/>
    <w:multiLevelType w:val="singleLevel"/>
    <w:tmpl w:val="920B1D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D2AFC6"/>
    <w:multiLevelType w:val="multilevel"/>
    <w:tmpl w:val="98D2A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F42EBD"/>
    <w:multiLevelType w:val="multilevel"/>
    <w:tmpl w:val="9DF42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50C5221"/>
    <w:multiLevelType w:val="singleLevel"/>
    <w:tmpl w:val="D50C522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47EE3E42"/>
    <w:multiLevelType w:val="multilevel"/>
    <w:tmpl w:val="47EE3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B55EBE"/>
    <w:multiLevelType w:val="multilevel"/>
    <w:tmpl w:val="50B55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0E551EF"/>
    <w:multiLevelType w:val="singleLevel"/>
    <w:tmpl w:val="50E551E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20B88"/>
    <w:rsid w:val="035F52E1"/>
    <w:rsid w:val="06347ABF"/>
    <w:rsid w:val="06E61FCE"/>
    <w:rsid w:val="0835651F"/>
    <w:rsid w:val="09514113"/>
    <w:rsid w:val="09CE247F"/>
    <w:rsid w:val="09E57CA6"/>
    <w:rsid w:val="0A527B9D"/>
    <w:rsid w:val="0AD13EB8"/>
    <w:rsid w:val="0AFB7564"/>
    <w:rsid w:val="0B7B49A3"/>
    <w:rsid w:val="0CAA75D6"/>
    <w:rsid w:val="0DE52C80"/>
    <w:rsid w:val="0E5B27BC"/>
    <w:rsid w:val="10D945DA"/>
    <w:rsid w:val="11783762"/>
    <w:rsid w:val="12493F38"/>
    <w:rsid w:val="126F0901"/>
    <w:rsid w:val="132E0562"/>
    <w:rsid w:val="13491234"/>
    <w:rsid w:val="137F020E"/>
    <w:rsid w:val="13916031"/>
    <w:rsid w:val="140B1B65"/>
    <w:rsid w:val="15DF525D"/>
    <w:rsid w:val="168B09A8"/>
    <w:rsid w:val="16B91699"/>
    <w:rsid w:val="181C7C90"/>
    <w:rsid w:val="1B137CD2"/>
    <w:rsid w:val="1E3426D4"/>
    <w:rsid w:val="1E635930"/>
    <w:rsid w:val="1FA37113"/>
    <w:rsid w:val="2151265C"/>
    <w:rsid w:val="24446AD0"/>
    <w:rsid w:val="24EF6A4A"/>
    <w:rsid w:val="26724A07"/>
    <w:rsid w:val="29623AFA"/>
    <w:rsid w:val="2AB27F4F"/>
    <w:rsid w:val="2B0C49DC"/>
    <w:rsid w:val="2D581994"/>
    <w:rsid w:val="2DD04270"/>
    <w:rsid w:val="2DE90384"/>
    <w:rsid w:val="30671873"/>
    <w:rsid w:val="30B30ED6"/>
    <w:rsid w:val="31B95F1A"/>
    <w:rsid w:val="33751BED"/>
    <w:rsid w:val="3626636F"/>
    <w:rsid w:val="380F339B"/>
    <w:rsid w:val="387926D8"/>
    <w:rsid w:val="391C0237"/>
    <w:rsid w:val="3A7E3D47"/>
    <w:rsid w:val="3AA452F0"/>
    <w:rsid w:val="3BEF1047"/>
    <w:rsid w:val="3C525C5F"/>
    <w:rsid w:val="41782F55"/>
    <w:rsid w:val="43595177"/>
    <w:rsid w:val="45912764"/>
    <w:rsid w:val="45F05A3D"/>
    <w:rsid w:val="46205D7C"/>
    <w:rsid w:val="4645294D"/>
    <w:rsid w:val="48217491"/>
    <w:rsid w:val="4BF8035B"/>
    <w:rsid w:val="4C2E1444"/>
    <w:rsid w:val="4F2151E7"/>
    <w:rsid w:val="508B697E"/>
    <w:rsid w:val="516A0809"/>
    <w:rsid w:val="51B65F87"/>
    <w:rsid w:val="51C529FB"/>
    <w:rsid w:val="524E3674"/>
    <w:rsid w:val="533C0389"/>
    <w:rsid w:val="5354399C"/>
    <w:rsid w:val="57B95750"/>
    <w:rsid w:val="57F30E83"/>
    <w:rsid w:val="59AC77D5"/>
    <w:rsid w:val="5A3F6274"/>
    <w:rsid w:val="5BC35043"/>
    <w:rsid w:val="5E376197"/>
    <w:rsid w:val="6256315A"/>
    <w:rsid w:val="68F4295F"/>
    <w:rsid w:val="6C163688"/>
    <w:rsid w:val="6D4C000D"/>
    <w:rsid w:val="70EB59D4"/>
    <w:rsid w:val="71DA2F77"/>
    <w:rsid w:val="7452363A"/>
    <w:rsid w:val="75FE18CA"/>
    <w:rsid w:val="78776508"/>
    <w:rsid w:val="7AF8074C"/>
    <w:rsid w:val="7CA328F6"/>
    <w:rsid w:val="7D0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Administrator</cp:lastModifiedBy>
  <dcterms:modified xsi:type="dcterms:W3CDTF">2019-04-27T01:51:55Z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