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田常平 </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w:t>
      </w:r>
    </w:p>
    <w:tbl>
      <w:tblPr>
        <w:tblStyle w:val="6"/>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bidi w:val="0"/>
              <w:ind w:firstLine="883"/>
              <w:rPr>
                <w:rFonts w:hint="eastAsia"/>
                <w:lang w:val="en-US" w:eastAsia="zh-CN"/>
              </w:rPr>
            </w:pPr>
            <w:r>
              <w:rPr>
                <w:rFonts w:hint="eastAsia"/>
                <w:lang w:val="en-US" w:eastAsia="zh-CN"/>
              </w:rPr>
              <w:t>我们当时主要做的是一个宝蓝p2p后台管理平台，是由借贷双方自由竞价，撮合成交。投资人获取利息收益。贷款人到期偿还本金。平台不吸储不放贷，仅收取手续费，比如提现手续费、还款利息管理费等。通过该平台，让用户更安全同时也更快的进行资金的借款和还款。后台系统主要包括登录模块、用户管理、借款资质审核、初审、复审、满标一审、满标二审、线下充值审核、提现审核以及平台管理等，其中最重要的是审核管理，它是对借款人资质审核，以及对账户资金变动的相关审核，比如发标前审核、满标一审、满标二审等。技术架构采用的是前后端分离开发。技术栈主要采用ssm框架开发，数据库采用的是mysql。数据访问层采用mybatis，控制层采用的是springmvc，安全登录采用springcecurity，前端技术采用的是freemarker模板引擎以及jQuary+bootstrap技术。</w:t>
            </w:r>
          </w:p>
        </w:tc>
      </w:tr>
    </w:tbl>
    <w:p>
      <w:pPr>
        <w:numPr>
          <w:ilvl w:val="0"/>
          <w:numId w:val="0"/>
        </w:numPr>
        <w:ind w:left="420" w:leftChars="0"/>
        <w:rPr>
          <w:rFonts w:hint="eastAsia"/>
          <w:sz w:val="28"/>
          <w:szCs w:val="28"/>
          <w:lang w:val="en-US" w:eastAsia="zh-CN"/>
        </w:rPr>
      </w:pPr>
    </w:p>
    <w:p>
      <w:pPr>
        <w:numPr>
          <w:ilvl w:val="0"/>
          <w:numId w:val="1"/>
        </w:numPr>
        <w:ind w:left="0" w:leftChars="0" w:firstLine="420" w:firstLineChars="0"/>
        <w:rPr>
          <w:rFonts w:hint="eastAsia" w:cstheme="minorHAnsi"/>
          <w:sz w:val="28"/>
          <w:szCs w:val="28"/>
          <w:vertAlign w:val="baseline"/>
        </w:rPr>
      </w:pPr>
      <w:r>
        <w:rPr>
          <w:rFonts w:hint="eastAsia" w:cstheme="minorHAnsi"/>
          <w:sz w:val="28"/>
          <w:szCs w:val="28"/>
        </w:rPr>
        <w:t>功能</w:t>
      </w:r>
    </w:p>
    <w:p>
      <w:pPr>
        <w:widowControl w:val="0"/>
        <w:numPr>
          <w:ilvl w:val="0"/>
          <w:numId w:val="0"/>
        </w:numPr>
        <w:jc w:val="both"/>
        <w:rPr>
          <w:rFonts w:hint="eastAsia" w:cstheme="minorHAnsi"/>
          <w:sz w:val="28"/>
          <w:szCs w:val="28"/>
        </w:rPr>
      </w:pPr>
    </w:p>
    <w:tbl>
      <w:tblPr>
        <w:tblStyle w:val="6"/>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pStyle w:val="4"/>
              <w:bidi w:val="0"/>
              <w:ind w:left="0" w:leftChars="0" w:firstLine="281" w:firstLineChars="100"/>
              <w:rPr>
                <w:rFonts w:hint="eastAsia"/>
                <w:lang w:val="en-US" w:eastAsia="zh-CN"/>
              </w:rPr>
            </w:pPr>
            <w:r>
              <w:rPr>
                <w:rFonts w:hint="eastAsia"/>
                <w:lang w:val="en-US" w:eastAsia="zh-CN"/>
              </w:rPr>
              <w:t>满标一审</w:t>
            </w:r>
          </w:p>
          <w:p>
            <w:pPr>
              <w:bidi w:val="0"/>
              <w:rPr>
                <w:rFonts w:hint="eastAsia"/>
                <w:lang w:val="en-US" w:eastAsia="zh-CN"/>
              </w:rPr>
            </w:pPr>
            <w:r>
              <w:rPr>
                <w:rFonts w:hint="eastAsia"/>
                <w:lang w:val="en-US" w:eastAsia="zh-CN"/>
              </w:rPr>
              <w:t>对于借款主要包括几个重要的对象：</w:t>
            </w:r>
          </w:p>
          <w:p>
            <w:pPr>
              <w:bidi w:val="0"/>
              <w:rPr>
                <w:rFonts w:hint="eastAsia"/>
                <w:lang w:val="en-US" w:eastAsia="zh-CN"/>
              </w:rPr>
            </w:pPr>
            <w:r>
              <w:rPr>
                <w:rFonts w:hint="eastAsia"/>
                <w:lang w:val="en-US" w:eastAsia="zh-CN"/>
              </w:rPr>
              <w:t>bidrequest：借款信息</w:t>
            </w:r>
          </w:p>
          <w:p>
            <w:pPr>
              <w:bidi w:val="0"/>
              <w:rPr>
                <w:rFonts w:hint="eastAsia"/>
                <w:lang w:val="en-US" w:eastAsia="zh-CN"/>
              </w:rPr>
            </w:pPr>
            <w:r>
              <w:rPr>
                <w:rFonts w:hint="eastAsia"/>
                <w:lang w:val="en-US" w:eastAsia="zh-CN"/>
              </w:rPr>
              <w:t>bid：投资人每次的投标记录</w:t>
            </w:r>
          </w:p>
          <w:p>
            <w:pPr>
              <w:bidi w:val="0"/>
              <w:rPr>
                <w:rFonts w:hint="eastAsia"/>
                <w:lang w:val="en-US" w:eastAsia="zh-CN"/>
              </w:rPr>
            </w:pPr>
            <w:r>
              <w:rPr>
                <w:rFonts w:hint="eastAsia"/>
                <w:lang w:val="en-US" w:eastAsia="zh-CN"/>
              </w:rPr>
              <w:t>Accountflow：账户流水</w:t>
            </w:r>
          </w:p>
          <w:p>
            <w:pPr>
              <w:bidi w:val="0"/>
              <w:rPr>
                <w:rFonts w:hint="default"/>
                <w:lang w:val="en-US" w:eastAsia="zh-CN"/>
              </w:rPr>
            </w:pPr>
            <w:r>
              <w:rPr>
                <w:rFonts w:hint="eastAsia"/>
                <w:lang w:val="en-US" w:eastAsia="zh-CN"/>
              </w:rPr>
              <w:t>比如说您想要在我这里借款，我是投资人，当我投资的金额达到您的借款金额时，就进入了满标一审的状态，在满标一审审核时，首先后台要对您的信息再次核对，是否存在当前借款信息，是否处于满标一审状态，如果不满足条件，前台提示用户不满足条件，进行资质审核</w:t>
            </w:r>
          </w:p>
          <w:p>
            <w:pPr>
              <w:bidi w:val="0"/>
              <w:rPr>
                <w:rFonts w:hint="eastAsia"/>
                <w:lang w:val="en-US" w:eastAsia="zh-CN"/>
              </w:rPr>
            </w:pPr>
            <w:r>
              <w:rPr>
                <w:rFonts w:hint="eastAsia"/>
                <w:lang w:val="en-US" w:eastAsia="zh-CN"/>
              </w:rPr>
              <w:t>如果都没有问题，当管理员点击审核通过按钮时，借款对象(bidrequest)的state状态就变成了满标二审状态。同时生成审核历史对象。</w:t>
            </w:r>
          </w:p>
          <w:p>
            <w:pPr>
              <w:bidi w:val="0"/>
              <w:rPr>
                <w:rFonts w:hint="eastAsia"/>
                <w:lang w:val="en-US" w:eastAsia="zh-CN"/>
              </w:rPr>
            </w:pPr>
            <w:r>
              <w:rPr>
                <w:rFonts w:hint="eastAsia"/>
                <w:lang w:val="en-US" w:eastAsia="zh-CN"/>
              </w:rPr>
              <w:t>当管理员点击审核拒绝时，说明该借款进入了满标拒绝的状态，需要退换投资人的钱，因为涉及到了钱的变动，我们在这里有一个账户的流水对象accountflow，这个对象包含当前流水金额，当前流水的状态以及流水的备注信息。用于记录退还投资人的投资的流水，同时该借款人的个人信息中的借款状态移除。借款人可以再次发起借款，投资人也可以再次投资。</w:t>
            </w:r>
          </w:p>
          <w:p>
            <w:pPr>
              <w:pStyle w:val="4"/>
              <w:bidi w:val="0"/>
              <w:rPr>
                <w:rFonts w:hint="eastAsia"/>
                <w:lang w:val="en-US" w:eastAsia="zh-CN"/>
              </w:rPr>
            </w:pPr>
            <w:r>
              <w:rPr>
                <w:rFonts w:hint="eastAsia"/>
                <w:lang w:val="en-US" w:eastAsia="zh-CN"/>
              </w:rPr>
              <w:t>满标二审</w:t>
            </w:r>
          </w:p>
          <w:p>
            <w:pPr>
              <w:bidi w:val="0"/>
              <w:rPr>
                <w:rFonts w:hint="eastAsia"/>
                <w:lang w:val="en-US" w:eastAsia="zh-CN"/>
              </w:rPr>
            </w:pPr>
            <w:r>
              <w:rPr>
                <w:rFonts w:hint="eastAsia"/>
                <w:lang w:val="en-US" w:eastAsia="zh-CN"/>
              </w:rPr>
              <w:t>当借款进入满标二审审核时，也要对信息进行审核，判断是否有该借款对象以及该标是否是满标二审状态，当后台管理员点击的是审核通过，此时借款人借款成功，那么我们需要修改借款</w:t>
            </w:r>
            <w:bookmarkStart w:id="0" w:name="_GoBack"/>
            <w:bookmarkEnd w:id="0"/>
            <w:r>
              <w:rPr>
                <w:rFonts w:hint="eastAsia"/>
                <w:lang w:val="en-US" w:eastAsia="zh-CN"/>
              </w:rPr>
              <w:t>状态为还款中、增加借款人的账户余额、增加借款人账户待还本息、减少借款人可用信用额度、移除借款人借款状态码、支付借款手续费，平台账户的可用余额增加，我们平台当时是对于不足6个月的借款，将会收取借款金额的2%作为服务费用，至于6个月及6个月到12个月的借款，收取的是4%的服务费用，生成平台账户收取手续费流水。对于投资人来说待收本金和待收利息增加，生成成功投资流水，同时我们考虑到后续借款人需要分期还款，所以在成功借款之后生成每一期还款对象(Paymentschedule)和回款对象：还款明细PaymentscheduleDetail：回款明细，还款对象是针对与借款人的，回款对象是针对投资人的，还款对象包含每一期借款人需要还款金额，而回款对象包含投资人每一笔投资生成的本金和利息，这样便于投资人查看每一笔资金的收益情况（生成还款和回款对象）。</w:t>
            </w:r>
          </w:p>
          <w:p>
            <w:pPr>
              <w:bidi w:val="0"/>
              <w:rPr>
                <w:rFonts w:hint="eastAsia"/>
                <w:lang w:val="en-US" w:eastAsia="zh-CN"/>
              </w:rPr>
            </w:pPr>
            <w:r>
              <w:rPr>
                <w:rFonts w:hint="eastAsia"/>
                <w:lang w:val="en-US" w:eastAsia="zh-CN"/>
              </w:rPr>
              <w:t>当管理员点击审核拒绝时，说明该借款进入了满标拒绝的状态，需要退换投资人的钱，因为涉及到了钱的变动，我们在这里有一个账户的流水对象accountflow，这个对象包含当前流水金额，当前流水的状态以及流水的备注信息。用于记录退还投资人的投资的流水，同时该借款人的个人信息中的借款状态移除。借款人可以再次发起借款，投资人也可以再次投资。</w:t>
            </w:r>
          </w:p>
          <w:p>
            <w:pPr>
              <w:pStyle w:val="4"/>
              <w:bidi w:val="0"/>
              <w:ind w:firstLine="883"/>
              <w:rPr>
                <w:rFonts w:hint="eastAsia"/>
                <w:b/>
                <w:lang w:val="en-US" w:eastAsia="zh-CN"/>
              </w:rPr>
            </w:pPr>
            <w:r>
              <w:rPr>
                <w:rFonts w:hint="eastAsia"/>
                <w:b/>
                <w:lang w:val="en-US" w:eastAsia="zh-CN"/>
              </w:rPr>
              <w:t>充值审核</w:t>
            </w:r>
          </w:p>
          <w:p>
            <w:pPr>
              <w:bidi w:val="0"/>
              <w:rPr>
                <w:rFonts w:hint="default"/>
                <w:lang w:val="en-US" w:eastAsia="zh-CN"/>
              </w:rPr>
            </w:pPr>
            <w:r>
              <w:rPr>
                <w:rFonts w:hint="eastAsia"/>
                <w:lang w:val="en-US" w:eastAsia="zh-CN"/>
              </w:rPr>
              <w:t>用户通过点击我要充值，进入充值页面，页面分为快捷支付，支付宝充值以及跨行转账，当时快捷充值金额0.15%收取手续费，当时考虑到成本问题，将快捷支付放到了最后一个。当用户点击某一个充值方式时，比如说支付宝充值，回跳到支付宝充值页面，当时做的是一个二维码支付，通过手机操作，填写绑定的银行卡以及要充值的金额。因为我们在平台开户的时候实际上已经在银行的存管系统进行注册以及实名认证，存管银行会相应的为用户开通账户，我们一般称他为托管账户，而我们在平台上的账户我们一般叫做虚拟账户，当我们通过支付宝或者其他的充值方式充值成功后，支付宝会发送反馈信息。支付宝会与存管银行对接，将用户的托管账户余额增加，同时平台会实时监听存管银行的接口，当监听到用户的账户余额增加，平台就会将用户对应的虚拟账户余额增加，这样就完成了充值资金的同步。</w:t>
            </w:r>
          </w:p>
          <w:p>
            <w:pPr>
              <w:pStyle w:val="4"/>
              <w:bidi w:val="0"/>
              <w:ind w:left="0" w:leftChars="0" w:firstLine="562" w:firstLineChars="200"/>
              <w:rPr>
                <w:rFonts w:hint="eastAsia"/>
                <w:b/>
                <w:lang w:val="en-US" w:eastAsia="zh-CN"/>
              </w:rPr>
            </w:pPr>
            <w:r>
              <w:rPr>
                <w:rFonts w:hint="eastAsia"/>
                <w:b/>
                <w:lang w:val="en-US" w:eastAsia="zh-CN"/>
              </w:rPr>
              <w:t>提现审核</w:t>
            </w:r>
          </w:p>
          <w:p>
            <w:pPr>
              <w:bidi w:val="0"/>
              <w:rPr>
                <w:rFonts w:hint="default"/>
                <w:lang w:val="en-US" w:eastAsia="zh-CN"/>
              </w:rPr>
            </w:pPr>
            <w:r>
              <w:rPr>
                <w:rFonts w:hint="eastAsia"/>
                <w:lang w:val="en-US" w:eastAsia="zh-CN"/>
              </w:rPr>
              <w:t>用户点击我要提现时，会跳转到提现列表，列表上有用户的真实姓名，提现金额，实际到账金额，用户的手续费，用户完成提现申请后，后台会根据用户的提现申请进行审核，首先当前用户不能有多个提现申请，还有就是当前实际提现金额不能大于账户的可用余额，当审核通过后，会提示平台审核成功，跳转到存管银行的提现页面，页面上同样也有用户的真实姓名，提现金额，实际到账金额，用户的手续费以及银行卡号等。提现成功后，存管银行会将用户的托管账户钱直接打到用户提供的银行卡上，平台实时监控用户账户，通过存管银行反馈消息，修改用户在平台上的虚拟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bidi w:val="0"/>
              <w:rPr>
                <w:rFonts w:hint="eastAsia"/>
                <w:lang w:val="en-US" w:eastAsia="zh-CN"/>
              </w:rPr>
            </w:pPr>
          </w:p>
        </w:tc>
      </w:tr>
    </w:tbl>
    <w:p>
      <w:pPr>
        <w:numPr>
          <w:ilvl w:val="0"/>
          <w:numId w:val="0"/>
        </w:numPr>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6"/>
        <w:tblW w:w="7612" w:type="dxa"/>
        <w:jc w:val="center"/>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1" w:hRule="atLeast"/>
          <w:jc w:val="center"/>
        </w:trPr>
        <w:tc>
          <w:tcPr>
            <w:tcW w:w="7612" w:type="dxa"/>
            <w:vAlign w:val="center"/>
          </w:tcPr>
          <w:p>
            <w:pPr>
              <w:bidi w:val="0"/>
              <w:ind w:left="0" w:leftChars="0" w:firstLine="420" w:firstLineChars="200"/>
              <w:jc w:val="both"/>
              <w:rPr>
                <w:rFonts w:hint="default"/>
                <w:lang w:val="en-US" w:eastAsia="zh-CN"/>
              </w:rPr>
            </w:pPr>
            <w:r>
              <w:rPr>
                <w:rFonts w:hint="eastAsia"/>
                <w:lang w:val="en-US" w:eastAsia="zh-CN"/>
              </w:rPr>
              <w:t>项目中redis是什么使用的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1" w:hRule="atLeast"/>
          <w:jc w:val="center"/>
        </w:trPr>
        <w:tc>
          <w:tcPr>
            <w:tcW w:w="7612" w:type="dxa"/>
            <w:vAlign w:val="center"/>
          </w:tcPr>
          <w:p>
            <w:pPr>
              <w:bidi w:val="0"/>
              <w:ind w:left="0" w:leftChars="0" w:firstLine="420" w:firstLineChars="200"/>
              <w:jc w:val="both"/>
              <w:rPr>
                <w:rFonts w:hint="eastAsia"/>
                <w:lang w:val="en-US" w:eastAsia="zh-CN"/>
              </w:rPr>
            </w:pPr>
            <w:r>
              <w:rPr>
                <w:rFonts w:hint="eastAsia"/>
                <w:lang w:val="en-US" w:eastAsia="zh-CN"/>
              </w:rPr>
              <w:t>我们在项目中主要是在发送验证码和在首页展示投标信息时用到了redis。</w:t>
            </w:r>
          </w:p>
          <w:p>
            <w:pPr>
              <w:bidi w:val="0"/>
              <w:ind w:left="0" w:leftChars="0" w:firstLine="0" w:firstLineChars="0"/>
              <w:jc w:val="both"/>
              <w:rPr>
                <w:rFonts w:hint="eastAsia"/>
                <w:lang w:val="en-US" w:eastAsia="zh-CN"/>
              </w:rPr>
            </w:pPr>
            <w:r>
              <w:rPr>
                <w:rFonts w:hint="eastAsia"/>
                <w:lang w:val="en-US" w:eastAsia="zh-CN"/>
              </w:rPr>
              <w:t>首先先讲一下验证码的存储。当用户注册或者登陆时，需要向手机发送验证码，</w:t>
            </w:r>
          </w:p>
          <w:p>
            <w:pPr>
              <w:bidi w:val="0"/>
              <w:ind w:left="0" w:leftChars="0" w:firstLine="0" w:firstLineChars="0"/>
              <w:jc w:val="both"/>
              <w:rPr>
                <w:rFonts w:hint="eastAsia"/>
                <w:lang w:val="en-US" w:eastAsia="zh-CN"/>
              </w:rPr>
            </w:pPr>
            <w:r>
              <w:rPr>
                <w:rFonts w:hint="eastAsia"/>
                <w:lang w:val="en-US" w:eastAsia="zh-CN"/>
              </w:rPr>
              <w:t>以string类型形式存储到redis中，key是用户的手机号，value是获取的验证码。我们在java中使用的是springdataredis操作redis。我们当时设置的验证码过期时间为90秒。在90秒之内用户不可以对同一个手机号发送验证码。</w:t>
            </w:r>
          </w:p>
          <w:p>
            <w:pPr>
              <w:bidi w:val="0"/>
              <w:ind w:left="0" w:leftChars="0" w:firstLine="0" w:firstLineChars="0"/>
              <w:jc w:val="both"/>
              <w:rPr>
                <w:rFonts w:hint="default"/>
                <w:lang w:val="en-US" w:eastAsia="zh-CN"/>
              </w:rPr>
            </w:pPr>
            <w:r>
              <w:rPr>
                <w:rFonts w:hint="eastAsia"/>
                <w:lang w:val="en-US" w:eastAsia="zh-CN"/>
              </w:rPr>
              <w:t>我们还把投标信息有很多，并且是在用户的首页展示，所以放到redis里面，key是string类型的bidrequest字符串，value是一个list集合存储的是所有标的信息。当在前台请求数据时，我们首先从redis里面取出信息，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1" w:hRule="atLeast"/>
          <w:jc w:val="center"/>
        </w:trPr>
        <w:tc>
          <w:tcPr>
            <w:tcW w:w="7612" w:type="dxa"/>
            <w:vAlign w:val="center"/>
          </w:tcPr>
          <w:p>
            <w:pPr>
              <w:bidi w:val="0"/>
              <w:ind w:left="0" w:leftChars="0" w:firstLine="0" w:firstLineChars="0"/>
              <w:jc w:val="both"/>
              <w:rPr>
                <w:rFonts w:hint="eastAsia"/>
                <w:b/>
                <w:bCs/>
                <w:sz w:val="24"/>
                <w:szCs w:val="24"/>
                <w:lang w:val="en-US" w:eastAsia="zh-CN"/>
              </w:rPr>
            </w:pPr>
            <w:r>
              <w:rPr>
                <w:rFonts w:hint="eastAsia"/>
                <w:b/>
                <w:bCs/>
                <w:sz w:val="24"/>
                <w:szCs w:val="24"/>
                <w:lang w:val="en-US" w:eastAsia="zh-CN"/>
              </w:rPr>
              <w:t>p2p后台管理员生成策略</w:t>
            </w:r>
          </w:p>
          <w:p>
            <w:pPr>
              <w:bidi w:val="0"/>
              <w:ind w:left="0" w:leftChars="0" w:firstLine="420" w:firstLineChars="200"/>
              <w:jc w:val="both"/>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8" w:hRule="atLeast"/>
          <w:jc w:val="center"/>
        </w:trPr>
        <w:tc>
          <w:tcPr>
            <w:tcW w:w="7612" w:type="dxa"/>
            <w:vAlign w:val="center"/>
          </w:tcPr>
          <w:p>
            <w:pPr>
              <w:numPr>
                <w:ilvl w:val="0"/>
                <w:numId w:val="0"/>
              </w:numPr>
              <w:jc w:val="both"/>
              <w:rPr>
                <w:rFonts w:hint="eastAsia" w:cstheme="minorHAnsi"/>
                <w:sz w:val="28"/>
                <w:szCs w:val="28"/>
                <w:vertAlign w:val="baseline"/>
                <w:lang w:val="en-US" w:eastAsia="zh-CN"/>
              </w:rPr>
            </w:pPr>
            <w:r>
              <w:rPr>
                <w:rFonts w:hint="eastAsia"/>
                <w:lang w:val="en-US" w:eastAsia="zh-CN"/>
              </w:rPr>
              <w:t>我们在后台创建一个新包(listener)，用于监听Spring，通过实现接口ApplicationListener，重写onApplicationEvent方法，这个方法可以监听Spring启动，当Spring已启动时我们向数据库发送请求，查询是否有后台管理员，如果没有，就创建一个，这样就完成了后台管理员的初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jc w:val="center"/>
        </w:trPr>
        <w:tc>
          <w:tcPr>
            <w:tcW w:w="7612" w:type="dxa"/>
            <w:vAlign w:val="center"/>
          </w:tcPr>
          <w:p>
            <w:pPr>
              <w:numPr>
                <w:ilvl w:val="0"/>
                <w:numId w:val="0"/>
              </w:numPr>
              <w:jc w:val="both"/>
              <w:rPr>
                <w:rFonts w:hint="default"/>
                <w:lang w:val="en-US" w:eastAsia="zh-CN"/>
              </w:rPr>
            </w:pPr>
            <w:r>
              <w:rPr>
                <w:rFonts w:hint="eastAsia"/>
                <w:lang w:val="en-US" w:eastAsia="zh-CN"/>
              </w:rPr>
              <w:t>用户的安全登录时怎么实现的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jc w:val="center"/>
        </w:trPr>
        <w:tc>
          <w:tcPr>
            <w:tcW w:w="7612" w:type="dxa"/>
            <w:vAlign w:val="center"/>
          </w:tcPr>
          <w:p>
            <w:pPr>
              <w:numPr>
                <w:ilvl w:val="0"/>
                <w:numId w:val="0"/>
              </w:numPr>
              <w:jc w:val="both"/>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jc w:val="center"/>
        </w:trPr>
        <w:tc>
          <w:tcPr>
            <w:tcW w:w="7612" w:type="dxa"/>
            <w:vAlign w:val="center"/>
          </w:tcPr>
          <w:p>
            <w:pPr>
              <w:numPr>
                <w:ilvl w:val="0"/>
                <w:numId w:val="0"/>
              </w:numPr>
              <w:jc w:val="both"/>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jc w:val="center"/>
        </w:trPr>
        <w:tc>
          <w:tcPr>
            <w:tcW w:w="7612" w:type="dxa"/>
            <w:vAlign w:val="center"/>
          </w:tcPr>
          <w:p>
            <w:pPr>
              <w:numPr>
                <w:ilvl w:val="0"/>
                <w:numId w:val="0"/>
              </w:numPr>
              <w:jc w:val="both"/>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jc w:val="center"/>
        </w:trPr>
        <w:tc>
          <w:tcPr>
            <w:tcW w:w="7612" w:type="dxa"/>
            <w:vAlign w:val="center"/>
          </w:tcPr>
          <w:p>
            <w:pPr>
              <w:numPr>
                <w:ilvl w:val="0"/>
                <w:numId w:val="0"/>
              </w:numPr>
              <w:jc w:val="both"/>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jc w:val="center"/>
        </w:trPr>
        <w:tc>
          <w:tcPr>
            <w:tcW w:w="7612" w:type="dxa"/>
            <w:vAlign w:val="center"/>
          </w:tcPr>
          <w:p>
            <w:pPr>
              <w:numPr>
                <w:ilvl w:val="0"/>
                <w:numId w:val="0"/>
              </w:numPr>
              <w:jc w:val="both"/>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jc w:val="center"/>
        </w:trPr>
        <w:tc>
          <w:tcPr>
            <w:tcW w:w="7612" w:type="dxa"/>
            <w:vAlign w:val="center"/>
          </w:tcPr>
          <w:p>
            <w:pPr>
              <w:numPr>
                <w:ilvl w:val="0"/>
                <w:numId w:val="0"/>
              </w:numPr>
              <w:jc w:val="both"/>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jc w:val="center"/>
        </w:trPr>
        <w:tc>
          <w:tcPr>
            <w:tcW w:w="7612" w:type="dxa"/>
            <w:vAlign w:val="center"/>
          </w:tcPr>
          <w:p>
            <w:pPr>
              <w:numPr>
                <w:ilvl w:val="0"/>
                <w:numId w:val="0"/>
              </w:numPr>
              <w:jc w:val="both"/>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jc w:val="center"/>
        </w:trPr>
        <w:tc>
          <w:tcPr>
            <w:tcW w:w="7612" w:type="dxa"/>
            <w:vAlign w:val="center"/>
          </w:tcPr>
          <w:p>
            <w:pPr>
              <w:numPr>
                <w:ilvl w:val="0"/>
                <w:numId w:val="0"/>
              </w:numPr>
              <w:jc w:val="both"/>
              <w:rPr>
                <w:rFonts w:hint="eastAsia"/>
                <w:lang w:val="en-US" w:eastAsia="zh-CN"/>
              </w:rPr>
            </w:pPr>
          </w:p>
        </w:tc>
      </w:tr>
      <w:tr>
        <w:tblPrEx>
          <w:tblLayout w:type="fixed"/>
          <w:tblCellMar>
            <w:top w:w="0" w:type="dxa"/>
            <w:left w:w="108" w:type="dxa"/>
            <w:bottom w:w="0" w:type="dxa"/>
            <w:right w:w="108" w:type="dxa"/>
          </w:tblCellMar>
        </w:tblPrEx>
        <w:trPr>
          <w:trHeight w:val="78" w:hRule="atLeast"/>
          <w:jc w:val="center"/>
        </w:trPr>
        <w:tc>
          <w:tcPr>
            <w:tcW w:w="7612" w:type="dxa"/>
            <w:vAlign w:val="center"/>
          </w:tcPr>
          <w:p>
            <w:pPr>
              <w:numPr>
                <w:ilvl w:val="0"/>
                <w:numId w:val="0"/>
              </w:numPr>
              <w:jc w:val="both"/>
              <w:rPr>
                <w:rFonts w:hint="eastAsia"/>
                <w:lang w:val="en-US" w:eastAsia="zh-CN"/>
              </w:rPr>
            </w:pPr>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6"/>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0"/>
              </w:numPr>
              <w:ind w:firstLine="420" w:firstLineChars="200"/>
              <w:rPr>
                <w:rFonts w:hint="default" w:eastAsia="宋体" w:cstheme="minorHAnsi"/>
                <w:sz w:val="28"/>
                <w:szCs w:val="28"/>
                <w:vertAlign w:val="baseline"/>
                <w:lang w:val="en-US" w:eastAsia="zh-CN"/>
              </w:rPr>
            </w:pPr>
            <w:r>
              <w:rPr>
                <w:rFonts w:hint="eastAsia"/>
                <w:lang w:val="en-US" w:eastAsia="zh-CN"/>
              </w:rPr>
              <w:t>信达广告系统采用SpringCloud微服务架构，采用Eureka完成了服务的注册与发现，通过网关Zuul统一访问接口，让访问更加方便。通过监听MySQL的Binlog日志，实时构建索引，使用Elastic Search存储。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22" w:type="dxa"/>
          </w:tcPr>
          <w:p>
            <w:pPr>
              <w:numPr>
                <w:ilvl w:val="0"/>
                <w:numId w:val="0"/>
              </w:numPr>
              <w:rPr>
                <w:rFonts w:hint="default" w:cstheme="minorHAnsi"/>
                <w:sz w:val="28"/>
                <w:szCs w:val="28"/>
                <w:vertAlign w:val="baseline"/>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6"/>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6"/>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1EE7E48"/>
    <w:rsid w:val="06347ABF"/>
    <w:rsid w:val="08DB49AF"/>
    <w:rsid w:val="0919240B"/>
    <w:rsid w:val="09CE247F"/>
    <w:rsid w:val="0A3D62F3"/>
    <w:rsid w:val="0A6C59DA"/>
    <w:rsid w:val="0E9B224E"/>
    <w:rsid w:val="10D945DA"/>
    <w:rsid w:val="15FF3CD0"/>
    <w:rsid w:val="16B91699"/>
    <w:rsid w:val="1AA64ED7"/>
    <w:rsid w:val="1E654CF4"/>
    <w:rsid w:val="1F0D1EE4"/>
    <w:rsid w:val="1F1864B3"/>
    <w:rsid w:val="20E467CE"/>
    <w:rsid w:val="24C70FC9"/>
    <w:rsid w:val="24EF6A4A"/>
    <w:rsid w:val="26C6750F"/>
    <w:rsid w:val="2AB27F4F"/>
    <w:rsid w:val="2B773A1D"/>
    <w:rsid w:val="2CE07BB6"/>
    <w:rsid w:val="2D581994"/>
    <w:rsid w:val="2DB72230"/>
    <w:rsid w:val="2DE90384"/>
    <w:rsid w:val="2E5864BA"/>
    <w:rsid w:val="300A4297"/>
    <w:rsid w:val="321A186B"/>
    <w:rsid w:val="347D3A1C"/>
    <w:rsid w:val="35D87160"/>
    <w:rsid w:val="3B0D1DC3"/>
    <w:rsid w:val="3C525C5F"/>
    <w:rsid w:val="3E8C5752"/>
    <w:rsid w:val="3EDB7678"/>
    <w:rsid w:val="435349E6"/>
    <w:rsid w:val="4645294D"/>
    <w:rsid w:val="514832AE"/>
    <w:rsid w:val="524E3674"/>
    <w:rsid w:val="53E50EC8"/>
    <w:rsid w:val="54D255B0"/>
    <w:rsid w:val="56304F93"/>
    <w:rsid w:val="59564C7C"/>
    <w:rsid w:val="59AC77D5"/>
    <w:rsid w:val="5A3F6274"/>
    <w:rsid w:val="5A5B13A0"/>
    <w:rsid w:val="5F0970F9"/>
    <w:rsid w:val="61182004"/>
    <w:rsid w:val="6256315A"/>
    <w:rsid w:val="62EB28D1"/>
    <w:rsid w:val="63C564A6"/>
    <w:rsid w:val="65CE4918"/>
    <w:rsid w:val="66A74EA3"/>
    <w:rsid w:val="6D4C000D"/>
    <w:rsid w:val="6F022C3D"/>
    <w:rsid w:val="703E1EED"/>
    <w:rsid w:val="7BC92D00"/>
    <w:rsid w:val="7F867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3" w:firstLineChars="20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凌落飞花雨</cp:lastModifiedBy>
  <dcterms:modified xsi:type="dcterms:W3CDTF">2019-04-24T03:12:48Z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