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pStyle w:val="3"/>
              <w:bidi w:val="0"/>
              <w:rPr>
                <w:rFonts w:hint="eastAsia"/>
                <w:lang w:val="en-US" w:eastAsia="zh-CN"/>
              </w:rPr>
            </w:pPr>
            <w:r>
              <w:rPr>
                <w:rFonts w:hint="eastAsia" w:asciiTheme="minorAscii" w:hAnsiTheme="minorAscii" w:eastAsiaTheme="minorEastAsia" w:cstheme="minorBidi"/>
                <w:b w:val="0"/>
                <w:kern w:val="2"/>
                <w:sz w:val="18"/>
                <w:szCs w:val="24"/>
                <w:lang w:val="en-US" w:eastAsia="zh-CN" w:bidi="ar-SA"/>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存管账户，而我们在平台上的账户我们一般叫做虚拟账户，当我们通过支付宝或者其他的充值方式充值成功后，支付宝会发送反馈信息。支付宝会与存管银行对接，将用户的存管账户余额增加，同时平台会实时监听存管银行的接口，当监听到用户的账户余额增加，平台就会将用户对应的虚拟账户余额增加，这样就完成了充值资金的同步。</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w:t>
            </w:r>
          </w:p>
        </w:tc>
      </w:tr>
    </w:tbl>
    <w:p>
      <w:pPr>
        <w:numPr>
          <w:ilvl w:val="0"/>
          <w:numId w:val="0"/>
        </w:numPr>
        <w:rPr>
          <w:rFonts w:hint="eastAsia" w:cstheme="minorHAnsi"/>
          <w:sz w:val="28"/>
          <w:szCs w:val="28"/>
        </w:rPr>
      </w:pPr>
    </w:p>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首页借款信息是怎么展示的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list集合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方法存储。当用户投标信息审核成功，准备发布时，会将投标信息存储到redis里面。以便于在前台展示。为了保证数据的一致性，每次对投标信息改变时都要同步到mysql和redis中。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562" w:firstLineChars="200"/>
              <w:jc w:val="both"/>
              <w:rPr>
                <w:rFonts w:hint="eastAsia"/>
                <w:lang w:val="en-US" w:eastAsia="zh-CN"/>
              </w:rPr>
            </w:pPr>
            <w:r>
              <w:rPr>
                <w:rFonts w:hint="eastAsia" w:asciiTheme="minorAscii" w:hAnsiTheme="minorAscii" w:eastAsiaTheme="minorEastAsia"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6"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6" w:hRule="atLeast"/>
          <w:jc w:val="center"/>
        </w:trPr>
        <w:tc>
          <w:tcPr>
            <w:tcW w:w="7612" w:type="dxa"/>
            <w:vAlign w:val="center"/>
          </w:tcPr>
          <w:p>
            <w:pPr>
              <w:rPr>
                <w:rFonts w:hint="default"/>
                <w:lang w:val="en-US" w:eastAsia="zh-CN"/>
              </w:rPr>
            </w:pPr>
            <w:r>
              <w:rPr>
                <w:rFonts w:hint="eastAsia" w:asciiTheme="minorAscii" w:hAnsiTheme="minorAscii" w:eastAsiaTheme="minorEastAsia" w:cstheme="minorBidi"/>
                <w:b/>
                <w:kern w:val="2"/>
                <w:sz w:val="28"/>
                <w:szCs w:val="24"/>
                <w:lang w:val="en-US" w:eastAsia="zh-CN" w:bidi="ar-SA"/>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bookmarkStart w:id="0" w:name="_GoBack"/>
            <w:bookmarkEnd w:id="0"/>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4"/>
              <w:bidi w:val="0"/>
              <w:rPr>
                <w:rFonts w:hint="default"/>
                <w:lang w:val="en-US" w:eastAsia="zh-CN"/>
              </w:rPr>
            </w:pPr>
            <w:r>
              <w:rPr>
                <w:rFonts w:hint="eastAsia"/>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p>
            <w:pPr>
              <w:pStyle w:val="4"/>
              <w:bidi w:val="0"/>
              <w:rPr>
                <w:rFonts w:hint="eastAsia"/>
                <w:lang w:val="en-US" w:eastAsia="zh-CN"/>
              </w:rPr>
            </w:pPr>
            <w:r>
              <w:rPr>
                <w:rFonts w:hint="eastAsia"/>
                <w:lang w:val="en-US" w:eastAsia="zh-CN"/>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002505"/>
    <w:rsid w:val="01EE7E48"/>
    <w:rsid w:val="036A47CA"/>
    <w:rsid w:val="03714421"/>
    <w:rsid w:val="041B292F"/>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567529"/>
    <w:rsid w:val="14381F89"/>
    <w:rsid w:val="14DA114E"/>
    <w:rsid w:val="150B5CB1"/>
    <w:rsid w:val="15FF3CD0"/>
    <w:rsid w:val="162929B5"/>
    <w:rsid w:val="16B91699"/>
    <w:rsid w:val="1AA64ED7"/>
    <w:rsid w:val="1BA40179"/>
    <w:rsid w:val="1C7128A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C6750F"/>
    <w:rsid w:val="27140749"/>
    <w:rsid w:val="28614D6D"/>
    <w:rsid w:val="29234052"/>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4241FF6"/>
    <w:rsid w:val="347D3A1C"/>
    <w:rsid w:val="35D87160"/>
    <w:rsid w:val="36A2585C"/>
    <w:rsid w:val="376E4052"/>
    <w:rsid w:val="391617A1"/>
    <w:rsid w:val="393768C8"/>
    <w:rsid w:val="3A2D5FD4"/>
    <w:rsid w:val="3B0D1DC3"/>
    <w:rsid w:val="3B200697"/>
    <w:rsid w:val="3B3058FA"/>
    <w:rsid w:val="3C525C5F"/>
    <w:rsid w:val="3E8C5752"/>
    <w:rsid w:val="3ED14944"/>
    <w:rsid w:val="3EDB7678"/>
    <w:rsid w:val="3F160FD0"/>
    <w:rsid w:val="3F3B7482"/>
    <w:rsid w:val="3F9415C7"/>
    <w:rsid w:val="41F448B8"/>
    <w:rsid w:val="430D4746"/>
    <w:rsid w:val="435349E6"/>
    <w:rsid w:val="44271848"/>
    <w:rsid w:val="44F3130F"/>
    <w:rsid w:val="450A1D4A"/>
    <w:rsid w:val="4645294D"/>
    <w:rsid w:val="46DE3874"/>
    <w:rsid w:val="477F43CA"/>
    <w:rsid w:val="48FD1788"/>
    <w:rsid w:val="497E1EE6"/>
    <w:rsid w:val="4A427A9D"/>
    <w:rsid w:val="4A9B2502"/>
    <w:rsid w:val="4AFE0079"/>
    <w:rsid w:val="4B8D288B"/>
    <w:rsid w:val="4B9E0BBF"/>
    <w:rsid w:val="4CB62FE4"/>
    <w:rsid w:val="4D0325C8"/>
    <w:rsid w:val="4E7C0BF9"/>
    <w:rsid w:val="506B2FDD"/>
    <w:rsid w:val="514832AE"/>
    <w:rsid w:val="521809F1"/>
    <w:rsid w:val="524E3674"/>
    <w:rsid w:val="533D34AD"/>
    <w:rsid w:val="534F4B6F"/>
    <w:rsid w:val="53E50EC8"/>
    <w:rsid w:val="54D255B0"/>
    <w:rsid w:val="55146786"/>
    <w:rsid w:val="555D4661"/>
    <w:rsid w:val="56304F93"/>
    <w:rsid w:val="57CA34F5"/>
    <w:rsid w:val="59076BF7"/>
    <w:rsid w:val="59564C7C"/>
    <w:rsid w:val="59AC77D5"/>
    <w:rsid w:val="5A3F6274"/>
    <w:rsid w:val="5A5B13A0"/>
    <w:rsid w:val="5A901123"/>
    <w:rsid w:val="5C4C6991"/>
    <w:rsid w:val="5D4524B5"/>
    <w:rsid w:val="5DBF2E3D"/>
    <w:rsid w:val="5E951C06"/>
    <w:rsid w:val="5F0970F9"/>
    <w:rsid w:val="5FD35C34"/>
    <w:rsid w:val="60DD0C09"/>
    <w:rsid w:val="61182004"/>
    <w:rsid w:val="615D59EB"/>
    <w:rsid w:val="6256315A"/>
    <w:rsid w:val="62EB28D1"/>
    <w:rsid w:val="63845B34"/>
    <w:rsid w:val="63A1205D"/>
    <w:rsid w:val="63C564A6"/>
    <w:rsid w:val="63FA572E"/>
    <w:rsid w:val="642911AB"/>
    <w:rsid w:val="64E71546"/>
    <w:rsid w:val="65CE4918"/>
    <w:rsid w:val="66A45847"/>
    <w:rsid w:val="66A74EA3"/>
    <w:rsid w:val="66AE58EA"/>
    <w:rsid w:val="678C3F97"/>
    <w:rsid w:val="67E41D50"/>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327C8A"/>
    <w:rsid w:val="7B71105A"/>
    <w:rsid w:val="7BC92D00"/>
    <w:rsid w:val="7C3022FB"/>
    <w:rsid w:val="7C6C0CDB"/>
    <w:rsid w:val="7CB214EB"/>
    <w:rsid w:val="7D8D3275"/>
    <w:rsid w:val="7EE76FEC"/>
    <w:rsid w:val="7F5B255D"/>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2019-04-26T02:02:46Z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