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宝蓝p2p后台管理平台，是由借贷双方自由竞价，撮合成交。投资人获取利息收益。贷款人到期偿还本金。平台不吸储不放贷，仅收取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满标一审、满标二审等。技术架构采用的是前后端分离开发。技术栈主要采用ssm框架开发，数据库采用的是mysql。数据访问层采用mybatis，控制层采用的是springmvc，安全登录采用springcecurity，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0" w:type="dxa"/>
          </w:tcPr>
          <w:p>
            <w:pPr>
              <w:pStyle w:val="4"/>
              <w:bidi w:val="0"/>
              <w:ind w:left="0" w:leftChars="0" w:firstLine="281" w:firstLineChars="10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提现审核</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w:t>
            </w:r>
            <w:bookmarkStart w:id="0" w:name="_GoBack"/>
            <w:bookmarkEnd w:id="0"/>
            <w:r>
              <w:rPr>
                <w:rFonts w:hint="eastAsia"/>
                <w:lang w:val="en-US" w:eastAsia="zh-CN"/>
              </w:rPr>
              <w:t>等。提现成功后，存管银行会将用户的托管账户钱直接打到用户提供的银行卡上，平台实时监控用户账户，通过存管银行反馈消息，修改用户在平台上的虚拟账户。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bidi w:val="0"/>
              <w:rPr>
                <w:rFonts w:hint="eastAsia"/>
                <w:lang w:val="en-US" w:eastAsia="zh-CN"/>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怎样保证广告系统检索模块的查询性能</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我们当时是将广告主推送的一些推广计划、推广单元等存到数据库里面，当媒体方请求我们平台时，我们不可能直接检索数据库，那样效率太低了。我们采用Elastic Search 为广告主提供的数据构建索引，我们当时对一些维度的限制采用了倒排索引，也就是通过关键词，可以查询到多个推广单元。比如推广单元、推广计划采用正向索引，通过id获得对应的对象。这样通过Elastic Search建立索引之后，查询效率会大大提高。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p2p后台管理员生成策略</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12" w:type="dxa"/>
            <w:vAlign w:val="center"/>
          </w:tcPr>
          <w:p>
            <w:pPr>
              <w:numPr>
                <w:ilvl w:val="0"/>
                <w:numId w:val="0"/>
              </w:numPr>
              <w:jc w:val="both"/>
              <w:rPr>
                <w:rFonts w:hint="eastAsia" w:cstheme="minorHAnsi"/>
                <w:sz w:val="28"/>
                <w:szCs w:val="28"/>
                <w:vertAlign w:val="baseline"/>
                <w:lang w:val="en-US" w:eastAsia="zh-CN"/>
              </w:rPr>
            </w:pPr>
            <w:r>
              <w:rPr>
                <w:rFonts w:hint="eastAsia"/>
                <w:lang w:val="en-US" w:eastAsia="zh-CN"/>
              </w:rPr>
              <w:t>我们在后台创建一个新包(listener)，用于监听Spring，通过实现接口ApplicationListener，重写onApplicationEvent方法，这个方法可以监听Spring启动，当Spring已启动时我们向数据库发送请求，查询是否有后台管理员，如果没有，就创建一个，这样就完成了后台管理员的初始化</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EE7E48"/>
    <w:rsid w:val="06347ABF"/>
    <w:rsid w:val="08DB49AF"/>
    <w:rsid w:val="0919240B"/>
    <w:rsid w:val="09CE247F"/>
    <w:rsid w:val="0A3D62F3"/>
    <w:rsid w:val="0A6C59DA"/>
    <w:rsid w:val="0E9B224E"/>
    <w:rsid w:val="10D945DA"/>
    <w:rsid w:val="15FF3CD0"/>
    <w:rsid w:val="16B91699"/>
    <w:rsid w:val="1AA64ED7"/>
    <w:rsid w:val="1E654CF4"/>
    <w:rsid w:val="1F0D1EE4"/>
    <w:rsid w:val="1F1864B3"/>
    <w:rsid w:val="20E467CE"/>
    <w:rsid w:val="24C70FC9"/>
    <w:rsid w:val="24EF6A4A"/>
    <w:rsid w:val="26C6750F"/>
    <w:rsid w:val="2AB27F4F"/>
    <w:rsid w:val="2B773A1D"/>
    <w:rsid w:val="2CE07BB6"/>
    <w:rsid w:val="2D581994"/>
    <w:rsid w:val="2DE90384"/>
    <w:rsid w:val="2E5864BA"/>
    <w:rsid w:val="300A4297"/>
    <w:rsid w:val="321A186B"/>
    <w:rsid w:val="35D87160"/>
    <w:rsid w:val="3B0D1DC3"/>
    <w:rsid w:val="3C525C5F"/>
    <w:rsid w:val="3E8C5752"/>
    <w:rsid w:val="3EDB7678"/>
    <w:rsid w:val="435349E6"/>
    <w:rsid w:val="4645294D"/>
    <w:rsid w:val="524E3674"/>
    <w:rsid w:val="53E50EC8"/>
    <w:rsid w:val="56304F93"/>
    <w:rsid w:val="59564C7C"/>
    <w:rsid w:val="59AC77D5"/>
    <w:rsid w:val="5A3F6274"/>
    <w:rsid w:val="5A5B13A0"/>
    <w:rsid w:val="5F0970F9"/>
    <w:rsid w:val="61182004"/>
    <w:rsid w:val="6256315A"/>
    <w:rsid w:val="62EB28D1"/>
    <w:rsid w:val="63C564A6"/>
    <w:rsid w:val="65CE4918"/>
    <w:rsid w:val="66A74EA3"/>
    <w:rsid w:val="6D4C000D"/>
    <w:rsid w:val="6F022C3D"/>
    <w:rsid w:val="703E1EED"/>
    <w:rsid w:val="7BC92D00"/>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2019-04-23T23:19:55Z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