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91388" w14:textId="77777777" w:rsidR="00613F87" w:rsidRDefault="00666ADE" w:rsidP="0089795B">
      <w:pPr>
        <w:jc w:val="center"/>
      </w:pPr>
      <w:r>
        <w:t>Algorithm for MCMC-based Pseudo-optimization of an Individual Based Model</w:t>
      </w:r>
    </w:p>
    <w:p w14:paraId="5D53387A" w14:textId="77777777" w:rsidR="0089795B" w:rsidRDefault="0089795B"/>
    <w:p w14:paraId="5CAA86BF" w14:textId="555D53B7" w:rsidR="0089795B" w:rsidRDefault="00D169D5">
      <w:r>
        <w:t>The individual-based model (IBM) for dairy cattle has been previously developed</w:t>
      </w:r>
      <w:r w:rsidR="00C920EF">
        <w:t xml:space="preserve"> </w:t>
      </w:r>
      <w:r w:rsidR="00C920EF">
        <w:fldChar w:fldCharType="begin" w:fldLock="1"/>
      </w:r>
      <w:r w:rsidR="00DC05E8">
        <w:instrText>ADDIN CSL_CITATION { "citationItems" : [ { "id" : "ITEM-1", "itemData" : { "DOI" : "10.1016/j.jtbi.2016.08.014", "ISSN" : "00225193", "author" : [ { "dropping-particle" : "", "family" : "Al-mamun", "given" : "M A", "non-dropping-particle" : "", "parse-names" : false, "suffix" : "" }, { "dropping-particle" : "", "family" : "Smith", "given" : "Rebecca Lee", "non-dropping-particle" : "", "parse-names" : false, "suffix" : "" }, { "dropping-particle" : "", "family" : "Schukken", "given" : "Y H", "non-dropping-particle" : "", "parse-names" : false, "suffix" : "" }, { "dropping-particle" : "", "family" : "Gr\u00f6hn", "given" : "Y T", "non-dropping-particle" : "", "parse-names" : false, "suffix" : "" } ], "container-title" : "Journal of Theoretical Biology", "id" : "ITEM-1", "issued" : { "date-parts" : [ [ "2016" ] ] }, "page" : "1-30", "publisher" : "Elsevier", "title" : "Modeling of Mycobacterium Avium Subsp . Paratuberculosis Dynamics in a Dairy Herd : An Individual Based Approach", "type" : "article-journal" }, "uris" : [ "http://www.mendeley.com/documents/?uuid=02b7b592-b6b4-4d21-bc4d-f484cef57648" ] } ], "mendeley" : { "formattedCitation" : "(Al-mamun et al., 2016)", "plainTextFormattedCitation" : "(Al-mamun et al., 2016)", "previouslyFormattedCitation" : "(Al-mamun et al., 2016)" }, "properties" : { "noteIndex" : 0 }, "schema" : "https://github.com/citation-style-language/schema/raw/master/csl-citation.json" }</w:instrText>
      </w:r>
      <w:r w:rsidR="00C920EF">
        <w:fldChar w:fldCharType="separate"/>
      </w:r>
      <w:r w:rsidR="00DC05E8" w:rsidRPr="00DC05E8">
        <w:rPr>
          <w:noProof/>
        </w:rPr>
        <w:t>(Al-mamun et al., 2016)</w:t>
      </w:r>
      <w:r w:rsidR="00C920EF">
        <w:fldChar w:fldCharType="end"/>
      </w:r>
      <w:r>
        <w:t xml:space="preserve">. </w:t>
      </w:r>
      <w:r w:rsidR="009109BF">
        <w:t>Briefly, individual animals are tracked from birth, through a heifer-raising process, to adulthood. Adult animals maintain a history of milk production and reproductive status; reproduction decisions are made at the herd level by means of a standard policy. A</w:t>
      </w:r>
      <w:r w:rsidR="00F200B8">
        <w:t>ll a</w:t>
      </w:r>
      <w:r w:rsidR="009109BF">
        <w:t>nimals are subject to involuntary culling due to disease or other factors. Herd size is maintained by means of voluntary culling, in which animals are removed for reasons of failing to reproduce or age. The goal of this project is to provide an algorithm for assessing cow value, incorporating both reproductive status and milk production, to improve the voluntary culling process. The goal is to increase the net present value (NPV) of the herd over a set time frame.</w:t>
      </w:r>
    </w:p>
    <w:p w14:paraId="0B3B1B63" w14:textId="77777777" w:rsidR="00EF4CB5" w:rsidRDefault="00EF4CB5"/>
    <w:p w14:paraId="7596585D" w14:textId="6B3400C7" w:rsidR="00EF4CB5" w:rsidRDefault="00EF4CB5">
      <w:pPr>
        <w:rPr>
          <w:b/>
        </w:rPr>
      </w:pPr>
      <w:r>
        <w:rPr>
          <w:b/>
        </w:rPr>
        <w:t>Changes to the IBM</w:t>
      </w:r>
    </w:p>
    <w:p w14:paraId="4C319BFC" w14:textId="4324A666" w:rsidR="00390ED0" w:rsidRDefault="00EF4CB5">
      <w:r>
        <w:t xml:space="preserve">Currently, voluntary culling in the IBM is based primarily on age and </w:t>
      </w:r>
      <w:r w:rsidR="00820CCF">
        <w:t xml:space="preserve">reproduction. We will reprogram the IBM such that voluntary culling is based on the value of the cow, cowval (see below). </w:t>
      </w:r>
      <w:r w:rsidR="00390ED0">
        <w:t>That will require the following changes:</w:t>
      </w:r>
    </w:p>
    <w:p w14:paraId="23C8D8DB" w14:textId="1C59FBFC" w:rsidR="00EF4CB5" w:rsidRDefault="00390ED0" w:rsidP="00390ED0">
      <w:pPr>
        <w:pStyle w:val="ListParagraph"/>
        <w:numPr>
          <w:ilvl w:val="0"/>
          <w:numId w:val="1"/>
        </w:numPr>
      </w:pPr>
      <w:r>
        <w:t>A</w:t>
      </w:r>
      <w:r w:rsidR="00033EB0">
        <w:t xml:space="preserve">dd a check for herd size – if the adult herd contains more animals than the preset maximum, voluntary culling will occur to bring the number of adults </w:t>
      </w:r>
      <w:r>
        <w:t>down to the maximum</w:t>
      </w:r>
    </w:p>
    <w:p w14:paraId="74AC076C" w14:textId="14D63307" w:rsidR="00390ED0" w:rsidRDefault="00390ED0" w:rsidP="00390ED0">
      <w:pPr>
        <w:pStyle w:val="ListParagraph"/>
        <w:numPr>
          <w:ilvl w:val="0"/>
          <w:numId w:val="1"/>
        </w:numPr>
      </w:pPr>
      <w:r>
        <w:t>Calculate cowval for each animal in the herd – using the prespecified cowval algorithm (see below), a single value will be assigned to each adult animal</w:t>
      </w:r>
    </w:p>
    <w:p w14:paraId="24F6382F" w14:textId="0EA5DD1F" w:rsidR="00390ED0" w:rsidRDefault="00676DDD" w:rsidP="00390ED0">
      <w:pPr>
        <w:pStyle w:val="ListParagraph"/>
        <w:numPr>
          <w:ilvl w:val="0"/>
          <w:numId w:val="1"/>
        </w:numPr>
      </w:pPr>
      <w:r>
        <w:t xml:space="preserve">Cull </w:t>
      </w:r>
      <w:r w:rsidR="00390ED0">
        <w:t>the animals with the lowest cowval</w:t>
      </w:r>
    </w:p>
    <w:p w14:paraId="2CEFBA23" w14:textId="645039E7" w:rsidR="00835900" w:rsidRDefault="00676DDD" w:rsidP="00676DDD">
      <w:r>
        <w:t>We will also have to add a calculation of the herd’s NPV.</w:t>
      </w:r>
      <w:r w:rsidR="00835900">
        <w:t xml:space="preserve"> This will be based on the amount of milk produced, the number of animals inseminated, the number of animals culled, the number of animals fed, and economic values attached to each of these numbers. For any given point in time, the herd value will be:</w:t>
      </w:r>
    </w:p>
    <w:p w14:paraId="4208BD3A" w14:textId="549A349C" w:rsidR="00835900" w:rsidRPr="00EF4CB5" w:rsidRDefault="00835900" w:rsidP="00676DDD">
      <m:oMathPara>
        <m:oMath>
          <m:r>
            <w:rPr>
              <w:rFonts w:ascii="Cambria Math" w:hAnsi="Cambria Math"/>
            </w:rPr>
            <m:t>herdval</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adults</m:t>
              </m:r>
            </m:sub>
            <m:sup/>
            <m:e>
              <m:r>
                <w:rPr>
                  <w:rFonts w:ascii="Cambria Math" w:hAnsi="Cambria Math"/>
                </w:rPr>
                <m:t>milk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milk</m:t>
                      </m:r>
                    </m:sub>
                  </m:sSub>
                  <m:r>
                    <w:rPr>
                      <w:rFonts w:ascii="Cambria Math" w:hAnsi="Cambria Math"/>
                    </w:rPr>
                    <m:t>-</m:t>
                  </m:r>
                  <m:sSub>
                    <m:sSubPr>
                      <m:ctrlPr>
                        <w:rPr>
                          <w:rFonts w:ascii="Cambria Math" w:hAnsi="Cambria Math"/>
                          <w:i/>
                        </w:rPr>
                      </m:ctrlPr>
                    </m:sSubPr>
                    <m:e>
                      <m:r>
                        <w:rPr>
                          <w:rFonts w:ascii="Cambria Math" w:hAnsi="Cambria Math"/>
                        </w:rPr>
                        <m:t>fc</m:t>
                      </m:r>
                    </m:e>
                    <m:sub>
                      <m:r>
                        <w:rPr>
                          <w:rFonts w:ascii="Cambria Math" w:hAnsi="Cambria Math"/>
                        </w:rPr>
                        <m:t>milk</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heifers</m:t>
              </m:r>
            </m:sub>
            <m:sup/>
            <m:e>
              <m:sSub>
                <m:sSubPr>
                  <m:ctrlPr>
                    <w:rPr>
                      <w:rFonts w:ascii="Cambria Math" w:hAnsi="Cambria Math"/>
                      <w:i/>
                    </w:rPr>
                  </m:ctrlPr>
                </m:sSubPr>
                <m:e>
                  <m:r>
                    <w:rPr>
                      <w:rFonts w:ascii="Cambria Math" w:hAnsi="Cambria Math"/>
                    </w:rPr>
                    <m:t>fc</m:t>
                  </m:r>
                </m:e>
                <m:sub>
                  <m:r>
                    <w:rPr>
                      <w:rFonts w:ascii="Cambria Math" w:hAnsi="Cambria Math"/>
                    </w:rPr>
                    <m:t>heifers</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calves</m:t>
              </m:r>
            </m:sub>
            <m:sup/>
            <m:e>
              <m:sSub>
                <m:sSubPr>
                  <m:ctrlPr>
                    <w:rPr>
                      <w:rFonts w:ascii="Cambria Math" w:hAnsi="Cambria Math"/>
                      <w:i/>
                    </w:rPr>
                  </m:ctrlPr>
                </m:sSubPr>
                <m:e>
                  <m:r>
                    <w:rPr>
                      <w:rFonts w:ascii="Cambria Math" w:hAnsi="Cambria Math"/>
                    </w:rPr>
                    <m:t>fc</m:t>
                  </m:r>
                </m:e>
                <m:sub>
                  <m:r>
                    <w:rPr>
                      <w:rFonts w:ascii="Cambria Math" w:hAnsi="Cambria Math"/>
                    </w:rPr>
                    <m:t>calves</m:t>
                  </m:r>
                </m:sub>
              </m:sSub>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ins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repro</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culls</m:t>
              </m:r>
            </m:sub>
          </m:sSub>
          <m:r>
            <w:rPr>
              <w:rFonts w:ascii="Cambria Math" w:hAnsi="Cambria Math"/>
            </w:rPr>
            <m:t>*salvage</m:t>
          </m:r>
        </m:oMath>
      </m:oMathPara>
    </w:p>
    <w:p w14:paraId="071E230D" w14:textId="07D29F58" w:rsidR="00622277" w:rsidRDefault="0030702B">
      <w:r>
        <w:t>where p</w:t>
      </w:r>
      <w:r>
        <w:rPr>
          <w:vertAlign w:val="subscript"/>
        </w:rPr>
        <w:t>milk</w:t>
      </w:r>
      <w:r>
        <w:t xml:space="preserve"> is the price received for milk, fc</w:t>
      </w:r>
      <w:r>
        <w:rPr>
          <w:vertAlign w:val="subscript"/>
        </w:rPr>
        <w:t>i</w:t>
      </w:r>
      <w:r>
        <w:t xml:space="preserve"> is the feed costs for group i, N</w:t>
      </w:r>
      <w:r>
        <w:rPr>
          <w:vertAlign w:val="subscript"/>
        </w:rPr>
        <w:t>ins</w:t>
      </w:r>
      <w:r>
        <w:t xml:space="preserve"> is the number inseminated, c</w:t>
      </w:r>
      <w:r w:rsidRPr="0030702B">
        <w:rPr>
          <w:vertAlign w:val="subscript"/>
        </w:rPr>
        <w:t>repro</w:t>
      </w:r>
      <w:r>
        <w:t xml:space="preserve"> is the cost of reproduction programs per insemination, N</w:t>
      </w:r>
      <w:r>
        <w:rPr>
          <w:vertAlign w:val="subscript"/>
        </w:rPr>
        <w:t>culls</w:t>
      </w:r>
      <w:r>
        <w:t xml:space="preserve"> is the number of animals culled, and salvage is the value received for a culled animal.</w:t>
      </w:r>
      <w:r w:rsidR="004906DC">
        <w:t xml:space="preserve"> The NPV is a function of the herdval over our time horizon,</w:t>
      </w:r>
    </w:p>
    <w:p w14:paraId="46D5816A" w14:textId="38588CCF" w:rsidR="004906DC" w:rsidRPr="004906DC" w:rsidRDefault="004906DC">
      <w:pPr>
        <w:rPr>
          <w:rFonts w:eastAsiaTheme="minorEastAsia"/>
        </w:rPr>
      </w:pPr>
      <m:oMathPara>
        <m:oMath>
          <m:r>
            <w:rPr>
              <w:rFonts w:ascii="Cambria Math" w:hAnsi="Cambria Math"/>
            </w:rPr>
            <m:t>NPV=</m:t>
          </m:r>
          <m:nary>
            <m:naryPr>
              <m:chr m:val="∑"/>
              <m:limLoc m:val="undOvr"/>
              <m:supHide m:val="1"/>
              <m:ctrlPr>
                <w:rPr>
                  <w:rFonts w:ascii="Cambria Math" w:hAnsi="Cambria Math"/>
                  <w:i/>
                </w:rPr>
              </m:ctrlPr>
            </m:naryPr>
            <m:sub>
              <m:r>
                <w:rPr>
                  <w:rFonts w:ascii="Cambria Math" w:hAnsi="Cambria Math"/>
                </w:rPr>
                <m:t>t</m:t>
              </m:r>
            </m:sub>
            <m:sup/>
            <m:e>
              <m:f>
                <m:fPr>
                  <m:ctrlPr>
                    <w:rPr>
                      <w:rFonts w:ascii="Cambria Math" w:hAnsi="Cambria Math"/>
                      <w:i/>
                    </w:rPr>
                  </m:ctrlPr>
                </m:fPr>
                <m:num>
                  <m:r>
                    <w:rPr>
                      <w:rFonts w:ascii="Cambria Math" w:hAnsi="Cambria Math"/>
                    </w:rPr>
                    <m:t>herdval(t)</m:t>
                  </m:r>
                </m:num>
                <m:den>
                  <m:sSup>
                    <m:sSupPr>
                      <m:ctrlPr>
                        <w:rPr>
                          <w:rFonts w:ascii="Cambria Math" w:hAnsi="Cambria Math"/>
                          <w:i/>
                        </w:rPr>
                      </m:ctrlPr>
                    </m:sSupPr>
                    <m:e>
                      <m:r>
                        <w:rPr>
                          <w:rFonts w:ascii="Cambria Math" w:hAnsi="Cambria Math"/>
                        </w:rPr>
                        <m:t>(1+i)</m:t>
                      </m:r>
                    </m:e>
                    <m:sup>
                      <m:r>
                        <w:rPr>
                          <w:rFonts w:ascii="Cambria Math" w:hAnsi="Cambria Math"/>
                        </w:rPr>
                        <m:t>t</m:t>
                      </m:r>
                    </m:sup>
                  </m:sSup>
                </m:den>
              </m:f>
            </m:e>
          </m:nary>
        </m:oMath>
      </m:oMathPara>
    </w:p>
    <w:p w14:paraId="381EA47C" w14:textId="3393A709" w:rsidR="004906DC" w:rsidRPr="0030702B" w:rsidRDefault="004906DC">
      <w:r>
        <w:rPr>
          <w:rFonts w:eastAsiaTheme="minorEastAsia"/>
        </w:rPr>
        <w:t xml:space="preserve">where i is the interest </w:t>
      </w:r>
      <w:r w:rsidR="00A91E25">
        <w:rPr>
          <w:rFonts w:eastAsiaTheme="minorEastAsia"/>
        </w:rPr>
        <w:t xml:space="preserve">(discount) </w:t>
      </w:r>
      <w:r>
        <w:rPr>
          <w:rFonts w:eastAsiaTheme="minorEastAsia"/>
        </w:rPr>
        <w:t>rate.</w:t>
      </w:r>
    </w:p>
    <w:p w14:paraId="790BD199" w14:textId="77777777" w:rsidR="0030702B" w:rsidRDefault="0030702B"/>
    <w:p w14:paraId="47C8E98E" w14:textId="4114C18D" w:rsidR="00FE18B0" w:rsidRPr="00622277" w:rsidRDefault="00622277">
      <w:pPr>
        <w:rPr>
          <w:b/>
        </w:rPr>
      </w:pPr>
      <w:r>
        <w:rPr>
          <w:b/>
        </w:rPr>
        <w:t>Cow Value</w:t>
      </w:r>
    </w:p>
    <w:p w14:paraId="01B4D0B2" w14:textId="5CFC74A1" w:rsidR="00FE18B0" w:rsidRDefault="00680C65">
      <w:r>
        <w:t>One of the most common herd management software programs contains a function known as cowval, which compares the value of a particular cow to the average value of a replacement heifer</w:t>
      </w:r>
      <w:r w:rsidR="00DC05E8">
        <w:t xml:space="preserve"> </w:t>
      </w:r>
      <w:r w:rsidR="00DC05E8">
        <w:fldChar w:fldCharType="begin" w:fldLock="1"/>
      </w:r>
      <w:r w:rsidR="00DC05E8">
        <w:instrText>ADDIN CSL_CITATION { "citationItems" : [ { "id" : "ITEM-1", "itemData" : { "DOI" : "10.3168/jds.2006-0813", "ISSN" : "1525-3198", "PMID" : "18024773", "abstract" : "The study was conducted to evaluate how the \"Cow Value\" module of Dairy Comp 305 (Valley Agricultural Software, Tulare, CA) performed under commercial conditions. The \"Cow Value\" module, COWVAL, computes a farm-specific net present value relative to an average replacement heifer for each cow in the milking and dry herd, which allows a ranking of the cows on the farm compared with replacing her with a typical replacement heifer on that farm. The average replacement heifer is used as the baseline for comparison and has a COWVAL of $0. Retaining a cow with a negative COWVAL is projected to be less profitable than replacing that cow with a new heifer. The objectives of the study were to explore trends in COWVAL over and during multiple lactations for the same cows; to describe factors that influence changes in COWVAL from one monthly Dairy Herd Improvement test to the next; and to evaluate the behavior of COWVAL after it drops below a baseline of $0 during the lifetime of a cow. Monthly Dairy Comp 305 backup cow files from 2 On-tario dairy herds between December 1999 and Decem-ber 2005 were used to generate COWVAL and list production, reproduction, and disease data for the milking cows. In total, 1,463 cows and 20,071 tests were analyzed. Within the first 60 d in milk (DIM), COWVAL was unstable and showed large fluctuations over a range of several thousand Canadian dollars (Can$). After 60 DIM COWVAL was relatively stable. The variability from month to month became less as the lactation progressed and the risk of a change in reproductive status decreased. The reproductive status of the cow influ-enced COWVAL: fresh, open, and pregnant cows had a greater COWVAL than cows declared \"do not breed.\" As parity increased, there was a tendency toward lower COWVAL and smaller monthly changes in COWVAL. The COWVAL of 170 cows dropped below the baseline of $0 after 60 DIM. The COWVAL of 54% of those cows remained below $0, whereas 31.6% had a subsequent COWVAL &gt; $500 (Can$). Farm management should not rely exclusively on COWVAL for culling decisions, particularly for cows that have not had at least 3 milk tests.", "author" : [ { "dropping-particle" : "", "family" : "Sorge", "given" : "U S", "non-dropping-particle" : "", "parse-names" : false, "suffix" : "" }, { "dropping-particle" : "", "family" : "Kelton", "given" : "David F", "non-dropping-particle" : "", "parse-names" : false, "suffix" : "" }, { "dropping-particle" : "", "family" : "Lissemore", "given" : "Kerry D", "non-dropping-particle" : "", "parse-names" : false, "suffix" : "" }, { "dropping-particle" : "", "family" : "Sears", "given" : "W", "non-dropping-particle" : "", "parse-names" : false, "suffix" : "" }, { "dropping-particle" : "", "family" : "Fetrow", "given" : "J P", "non-dropping-particle" : "", "parse-names" : false, "suffix" : "" } ], "container-title" : "Journal of dairy science", "id" : "ITEM-1", "issue" : "12", "issued" : { "date-parts" : [ [ "2007", "12" ] ] }, "page" : "5784-97", "title" : "Evaluation of the Dairy Comp 305 module \"Cow Value\" in two Ontario dairy herds.", "type" : "article-journal", "volume" : "90" }, "uris" : [ "http://www.mendeley.com/documents/?uuid=e50d27d9-507d-4a36-8af6-ff1fa4168b1c" ] } ], "mendeley" : { "formattedCitation" : "(Sorge et al., 2007)", "plainTextFormattedCitation" : "(Sorge et al., 2007)", "previouslyFormattedCitation" : "(Sorge et al., 2007)" }, "properties" : { "noteIndex" : 0 }, "schema" : "https://github.com/citation-style-language/schema/raw/master/csl-citation.json" }</w:instrText>
      </w:r>
      <w:r w:rsidR="00DC05E8">
        <w:fldChar w:fldCharType="separate"/>
      </w:r>
      <w:r w:rsidR="00DC05E8" w:rsidRPr="00DC05E8">
        <w:rPr>
          <w:noProof/>
        </w:rPr>
        <w:t>(Sorge et al., 2007)</w:t>
      </w:r>
      <w:r w:rsidR="00DC05E8">
        <w:fldChar w:fldCharType="end"/>
      </w:r>
      <w:r>
        <w:t xml:space="preserve">. While this function is proprietary, it is known to be based on milk production and reproductive status. However, the best combination of these parameters is not </w:t>
      </w:r>
      <w:r>
        <w:lastRenderedPageBreak/>
        <w:t>clear, as both are time-dependent, variable, and complex.  Therefore, we will consider multiple potential cowval algorithms.</w:t>
      </w:r>
    </w:p>
    <w:p w14:paraId="0FEE73AE" w14:textId="77777777" w:rsidR="0037632A" w:rsidRDefault="0037632A"/>
    <w:p w14:paraId="49D888E4" w14:textId="613B2BAF" w:rsidR="0037632A" w:rsidRDefault="0037632A">
      <w:r>
        <w:t>Milk production varies over the life of the cow and over the course of a lactation. Therefore, a method exists for standardizing the value of milk production based on age and days in milk (DIM</w:t>
      </w:r>
      <w:commentRangeStart w:id="0"/>
      <w:r>
        <w:t>): ME305</w:t>
      </w:r>
      <w:commentRangeEnd w:id="0"/>
      <w:r w:rsidR="00265ED2">
        <w:rPr>
          <w:rStyle w:val="CommentReference"/>
        </w:rPr>
        <w:commentReference w:id="0"/>
      </w:r>
      <w:r>
        <w:t>. Use of ME305 would allow direct comparison of the milk production potential of cows at different life and lactation stages.</w:t>
      </w:r>
      <w:r w:rsidR="00560087">
        <w:t xml:space="preserve"> Therefore, we will consider ME</w:t>
      </w:r>
      <w:r w:rsidR="00265ED2">
        <w:t>305 as a linear factor in cowva</w:t>
      </w:r>
      <w:r w:rsidR="00560087">
        <w:t xml:space="preserve"> formulation; for simplification, we will also consider the quintile of ME305 as a categorical factor.</w:t>
      </w:r>
      <w:r>
        <w:t xml:space="preserve"> However, </w:t>
      </w:r>
      <w:r w:rsidR="00560087">
        <w:t xml:space="preserve">it is possible that ME305 alone could mask some variation in cow value related to age or genetic potential. Therefore, we will consider cowval formulations with an interaction between ME305 and either parity or genetic potential (measured as a </w:t>
      </w:r>
      <w:bookmarkStart w:id="1" w:name="_GoBack"/>
      <w:r w:rsidR="00560087">
        <w:t xml:space="preserve">categorical </w:t>
      </w:r>
      <w:bookmarkEnd w:id="1"/>
      <w:r w:rsidR="00560087">
        <w:t>factor).</w:t>
      </w:r>
    </w:p>
    <w:tbl>
      <w:tblPr>
        <w:tblStyle w:val="PlainTable5"/>
        <w:tblW w:w="0" w:type="auto"/>
        <w:tblLook w:val="04A0" w:firstRow="1" w:lastRow="0" w:firstColumn="1" w:lastColumn="0" w:noHBand="0" w:noVBand="1"/>
      </w:tblPr>
      <w:tblGrid>
        <w:gridCol w:w="1212"/>
        <w:gridCol w:w="4928"/>
        <w:gridCol w:w="2823"/>
      </w:tblGrid>
      <w:tr w:rsidR="00560087" w14:paraId="2065F91A" w14:textId="506F1351" w:rsidTr="005600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47AD9C2A" w14:textId="30D0AC1D" w:rsidR="00560087" w:rsidRDefault="00560087">
            <w:r>
              <w:t>Variable</w:t>
            </w:r>
          </w:p>
        </w:tc>
        <w:tc>
          <w:tcPr>
            <w:tcW w:w="4928" w:type="dxa"/>
          </w:tcPr>
          <w:p w14:paraId="6A4CD3CB" w14:textId="50679533" w:rsidR="00560087" w:rsidRDefault="00560087">
            <w:pPr>
              <w:cnfStyle w:val="100000000000" w:firstRow="1" w:lastRow="0" w:firstColumn="0" w:lastColumn="0" w:oddVBand="0" w:evenVBand="0" w:oddHBand="0" w:evenHBand="0" w:firstRowFirstColumn="0" w:firstRowLastColumn="0" w:lastRowFirstColumn="0" w:lastRowLastColumn="0"/>
            </w:pPr>
            <w:r>
              <w:t>Definition</w:t>
            </w:r>
          </w:p>
        </w:tc>
        <w:tc>
          <w:tcPr>
            <w:tcW w:w="2823" w:type="dxa"/>
          </w:tcPr>
          <w:p w14:paraId="5044DBB9" w14:textId="3D82CF88" w:rsidR="00560087" w:rsidRDefault="00560087">
            <w:pPr>
              <w:cnfStyle w:val="100000000000" w:firstRow="1" w:lastRow="0" w:firstColumn="0" w:lastColumn="0" w:oddVBand="0" w:evenVBand="0" w:oddHBand="0" w:evenHBand="0" w:firstRowFirstColumn="0" w:firstRowLastColumn="0" w:lastRowFirstColumn="0" w:lastRowLastColumn="0"/>
            </w:pPr>
            <w:r>
              <w:t>Format</w:t>
            </w:r>
          </w:p>
        </w:tc>
      </w:tr>
      <w:tr w:rsidR="00560087" w14:paraId="476A5C65" w14:textId="7CAE251D" w:rsidTr="00560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03121292" w14:textId="7FBD3DA6" w:rsidR="00560087" w:rsidRDefault="00560087">
            <w:r>
              <w:t>ME</w:t>
            </w:r>
          </w:p>
        </w:tc>
        <w:tc>
          <w:tcPr>
            <w:tcW w:w="4928" w:type="dxa"/>
          </w:tcPr>
          <w:p w14:paraId="675F2063" w14:textId="19F2FA26" w:rsidR="00560087" w:rsidRDefault="00560087">
            <w:pPr>
              <w:cnfStyle w:val="000000100000" w:firstRow="0" w:lastRow="0" w:firstColumn="0" w:lastColumn="0" w:oddVBand="0" w:evenVBand="0" w:oddHBand="1" w:evenHBand="0" w:firstRowFirstColumn="0" w:firstRowLastColumn="0" w:lastRowFirstColumn="0" w:lastRowLastColumn="0"/>
            </w:pPr>
            <w:r>
              <w:t xml:space="preserve">ME305 </w:t>
            </w:r>
          </w:p>
        </w:tc>
        <w:tc>
          <w:tcPr>
            <w:tcW w:w="2823" w:type="dxa"/>
          </w:tcPr>
          <w:p w14:paraId="3FD2D2BB" w14:textId="5DF0955A" w:rsidR="00560087" w:rsidRDefault="00560087">
            <w:pPr>
              <w:cnfStyle w:val="000000100000" w:firstRow="0" w:lastRow="0" w:firstColumn="0" w:lastColumn="0" w:oddVBand="0" w:evenVBand="0" w:oddHBand="1" w:evenHBand="0" w:firstRowFirstColumn="0" w:firstRowLastColumn="0" w:lastRowFirstColumn="0" w:lastRowLastColumn="0"/>
            </w:pPr>
            <w:r>
              <w:t>Linear</w:t>
            </w:r>
          </w:p>
        </w:tc>
      </w:tr>
      <w:tr w:rsidR="00560087" w14:paraId="20E95920" w14:textId="15EB19E4" w:rsidTr="00560087">
        <w:tc>
          <w:tcPr>
            <w:cnfStyle w:val="001000000000" w:firstRow="0" w:lastRow="0" w:firstColumn="1" w:lastColumn="0" w:oddVBand="0" w:evenVBand="0" w:oddHBand="0" w:evenHBand="0" w:firstRowFirstColumn="0" w:firstRowLastColumn="0" w:lastRowFirstColumn="0" w:lastRowLastColumn="0"/>
            <w:tcW w:w="1212" w:type="dxa"/>
          </w:tcPr>
          <w:p w14:paraId="566764C8" w14:textId="719E89AA" w:rsidR="00560087" w:rsidRDefault="00560087">
            <w:r>
              <w:t>qME</w:t>
            </w:r>
          </w:p>
        </w:tc>
        <w:tc>
          <w:tcPr>
            <w:tcW w:w="4928" w:type="dxa"/>
          </w:tcPr>
          <w:p w14:paraId="5792418B" w14:textId="76779BD7" w:rsidR="00560087" w:rsidRDefault="00560087">
            <w:pPr>
              <w:cnfStyle w:val="000000000000" w:firstRow="0" w:lastRow="0" w:firstColumn="0" w:lastColumn="0" w:oddVBand="0" w:evenVBand="0" w:oddHBand="0" w:evenHBand="0" w:firstRowFirstColumn="0" w:firstRowLastColumn="0" w:lastRowFirstColumn="0" w:lastRowLastColumn="0"/>
            </w:pPr>
            <w:r>
              <w:t>Quintile of ME305</w:t>
            </w:r>
          </w:p>
        </w:tc>
        <w:tc>
          <w:tcPr>
            <w:tcW w:w="2823" w:type="dxa"/>
          </w:tcPr>
          <w:p w14:paraId="774CFE04" w14:textId="4B9EFD78" w:rsidR="00560087" w:rsidRDefault="00560087">
            <w:pPr>
              <w:cnfStyle w:val="000000000000" w:firstRow="0" w:lastRow="0" w:firstColumn="0" w:lastColumn="0" w:oddVBand="0" w:evenVBand="0" w:oddHBand="0" w:evenHBand="0" w:firstRowFirstColumn="0" w:firstRowLastColumn="0" w:lastRowFirstColumn="0" w:lastRowLastColumn="0"/>
            </w:pPr>
            <w:r>
              <w:t>Categorical</w:t>
            </w:r>
            <w:r w:rsidR="00622277">
              <w:t xml:space="preserve"> {1-5}</w:t>
            </w:r>
          </w:p>
        </w:tc>
      </w:tr>
      <w:tr w:rsidR="00560087" w14:paraId="3C528997" w14:textId="5FB9D683" w:rsidTr="00560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330CDC1F" w14:textId="1CF6BF4B" w:rsidR="00560087" w:rsidRDefault="00560087">
            <w:r>
              <w:t>pME</w:t>
            </w:r>
          </w:p>
        </w:tc>
        <w:tc>
          <w:tcPr>
            <w:tcW w:w="4928" w:type="dxa"/>
          </w:tcPr>
          <w:p w14:paraId="0F654D48" w14:textId="62E7027D" w:rsidR="00560087" w:rsidRDefault="00560087" w:rsidP="00560087">
            <w:pPr>
              <w:cnfStyle w:val="000000100000" w:firstRow="0" w:lastRow="0" w:firstColumn="0" w:lastColumn="0" w:oddVBand="0" w:evenVBand="0" w:oddHBand="1" w:evenHBand="0" w:firstRowFirstColumn="0" w:firstRowLastColumn="0" w:lastRowFirstColumn="0" w:lastRowLastColumn="0"/>
            </w:pPr>
            <w:r>
              <w:t>ME305|parity</w:t>
            </w:r>
          </w:p>
        </w:tc>
        <w:tc>
          <w:tcPr>
            <w:tcW w:w="2823" w:type="dxa"/>
          </w:tcPr>
          <w:p w14:paraId="7767518D" w14:textId="23C3BFFE" w:rsidR="00560087" w:rsidRDefault="00560087">
            <w:pPr>
              <w:cnfStyle w:val="000000100000" w:firstRow="0" w:lastRow="0" w:firstColumn="0" w:lastColumn="0" w:oddVBand="0" w:evenVBand="0" w:oddHBand="1" w:evenHBand="0" w:firstRowFirstColumn="0" w:firstRowLastColumn="0" w:lastRowFirstColumn="0" w:lastRowLastColumn="0"/>
            </w:pPr>
            <w:r>
              <w:t xml:space="preserve">Set of linear </w:t>
            </w:r>
            <w:r w:rsidR="00622277">
              <w:t>{1-5+}</w:t>
            </w:r>
          </w:p>
        </w:tc>
      </w:tr>
      <w:tr w:rsidR="007C49D3" w14:paraId="6A468D84" w14:textId="77777777" w:rsidTr="00560087">
        <w:tc>
          <w:tcPr>
            <w:cnfStyle w:val="001000000000" w:firstRow="0" w:lastRow="0" w:firstColumn="1" w:lastColumn="0" w:oddVBand="0" w:evenVBand="0" w:oddHBand="0" w:evenHBand="0" w:firstRowFirstColumn="0" w:firstRowLastColumn="0" w:lastRowFirstColumn="0" w:lastRowLastColumn="0"/>
            <w:tcW w:w="1212" w:type="dxa"/>
          </w:tcPr>
          <w:p w14:paraId="02D086E9" w14:textId="4B877FFF" w:rsidR="007C49D3" w:rsidRDefault="007C49D3">
            <w:r>
              <w:t>pqME</w:t>
            </w:r>
          </w:p>
        </w:tc>
        <w:tc>
          <w:tcPr>
            <w:tcW w:w="4928" w:type="dxa"/>
          </w:tcPr>
          <w:p w14:paraId="14D45424" w14:textId="17CE23BC" w:rsidR="007C49D3" w:rsidRDefault="007C49D3" w:rsidP="00560087">
            <w:pPr>
              <w:cnfStyle w:val="000000000000" w:firstRow="0" w:lastRow="0" w:firstColumn="0" w:lastColumn="0" w:oddVBand="0" w:evenVBand="0" w:oddHBand="0" w:evenHBand="0" w:firstRowFirstColumn="0" w:firstRowLastColumn="0" w:lastRowFirstColumn="0" w:lastRowLastColumn="0"/>
            </w:pPr>
            <w:r>
              <w:t>Quintile of ME305|parity</w:t>
            </w:r>
          </w:p>
        </w:tc>
        <w:tc>
          <w:tcPr>
            <w:tcW w:w="2823" w:type="dxa"/>
          </w:tcPr>
          <w:p w14:paraId="30ACA519" w14:textId="00825A02" w:rsidR="007C49D3" w:rsidRDefault="007C49D3" w:rsidP="00622277">
            <w:pPr>
              <w:cnfStyle w:val="000000000000" w:firstRow="0" w:lastRow="0" w:firstColumn="0" w:lastColumn="0" w:oddVBand="0" w:evenVBand="0" w:oddHBand="0" w:evenHBand="0" w:firstRowFirstColumn="0" w:firstRowLastColumn="0" w:lastRowFirstColumn="0" w:lastRowLastColumn="0"/>
            </w:pPr>
            <w:r>
              <w:t>Set of categorical</w:t>
            </w:r>
            <w:r w:rsidR="00622277">
              <w:t xml:space="preserve"> </w:t>
            </w:r>
          </w:p>
        </w:tc>
      </w:tr>
      <w:tr w:rsidR="00560087" w14:paraId="12696011" w14:textId="51B098FD" w:rsidTr="00560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457535CE" w14:textId="533C47F9" w:rsidR="00560087" w:rsidRDefault="00560087">
            <w:r>
              <w:t>qqME</w:t>
            </w:r>
          </w:p>
        </w:tc>
        <w:tc>
          <w:tcPr>
            <w:tcW w:w="4928" w:type="dxa"/>
          </w:tcPr>
          <w:p w14:paraId="3C9DF268" w14:textId="582E1E7E" w:rsidR="00560087" w:rsidRDefault="00560087">
            <w:pPr>
              <w:cnfStyle w:val="000000100000" w:firstRow="0" w:lastRow="0" w:firstColumn="0" w:lastColumn="0" w:oddVBand="0" w:evenVBand="0" w:oddHBand="1" w:evenHBand="0" w:firstRowFirstColumn="0" w:firstRowLastColumn="0" w:lastRowFirstColumn="0" w:lastRowLastColumn="0"/>
            </w:pPr>
            <w:r>
              <w:t>Quintile of ME305|quintile of genetic potential</w:t>
            </w:r>
          </w:p>
        </w:tc>
        <w:tc>
          <w:tcPr>
            <w:tcW w:w="2823" w:type="dxa"/>
          </w:tcPr>
          <w:p w14:paraId="7EEA0B08" w14:textId="36FAEF18" w:rsidR="00560087" w:rsidRDefault="00560087">
            <w:pPr>
              <w:cnfStyle w:val="000000100000" w:firstRow="0" w:lastRow="0" w:firstColumn="0" w:lastColumn="0" w:oddVBand="0" w:evenVBand="0" w:oddHBand="1" w:evenHBand="0" w:firstRowFirstColumn="0" w:firstRowLastColumn="0" w:lastRowFirstColumn="0" w:lastRowLastColumn="0"/>
            </w:pPr>
            <w:r>
              <w:t>Set of categorical</w:t>
            </w:r>
          </w:p>
        </w:tc>
      </w:tr>
    </w:tbl>
    <w:p w14:paraId="426BC5B0" w14:textId="77777777" w:rsidR="00560087" w:rsidRDefault="00560087"/>
    <w:p w14:paraId="548B4F59" w14:textId="6A94C4F3" w:rsidR="001C5B03" w:rsidRDefault="001C5B03">
      <w:r>
        <w:t>Reproductive status is a time-dependent factor. For the first 60 DIM, cows are not inseminated; this is known as the voluntary waiting period (VWP). After the VWP, cows are inseminated on a monthly schedule</w:t>
      </w:r>
      <w:r w:rsidR="006E08D5">
        <w:t xml:space="preserve"> and pregnancy detection occurs one month following. Therefore, cows can be sorted into pregnancy categories: VWP, inseminated (Ins), pregnant (preg), or non-pregnant (open). Pregnant animals can be further defined by the length of the pregnancy, commonly referred to as days carried calf (DCC) or month in pregnancy (MIP). Further, as the calf will be expected to inherit the mother’s genetic potential (with some improvement factor, negligible for this analysis), the pregnant animal can also be defined by the genetic potential of her calf.</w:t>
      </w:r>
      <w:r w:rsidR="00622277">
        <w:t xml:space="preserve"> Therefore, our cowval formulations may include the pregnancy category alone or the pregnancy category with additional factors for pregnant animals. As the cost of being non-pregnant is likely to increase as the lactation progresses, we may also add an additional variable for month in milk (MIM) in animals classed as Ins or open.</w:t>
      </w:r>
    </w:p>
    <w:tbl>
      <w:tblPr>
        <w:tblStyle w:val="PlainTable5"/>
        <w:tblW w:w="0" w:type="auto"/>
        <w:tblLook w:val="04A0" w:firstRow="1" w:lastRow="0" w:firstColumn="1" w:lastColumn="0" w:noHBand="0" w:noVBand="1"/>
      </w:tblPr>
      <w:tblGrid>
        <w:gridCol w:w="1429"/>
        <w:gridCol w:w="3078"/>
        <w:gridCol w:w="3703"/>
      </w:tblGrid>
      <w:tr w:rsidR="004578BA" w14:paraId="2686D8F0" w14:textId="77777777" w:rsidTr="00457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94" w:type="dxa"/>
          </w:tcPr>
          <w:p w14:paraId="3EE3AA2E" w14:textId="77777777" w:rsidR="00622277" w:rsidRDefault="00622277" w:rsidP="001657B9">
            <w:r>
              <w:t>Variable</w:t>
            </w:r>
          </w:p>
        </w:tc>
        <w:tc>
          <w:tcPr>
            <w:tcW w:w="3078" w:type="dxa"/>
          </w:tcPr>
          <w:p w14:paraId="3F046F21" w14:textId="77777777" w:rsidR="00622277" w:rsidRDefault="00622277" w:rsidP="001657B9">
            <w:pPr>
              <w:cnfStyle w:val="100000000000" w:firstRow="1" w:lastRow="0" w:firstColumn="0" w:lastColumn="0" w:oddVBand="0" w:evenVBand="0" w:oddHBand="0" w:evenHBand="0" w:firstRowFirstColumn="0" w:firstRowLastColumn="0" w:lastRowFirstColumn="0" w:lastRowLastColumn="0"/>
            </w:pPr>
            <w:r>
              <w:t>Definition</w:t>
            </w:r>
          </w:p>
        </w:tc>
        <w:tc>
          <w:tcPr>
            <w:tcW w:w="3703" w:type="dxa"/>
          </w:tcPr>
          <w:p w14:paraId="28282101" w14:textId="77777777" w:rsidR="00622277" w:rsidRDefault="00622277" w:rsidP="001657B9">
            <w:pPr>
              <w:cnfStyle w:val="100000000000" w:firstRow="1" w:lastRow="0" w:firstColumn="0" w:lastColumn="0" w:oddVBand="0" w:evenVBand="0" w:oddHBand="0" w:evenHBand="0" w:firstRowFirstColumn="0" w:firstRowLastColumn="0" w:lastRowFirstColumn="0" w:lastRowLastColumn="0"/>
            </w:pPr>
            <w:r>
              <w:t>Format</w:t>
            </w:r>
          </w:p>
        </w:tc>
      </w:tr>
      <w:tr w:rsidR="004578BA" w14:paraId="7CD1C38E" w14:textId="77777777" w:rsidTr="00457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1E3D4429" w14:textId="5AB3518F" w:rsidR="00622277" w:rsidRDefault="00622277" w:rsidP="001657B9">
            <w:r>
              <w:t>Rep</w:t>
            </w:r>
          </w:p>
        </w:tc>
        <w:tc>
          <w:tcPr>
            <w:tcW w:w="3078" w:type="dxa"/>
          </w:tcPr>
          <w:p w14:paraId="2F6C8B9F" w14:textId="77C15938" w:rsidR="00622277" w:rsidRDefault="00622277" w:rsidP="001657B9">
            <w:pPr>
              <w:cnfStyle w:val="000000100000" w:firstRow="0" w:lastRow="0" w:firstColumn="0" w:lastColumn="0" w:oddVBand="0" w:evenVBand="0" w:oddHBand="1" w:evenHBand="0" w:firstRowFirstColumn="0" w:firstRowLastColumn="0" w:lastRowFirstColumn="0" w:lastRowLastColumn="0"/>
            </w:pPr>
            <w:r>
              <w:t xml:space="preserve">Reproductive status </w:t>
            </w:r>
          </w:p>
        </w:tc>
        <w:tc>
          <w:tcPr>
            <w:tcW w:w="3703" w:type="dxa"/>
          </w:tcPr>
          <w:p w14:paraId="72352B79" w14:textId="47804D0E" w:rsidR="00622277" w:rsidRDefault="00622277" w:rsidP="001657B9">
            <w:pPr>
              <w:cnfStyle w:val="000000100000" w:firstRow="0" w:lastRow="0" w:firstColumn="0" w:lastColumn="0" w:oddVBand="0" w:evenVBand="0" w:oddHBand="1" w:evenHBand="0" w:firstRowFirstColumn="0" w:firstRowLastColumn="0" w:lastRowFirstColumn="0" w:lastRowLastColumn="0"/>
            </w:pPr>
            <w:r>
              <w:t xml:space="preserve">Categorical </w:t>
            </w:r>
            <w:r w:rsidR="00A6331E">
              <w:t>{VWP, Ins, Preg, Open}</w:t>
            </w:r>
          </w:p>
        </w:tc>
      </w:tr>
      <w:tr w:rsidR="00622277" w14:paraId="43982612" w14:textId="77777777" w:rsidTr="004578BA">
        <w:tc>
          <w:tcPr>
            <w:cnfStyle w:val="001000000000" w:firstRow="0" w:lastRow="0" w:firstColumn="1" w:lastColumn="0" w:oddVBand="0" w:evenVBand="0" w:oddHBand="0" w:evenHBand="0" w:firstRowFirstColumn="0" w:firstRowLastColumn="0" w:lastRowFirstColumn="0" w:lastRowLastColumn="0"/>
            <w:tcW w:w="1394" w:type="dxa"/>
          </w:tcPr>
          <w:p w14:paraId="16480F81" w14:textId="4F33893C" w:rsidR="00622277" w:rsidRDefault="004578BA" w:rsidP="001657B9">
            <w:r>
              <w:t>MIP(Preg)</w:t>
            </w:r>
          </w:p>
        </w:tc>
        <w:tc>
          <w:tcPr>
            <w:tcW w:w="3078" w:type="dxa"/>
          </w:tcPr>
          <w:p w14:paraId="65879783" w14:textId="072493F3" w:rsidR="00622277" w:rsidRDefault="004578BA" w:rsidP="001657B9">
            <w:pPr>
              <w:cnfStyle w:val="000000000000" w:firstRow="0" w:lastRow="0" w:firstColumn="0" w:lastColumn="0" w:oddVBand="0" w:evenVBand="0" w:oddHBand="0" w:evenHBand="0" w:firstRowFirstColumn="0" w:firstRowLastColumn="0" w:lastRowFirstColumn="0" w:lastRowLastColumn="0"/>
            </w:pPr>
            <w:r>
              <w:t>Months in pregnancy</w:t>
            </w:r>
          </w:p>
        </w:tc>
        <w:tc>
          <w:tcPr>
            <w:tcW w:w="3703" w:type="dxa"/>
          </w:tcPr>
          <w:p w14:paraId="1DCC59A7" w14:textId="214C79E4" w:rsidR="00622277" w:rsidRDefault="004578BA" w:rsidP="001657B9">
            <w:pPr>
              <w:cnfStyle w:val="000000000000" w:firstRow="0" w:lastRow="0" w:firstColumn="0" w:lastColumn="0" w:oddVBand="0" w:evenVBand="0" w:oddHBand="0" w:evenHBand="0" w:firstRowFirstColumn="0" w:firstRowLastColumn="0" w:lastRowFirstColumn="0" w:lastRowLastColumn="0"/>
            </w:pPr>
            <w:r>
              <w:t>Categorical {1-9}</w:t>
            </w:r>
          </w:p>
        </w:tc>
      </w:tr>
      <w:tr w:rsidR="004578BA" w14:paraId="58F1FDD1" w14:textId="77777777" w:rsidTr="00457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3EF9688A" w14:textId="0DECE48A" w:rsidR="004578BA" w:rsidRDefault="004578BA" w:rsidP="001657B9">
            <w:r>
              <w:t>MIP</w:t>
            </w:r>
          </w:p>
        </w:tc>
        <w:tc>
          <w:tcPr>
            <w:tcW w:w="3078" w:type="dxa"/>
          </w:tcPr>
          <w:p w14:paraId="012C5479" w14:textId="2C57CB06" w:rsidR="004578BA" w:rsidRDefault="004578BA" w:rsidP="001657B9">
            <w:pPr>
              <w:cnfStyle w:val="000000100000" w:firstRow="0" w:lastRow="0" w:firstColumn="0" w:lastColumn="0" w:oddVBand="0" w:evenVBand="0" w:oddHBand="1" w:evenHBand="0" w:firstRowFirstColumn="0" w:firstRowLastColumn="0" w:lastRowFirstColumn="0" w:lastRowLastColumn="0"/>
            </w:pPr>
            <w:r>
              <w:t>Months in pregnancy</w:t>
            </w:r>
          </w:p>
        </w:tc>
        <w:tc>
          <w:tcPr>
            <w:tcW w:w="3703" w:type="dxa"/>
          </w:tcPr>
          <w:p w14:paraId="1CB14D5F" w14:textId="44FFB680" w:rsidR="004578BA" w:rsidRDefault="004578BA" w:rsidP="001657B9">
            <w:pPr>
              <w:cnfStyle w:val="000000100000" w:firstRow="0" w:lastRow="0" w:firstColumn="0" w:lastColumn="0" w:oddVBand="0" w:evenVBand="0" w:oddHBand="1" w:evenHBand="0" w:firstRowFirstColumn="0" w:firstRowLastColumn="0" w:lastRowFirstColumn="0" w:lastRowLastColumn="0"/>
            </w:pPr>
            <w:r>
              <w:t>Categorical {0-9}</w:t>
            </w:r>
          </w:p>
        </w:tc>
      </w:tr>
      <w:tr w:rsidR="004578BA" w14:paraId="1E7A1303" w14:textId="77777777" w:rsidTr="004578BA">
        <w:tc>
          <w:tcPr>
            <w:cnfStyle w:val="001000000000" w:firstRow="0" w:lastRow="0" w:firstColumn="1" w:lastColumn="0" w:oddVBand="0" w:evenVBand="0" w:oddHBand="0" w:evenHBand="0" w:firstRowFirstColumn="0" w:firstRowLastColumn="0" w:lastRowFirstColumn="0" w:lastRowLastColumn="0"/>
            <w:tcW w:w="1394" w:type="dxa"/>
          </w:tcPr>
          <w:p w14:paraId="56A32B21" w14:textId="77411B12" w:rsidR="004578BA" w:rsidRDefault="004578BA" w:rsidP="001657B9">
            <w:r>
              <w:t>MIP|MIM</w:t>
            </w:r>
          </w:p>
        </w:tc>
        <w:tc>
          <w:tcPr>
            <w:tcW w:w="3078" w:type="dxa"/>
          </w:tcPr>
          <w:p w14:paraId="4CBA7E3C" w14:textId="1A3EDBA6" w:rsidR="004578BA" w:rsidRDefault="004578BA" w:rsidP="001657B9">
            <w:pPr>
              <w:cnfStyle w:val="000000000000" w:firstRow="0" w:lastRow="0" w:firstColumn="0" w:lastColumn="0" w:oddVBand="0" w:evenVBand="0" w:oddHBand="0" w:evenHBand="0" w:firstRowFirstColumn="0" w:firstRowLastColumn="0" w:lastRowFirstColumn="0" w:lastRowLastColumn="0"/>
            </w:pPr>
            <w:r>
              <w:t>Months in pregnancy</w:t>
            </w:r>
          </w:p>
        </w:tc>
        <w:tc>
          <w:tcPr>
            <w:tcW w:w="3703" w:type="dxa"/>
          </w:tcPr>
          <w:p w14:paraId="29899732" w14:textId="1ABDFA23" w:rsidR="004578BA" w:rsidRDefault="004578BA" w:rsidP="001657B9">
            <w:pPr>
              <w:cnfStyle w:val="000000000000" w:firstRow="0" w:lastRow="0" w:firstColumn="0" w:lastColumn="0" w:oddVBand="0" w:evenVBand="0" w:oddHBand="0" w:evenHBand="0" w:firstRowFirstColumn="0" w:firstRowLastColumn="0" w:lastRowFirstColumn="0" w:lastRowLastColumn="0"/>
            </w:pPr>
            <w:r>
              <w:t>Set of Categorical {0-</w:t>
            </w:r>
            <w:proofErr w:type="gramStart"/>
            <w:r>
              <w:t>9}|</w:t>
            </w:r>
            <w:proofErr w:type="gramEnd"/>
            <w:r>
              <w:t>{3-12+}</w:t>
            </w:r>
          </w:p>
        </w:tc>
      </w:tr>
      <w:tr w:rsidR="004578BA" w14:paraId="16F61EF5" w14:textId="77777777" w:rsidTr="00457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4C381642" w14:textId="63B02168" w:rsidR="004578BA" w:rsidRDefault="004578BA" w:rsidP="001657B9">
            <w:r>
              <w:t>qGen(Preg)</w:t>
            </w:r>
          </w:p>
        </w:tc>
        <w:tc>
          <w:tcPr>
            <w:tcW w:w="3078" w:type="dxa"/>
          </w:tcPr>
          <w:p w14:paraId="1EBAB659" w14:textId="618228EF" w:rsidR="004578BA" w:rsidRDefault="004578BA" w:rsidP="001657B9">
            <w:pPr>
              <w:cnfStyle w:val="000000100000" w:firstRow="0" w:lastRow="0" w:firstColumn="0" w:lastColumn="0" w:oddVBand="0" w:evenVBand="0" w:oddHBand="1" w:evenHBand="0" w:firstRowFirstColumn="0" w:firstRowLastColumn="0" w:lastRowFirstColumn="0" w:lastRowLastColumn="0"/>
            </w:pPr>
            <w:r>
              <w:t>Quintile of genetic potential</w:t>
            </w:r>
          </w:p>
        </w:tc>
        <w:tc>
          <w:tcPr>
            <w:tcW w:w="3703" w:type="dxa"/>
          </w:tcPr>
          <w:p w14:paraId="7BF23C09" w14:textId="09687BA0" w:rsidR="004578BA" w:rsidRDefault="004578BA" w:rsidP="001657B9">
            <w:pPr>
              <w:cnfStyle w:val="000000100000" w:firstRow="0" w:lastRow="0" w:firstColumn="0" w:lastColumn="0" w:oddVBand="0" w:evenVBand="0" w:oddHBand="1" w:evenHBand="0" w:firstRowFirstColumn="0" w:firstRowLastColumn="0" w:lastRowFirstColumn="0" w:lastRowLastColumn="0"/>
            </w:pPr>
            <w:r>
              <w:t>Categorical {0-5}</w:t>
            </w:r>
          </w:p>
        </w:tc>
      </w:tr>
      <w:tr w:rsidR="004578BA" w14:paraId="0295C3A9" w14:textId="77777777" w:rsidTr="004578BA">
        <w:tc>
          <w:tcPr>
            <w:cnfStyle w:val="001000000000" w:firstRow="0" w:lastRow="0" w:firstColumn="1" w:lastColumn="0" w:oddVBand="0" w:evenVBand="0" w:oddHBand="0" w:evenHBand="0" w:firstRowFirstColumn="0" w:firstRowLastColumn="0" w:lastRowFirstColumn="0" w:lastRowLastColumn="0"/>
            <w:tcW w:w="1394" w:type="dxa"/>
          </w:tcPr>
          <w:p w14:paraId="48D5901A" w14:textId="38082BAC" w:rsidR="004578BA" w:rsidRDefault="00D65327" w:rsidP="001657B9">
            <w:r>
              <w:t>MIM(Rep)</w:t>
            </w:r>
          </w:p>
        </w:tc>
        <w:tc>
          <w:tcPr>
            <w:tcW w:w="3078" w:type="dxa"/>
          </w:tcPr>
          <w:p w14:paraId="44060B8A" w14:textId="2C8045B2" w:rsidR="004578BA" w:rsidRDefault="00D65327" w:rsidP="001657B9">
            <w:pPr>
              <w:cnfStyle w:val="000000000000" w:firstRow="0" w:lastRow="0" w:firstColumn="0" w:lastColumn="0" w:oddVBand="0" w:evenVBand="0" w:oddHBand="0" w:evenHBand="0" w:firstRowFirstColumn="0" w:firstRowLastColumn="0" w:lastRowFirstColumn="0" w:lastRowLastColumn="0"/>
            </w:pPr>
            <w:r>
              <w:t>Months in milk</w:t>
            </w:r>
          </w:p>
        </w:tc>
        <w:tc>
          <w:tcPr>
            <w:tcW w:w="3703" w:type="dxa"/>
          </w:tcPr>
          <w:p w14:paraId="36F57BA9" w14:textId="4FFE79D5" w:rsidR="004578BA" w:rsidRDefault="00D65327" w:rsidP="001657B9">
            <w:pPr>
              <w:cnfStyle w:val="000000000000" w:firstRow="0" w:lastRow="0" w:firstColumn="0" w:lastColumn="0" w:oddVBand="0" w:evenVBand="0" w:oddHBand="0" w:evenHBand="0" w:firstRowFirstColumn="0" w:firstRowLastColumn="0" w:lastRowFirstColumn="0" w:lastRowLastColumn="0"/>
            </w:pPr>
            <w:r>
              <w:t>Set of Categorical {1-12</w:t>
            </w:r>
            <w:proofErr w:type="gramStart"/>
            <w:r>
              <w:t>+}|</w:t>
            </w:r>
            <w:proofErr w:type="gramEnd"/>
            <w:r>
              <w:t>Rep</w:t>
            </w:r>
          </w:p>
        </w:tc>
      </w:tr>
      <w:tr w:rsidR="00C965F7" w14:paraId="3DABA85C" w14:textId="77777777" w:rsidTr="00457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7088AF97" w14:textId="7D669920" w:rsidR="00C965F7" w:rsidRDefault="00C965F7" w:rsidP="001657B9">
            <w:r>
              <w:t>MIM(Open)</w:t>
            </w:r>
          </w:p>
        </w:tc>
        <w:tc>
          <w:tcPr>
            <w:tcW w:w="3078" w:type="dxa"/>
          </w:tcPr>
          <w:p w14:paraId="46C53A6D" w14:textId="640D5A4F" w:rsidR="00C965F7" w:rsidRDefault="00C965F7" w:rsidP="001657B9">
            <w:pPr>
              <w:cnfStyle w:val="000000100000" w:firstRow="0" w:lastRow="0" w:firstColumn="0" w:lastColumn="0" w:oddVBand="0" w:evenVBand="0" w:oddHBand="1" w:evenHBand="0" w:firstRowFirstColumn="0" w:firstRowLastColumn="0" w:lastRowFirstColumn="0" w:lastRowLastColumn="0"/>
            </w:pPr>
            <w:r>
              <w:t>Months in milk</w:t>
            </w:r>
          </w:p>
        </w:tc>
        <w:tc>
          <w:tcPr>
            <w:tcW w:w="3703" w:type="dxa"/>
          </w:tcPr>
          <w:p w14:paraId="175F4A22" w14:textId="2D101AD7" w:rsidR="00C965F7" w:rsidRDefault="00C965F7" w:rsidP="001657B9">
            <w:pPr>
              <w:cnfStyle w:val="000000100000" w:firstRow="0" w:lastRow="0" w:firstColumn="0" w:lastColumn="0" w:oddVBand="0" w:evenVBand="0" w:oddHBand="1" w:evenHBand="0" w:firstRowFirstColumn="0" w:firstRowLastColumn="0" w:lastRowFirstColumn="0" w:lastRowLastColumn="0"/>
            </w:pPr>
            <w:r>
              <w:t>Categorical {1-12+}</w:t>
            </w:r>
          </w:p>
        </w:tc>
      </w:tr>
    </w:tbl>
    <w:p w14:paraId="54520B9F" w14:textId="77777777" w:rsidR="00622277" w:rsidRDefault="00622277"/>
    <w:p w14:paraId="3B8BDBDC" w14:textId="51409737" w:rsidR="00560087" w:rsidRDefault="00BD407C">
      <w:r>
        <w:t xml:space="preserve">The overall algorithm for cowval will be calculated as a linear combination of the milk factors and the reproductive factors, </w:t>
      </w:r>
      <w:r w:rsidR="00940A61">
        <w:t>as in a linear regression model:</w:t>
      </w:r>
    </w:p>
    <w:p w14:paraId="143BB2A1" w14:textId="2AA3B53A" w:rsidR="00940A61" w:rsidRDefault="00940A61">
      <m:oMathPara>
        <m:oMath>
          <m:r>
            <w:rPr>
              <w:rFonts w:ascii="Cambria Math" w:hAnsi="Cambria Math"/>
            </w:rPr>
            <m:t>cowval=</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M</m:t>
              </m:r>
            </m:sub>
          </m:sSub>
          <m:r>
            <m:rPr>
              <m:sty m:val="bi"/>
            </m:rPr>
            <w:rPr>
              <w:rFonts w:ascii="Cambria Math" w:hAnsi="Cambria Math"/>
            </w:rPr>
            <m:t>Milk</m:t>
          </m:r>
          <m:r>
            <w:rPr>
              <w:rFonts w:ascii="Cambria Math" w:hAnsi="Cambria Math"/>
            </w:rPr>
            <m:t>+</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R</m:t>
              </m:r>
            </m:sub>
          </m:sSub>
          <m:r>
            <m:rPr>
              <m:sty m:val="bi"/>
            </m:rPr>
            <w:rPr>
              <w:rFonts w:ascii="Cambria Math" w:hAnsi="Cambria Math"/>
            </w:rPr>
            <m:t>Repro</m:t>
          </m:r>
        </m:oMath>
      </m:oMathPara>
    </w:p>
    <w:p w14:paraId="7F7E687A" w14:textId="012AB68B" w:rsidR="00560087" w:rsidRDefault="00940A61">
      <w:r>
        <w:lastRenderedPageBreak/>
        <w:t xml:space="preserve">where </w:t>
      </w:r>
      <w:r w:rsidRPr="00940A61">
        <w:rPr>
          <w:b/>
        </w:rPr>
        <w:sym w:font="Symbol" w:char="F062"/>
      </w:r>
      <w:r w:rsidRPr="00940A61">
        <w:rPr>
          <w:b/>
          <w:vertAlign w:val="subscript"/>
        </w:rPr>
        <w:t>M</w:t>
      </w:r>
      <w:r>
        <w:t xml:space="preserve"> is a vector of the coefficients for all milk variables and </w:t>
      </w:r>
      <w:r>
        <w:rPr>
          <w:b/>
        </w:rPr>
        <w:sym w:font="Symbol" w:char="F062"/>
      </w:r>
      <w:r>
        <w:rPr>
          <w:b/>
          <w:vertAlign w:val="subscript"/>
        </w:rPr>
        <w:t>R</w:t>
      </w:r>
      <w:r>
        <w:t xml:space="preserve"> is a vector of the coefficients for all reproduction variables. For each formulation of cowval, the coefficient (</w:t>
      </w:r>
      <w:r>
        <w:sym w:font="Symbol" w:char="F062"/>
      </w:r>
      <w:r>
        <w:t xml:space="preserve">) values will be fit </w:t>
      </w:r>
      <w:r w:rsidR="00340CF9">
        <w:t>using the MCMC process (below).</w:t>
      </w:r>
    </w:p>
    <w:p w14:paraId="27D7A5C1" w14:textId="77777777" w:rsidR="00E56851" w:rsidRDefault="00E56851"/>
    <w:p w14:paraId="16FEA4F9" w14:textId="420B9F5A" w:rsidR="00E56851" w:rsidRDefault="00E56851">
      <w:r>
        <w:rPr>
          <w:b/>
        </w:rPr>
        <w:t>MCMC</w:t>
      </w:r>
    </w:p>
    <w:p w14:paraId="52ED10B1" w14:textId="68099256" w:rsidR="00E56851" w:rsidRDefault="00DD21A2">
      <w:r>
        <w:t>The Markov chain-Monte Carlo (MCMC) algorithm been well established for statistical fitting of models to data</w:t>
      </w:r>
      <w:r w:rsidR="00DC05E8">
        <w:t xml:space="preserve"> </w:t>
      </w:r>
      <w:r w:rsidR="00DC05E8">
        <w:fldChar w:fldCharType="begin" w:fldLock="1"/>
      </w:r>
      <w:r w:rsidR="00DC05E8">
        <w:instrText>ADDIN CSL_CITATION { "citationItems" : [ { "id" : "ITEM-1", "itemData" : { "author" : [ { "dropping-particle" : "", "family" : "Brooks", "given" : "Stephen P", "non-dropping-particle" : "", "parse-names" : false, "suffix" : "" } ], "container-title" : "Journal of the Royal Statistical Society: Series D (The Statistician)", "id" : "ITEM-1", "issue" : "1", "issued" : { "date-parts" : [ [ "1998" ] ] }, "note" : "        From Duplicate 1 (                   Markov chain Monte Carlo method and its application                 - Brooks, S. P )\n                \n        \n        \n        From Duplicate 2 (                   Markov chain Monte Carlo method and its application                 - Brooks, S P )\n                \n        \n        \n      ", "page" : "69\u2013100", "publisher" : "Wiley Online Library", "title" : "Markov chain Monte Carlo method and its application", "type" : "article-journal", "volume" : "47" }, "uris" : [ "http://www.mendeley.com/documents/?uuid=e3f7e6b8-30e7-460f-a12a-90a7176c846f" ] } ], "mendeley" : { "formattedCitation" : "(Brooks, 1998)", "plainTextFormattedCitation" : "(Brooks, 1998)", "previouslyFormattedCitation" : "(Brooks, 1998)" }, "properties" : { "noteIndex" : 0 }, "schema" : "https://github.com/citation-style-language/schema/raw/master/csl-citation.json" }</w:instrText>
      </w:r>
      <w:r w:rsidR="00DC05E8">
        <w:fldChar w:fldCharType="separate"/>
      </w:r>
      <w:r w:rsidR="00DC05E8" w:rsidRPr="00DC05E8">
        <w:rPr>
          <w:noProof/>
        </w:rPr>
        <w:t>(Brooks, 1998)</w:t>
      </w:r>
      <w:r w:rsidR="00DC05E8">
        <w:fldChar w:fldCharType="end"/>
      </w:r>
      <w:r>
        <w:t xml:space="preserve">. </w:t>
      </w:r>
      <w:r w:rsidR="00EF2E92">
        <w:t>It has also recently been applied to stochastic optimization processes for machine learning algorithms</w:t>
      </w:r>
      <w:r w:rsidR="004711D0">
        <w:t xml:space="preserve"> using stochastic gradient MCMC (SG-MCMC) methods</w:t>
      </w:r>
      <w:r w:rsidR="00DC05E8">
        <w:t xml:space="preserve"> </w:t>
      </w:r>
      <w:r w:rsidR="00DC05E8">
        <w:fldChar w:fldCharType="begin" w:fldLock="1"/>
      </w:r>
      <w:r w:rsidR="003E58F6">
        <w:instrText>ADDIN CSL_CITATION { "citationItems" : [ { "id" : "ITEM-1", "itemData" : { "ISBN" : "9781510829008", "abstract" : "Stochastic Gradient Descent (SGD) is an important algorithm in machine learning. With constant learning rates, it is a stochastic process that, after an initial phase of convergence, generates samples from a stationary distribution. We show that SGD with constant rates can be effectively used as an approximate posterior inference algorithm for probabilistic modeling. Specifically, we show how to adjust the tuning parameters of SGD such as to match the resulting stationary distribution to the posterior. This analysis rests on interpreting SGD as a continuous-time stochastic process and then minimizing the Kullback-Leibler divergence between its stationary distribution and the target posterior. (This is in the spirit of variational inference.) In more detail, we model SGD as a multivariate Ornstein-Uhlenbeck process and then use properties of this process to derive the optimal parameters. This theoretical framework also connects SGD to modern scalable inference algorithms; we analyze the recently proposed stochastic gradient Fisher scoring under this perspective. We demonstrate that SGD with properly chosen constant rates gives a new way to optimize hyperparameters in probabilistic models.", "author" : [ { "dropping-particle" : "", "family" : "Mandt", "given" : "Stephan", "non-dropping-particle" : "", "parse-names" : false, "suffix" : "" }, { "dropping-particle" : "", "family" : "Hoffman", "given" : "Matthew D.", "non-dropping-particle" : "", "parse-names" : false, "suffix" : "" }, { "dropping-particle" : "", "family" : "Blei", "given" : "David M.", "non-dropping-particle" : "", "parse-names" : false, "suffix" : "" } ], "container-title" : "Proceedings of the 33rd International Conference on Machine Learning", "id" : "ITEM-1", "issued" : { "date-parts" : [ [ "2016" ] ] }, "page" : "8", "title" : "A variational analysis of stochastic gradient algorithms", "type" : "article-journal", "volume" : "48" }, "uris" : [ "http://www.mendeley.com/documents/?uuid=60ce4bb0-52b0-499a-9b68-08811b4efec3" ] }, { "id" : "ITEM-2", "itemData" : { "ISBN" : "1512.07962", "abstract" : "Stochastic gradient Markov chain Monte Carlo (SG-MCMC) methods are Bayesian analogs to popular stochastic optimization methods; however, this connection is not well studied. We explore this relationship by applying simulated annealing to an SGMCMC algorithm. Furthermore, we extend recent SG-MCMC methods with two key components: i) adaptive preconditioners (as in ADAgrad or RMSprop), and ii) adaptive element-wise momentum weights. The zerotemperature limit gives a novel stochastic optimization method with adaptive elementwise momentum weights, while conventional optimization methods only have a shared, static momentum weight. Under certain assumptions, our theoretical analysis suggests the proposed simulated annealing approach converges close to the global optima. Experiments on several deep neural network models show state-of-the-art results compared to related stochastic optimization algorithms.", "author" : [ { "dropping-particle" : "", "family" : "Li", "given" : "Chunyuan", "non-dropping-particle" : "", "parse-names" : false, "suffix" : "" }, { "dropping-particle" : "", "family" : "Chen", "given" : "Changyou", "non-dropping-particle" : "", "parse-names" : false, "suffix" : "" }, { "dropping-particle" : "", "family" : "David", "given" : "Carlson", "non-dropping-particle" : "", "parse-names" : false, "suffix" : "" }, { "dropping-particle" : "", "family" : "Carin", "given" : "Lawrence", "non-dropping-particle" : "", "parse-names" : false, "suffix" : "" } ], "container-title" : "Aistats", "id" : "ITEM-2", "issued" : { "date-parts" : [ [ "2016" ] ] }, "title" : "Bridging the Gap between Stochastic Gradient MCMC and Stochastic Optimization", "type" : "article-journal", "volume" : "41" }, "uris" : [ "http://www.mendeley.com/documents/?uuid=4c8a70d2-d53e-4276-8664-8e3c5ca16ad0" ] }, { "id" : "ITEM-3", "itemData" : { "author" : [ { "dropping-particle" : "", "family" : "Tobias", "given" : "Jost", "non-dropping-particle" : "", "parse-names" : false, "suffix" : "" }, { "dropping-particle" : "", "family" : "Aaron", "given" : "Springenberg", "non-dropping-particle" : "", "parse-names" : false, "suffix" : "" }, { "dropping-particle" : "", "family" : "Stefan", "given" : "Klein", "non-dropping-particle" : "", "parse-names" : false, "suffix" : "" }, { "dropping-particle" : "", "family" : "Frank", "given" : "Falkner", "non-dropping-particle" : "", "parse-names" : false, "suffix" : "" } ], "id" : "ITEM-3", "issue" : "Section 4", "issued" : { "date-parts" : [ [ "2016" ] ] }, "title" : "Bayesian Optimization with Robust Bayesian Neural Networks", "type" : "article-journal" }, "uris" : [ "http://www.mendeley.com/documents/?uuid=fb7f5de5-20eb-47d5-b2b4-cb7c45360639" ] } ], "mendeley" : { "formattedCitation" : "(Mandt et al., 2016; Li et al., 2016; Tobias et al., 2016)", "plainTextFormattedCitation" : "(Mandt et al., 2016; Li et al., 2016; Tobias et al., 2016)", "previouslyFormattedCitation" : "(Mandt et al., 2016; Li et al., 2016; Tobias et al., 2016)" }, "properties" : { "noteIndex" : 0 }, "schema" : "https://github.com/citation-style-language/schema/raw/master/csl-citation.json" }</w:instrText>
      </w:r>
      <w:r w:rsidR="00DC05E8">
        <w:fldChar w:fldCharType="separate"/>
      </w:r>
      <w:r w:rsidR="00DC05E8" w:rsidRPr="00DC05E8">
        <w:rPr>
          <w:noProof/>
        </w:rPr>
        <w:t>(Mandt et al., 2016; Li et al., 2016; Tobias et al., 2016)</w:t>
      </w:r>
      <w:r w:rsidR="00DC05E8">
        <w:fldChar w:fldCharType="end"/>
      </w:r>
      <w:r w:rsidR="009A0CF3">
        <w:t xml:space="preserve">. We propose using an MCMC approach with a </w:t>
      </w:r>
      <w:r w:rsidR="000C0575">
        <w:t xml:space="preserve">Metropolis-Hastings algorithm (MH) and a </w:t>
      </w:r>
      <w:r w:rsidR="009A0CF3">
        <w:t>Gibbs sampler for stochastic optimization of the IBM for cowval.</w:t>
      </w:r>
      <w:r w:rsidR="00517ABC">
        <w:t xml:space="preserve"> This will follow these steps:</w:t>
      </w:r>
    </w:p>
    <w:p w14:paraId="5A4A4A06" w14:textId="1710FEBF" w:rsidR="00517ABC" w:rsidRDefault="00517ABC" w:rsidP="00517ABC">
      <w:pPr>
        <w:pStyle w:val="ListParagraph"/>
        <w:numPr>
          <w:ilvl w:val="0"/>
          <w:numId w:val="2"/>
        </w:numPr>
      </w:pPr>
      <w:r>
        <w:t>sample all coefficients (</w:t>
      </w:r>
      <w:r>
        <w:sym w:font="Symbol" w:char="F062"/>
      </w:r>
      <w:r>
        <w:t xml:space="preserve"> values) from their prior distributions (set initially at </w:t>
      </w:r>
      <w:proofErr w:type="gramStart"/>
      <w:r>
        <w:t>U(</w:t>
      </w:r>
      <w:proofErr w:type="gramEnd"/>
      <w:r>
        <w:t>-</w:t>
      </w:r>
      <w:r>
        <w:sym w:font="Symbol" w:char="F0A5"/>
      </w:r>
      <w:r>
        <w:t xml:space="preserve">, </w:t>
      </w:r>
      <w:r>
        <w:sym w:font="Symbol" w:char="F0A5"/>
      </w:r>
      <w:r>
        <w:t>))</w:t>
      </w:r>
      <w:r w:rsidR="00BB6BCE">
        <w:t xml:space="preserve">, </w:t>
      </w:r>
      <w:r w:rsidR="00BB6BCE">
        <w:sym w:font="Symbol" w:char="F062"/>
      </w:r>
      <w:r w:rsidR="00BB6BCE">
        <w:rPr>
          <w:vertAlign w:val="subscript"/>
        </w:rPr>
        <w:t>s</w:t>
      </w:r>
    </w:p>
    <w:p w14:paraId="181D59CB" w14:textId="3C3795D8" w:rsidR="00517ABC" w:rsidRDefault="00517ABC" w:rsidP="00517ABC">
      <w:pPr>
        <w:pStyle w:val="ListParagraph"/>
        <w:numPr>
          <w:ilvl w:val="0"/>
          <w:numId w:val="2"/>
        </w:numPr>
      </w:pPr>
      <w:r>
        <w:t>simulate herd over time frame and calculate NPV</w:t>
      </w:r>
      <w:r>
        <w:rPr>
          <w:vertAlign w:val="subscript"/>
        </w:rPr>
        <w:t>s</w:t>
      </w:r>
    </w:p>
    <w:p w14:paraId="3B7C5B55" w14:textId="6A521D77" w:rsidR="00517ABC" w:rsidRDefault="00C407BB" w:rsidP="00517ABC">
      <w:pPr>
        <w:pStyle w:val="ListParagraph"/>
        <w:numPr>
          <w:ilvl w:val="0"/>
          <w:numId w:val="2"/>
        </w:numPr>
      </w:pPr>
      <w:r>
        <w:t>draw new values of coefficients from a random walk algorithm</w:t>
      </w:r>
      <w:r w:rsidR="00BB6BCE">
        <w:t xml:space="preserve">, </w:t>
      </w:r>
      <w:r w:rsidR="00BB6BCE">
        <w:sym w:font="Symbol" w:char="F062"/>
      </w:r>
      <w:r w:rsidR="00BB6BCE">
        <w:rPr>
          <w:vertAlign w:val="subscript"/>
        </w:rPr>
        <w:t>new</w:t>
      </w:r>
    </w:p>
    <w:p w14:paraId="2CC899E1" w14:textId="251EB829" w:rsidR="00517ABC" w:rsidRDefault="00517ABC" w:rsidP="00517ABC">
      <w:pPr>
        <w:pStyle w:val="ListParagraph"/>
        <w:numPr>
          <w:ilvl w:val="0"/>
          <w:numId w:val="2"/>
        </w:numPr>
      </w:pPr>
      <w:r>
        <w:t>simulate herd over time frame and calculate NPV</w:t>
      </w:r>
      <w:r>
        <w:rPr>
          <w:vertAlign w:val="subscript"/>
        </w:rPr>
        <w:t>new</w:t>
      </w:r>
    </w:p>
    <w:p w14:paraId="268BB59E" w14:textId="43D98774" w:rsidR="00517ABC" w:rsidRPr="00BB6BCE" w:rsidRDefault="00BB6BCE" w:rsidP="00517ABC">
      <w:pPr>
        <w:pStyle w:val="ListParagraph"/>
        <w:numPr>
          <w:ilvl w:val="0"/>
          <w:numId w:val="2"/>
        </w:numPr>
      </w:pPr>
      <w:r>
        <w:t xml:space="preserve">calculate your decision value </w:t>
      </w:r>
      <m:oMath>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new</m:t>
                </m:r>
              </m:sub>
            </m:sSub>
          </m:num>
          <m:den>
            <m:sSub>
              <m:sSubPr>
                <m:ctrlPr>
                  <w:rPr>
                    <w:rFonts w:ascii="Cambria Math" w:hAnsi="Cambria Math"/>
                    <w:i/>
                  </w:rPr>
                </m:ctrlPr>
              </m:sSubPr>
              <m:e>
                <m:r>
                  <w:rPr>
                    <w:rFonts w:ascii="Cambria Math" w:hAnsi="Cambria Math"/>
                  </w:rPr>
                  <m:t>NPV</m:t>
                </m:r>
              </m:e>
              <m:sub>
                <m:r>
                  <w:rPr>
                    <w:rFonts w:ascii="Cambria Math" w:hAnsi="Cambria Math"/>
                  </w:rPr>
                  <m:t>s</m:t>
                </m:r>
              </m:sub>
            </m:sSub>
          </m:den>
        </m:f>
      </m:oMath>
    </w:p>
    <w:p w14:paraId="0B2E487B" w14:textId="4353B5C1" w:rsidR="00BB6BCE" w:rsidRPr="00BB6BCE" w:rsidRDefault="00BB6BCE" w:rsidP="00517ABC">
      <w:pPr>
        <w:pStyle w:val="ListParagraph"/>
        <w:numPr>
          <w:ilvl w:val="0"/>
          <w:numId w:val="2"/>
        </w:numPr>
      </w:pPr>
      <w:r>
        <w:rPr>
          <w:rFonts w:eastAsiaTheme="minorEastAsia"/>
        </w:rPr>
        <w:t xml:space="preserve">if </w:t>
      </w:r>
      <w:r>
        <w:rPr>
          <w:rFonts w:eastAsiaTheme="minorEastAsia"/>
        </w:rPr>
        <w:sym w:font="Symbol" w:char="F061"/>
      </w:r>
      <w:r>
        <w:rPr>
          <w:rFonts w:eastAsiaTheme="minorEastAsia"/>
        </w:rPr>
        <w:t>&gt;</w:t>
      </w:r>
      <w:proofErr w:type="gramStart"/>
      <w:r>
        <w:rPr>
          <w:rFonts w:eastAsiaTheme="minorEastAsia"/>
        </w:rPr>
        <w:t>U(</w:t>
      </w:r>
      <w:proofErr w:type="gramEnd"/>
      <w:r>
        <w:rPr>
          <w:rFonts w:eastAsiaTheme="minorEastAsia"/>
        </w:rPr>
        <w:t>0,1), NPV</w:t>
      </w:r>
      <w:r>
        <w:rPr>
          <w:rFonts w:eastAsiaTheme="minorEastAsia"/>
          <w:vertAlign w:val="subscript"/>
        </w:rPr>
        <w:t>s+1</w:t>
      </w:r>
      <w:r>
        <w:rPr>
          <w:rFonts w:eastAsiaTheme="minorEastAsia"/>
        </w:rPr>
        <w:t>=NPV</w:t>
      </w:r>
      <w:r>
        <w:rPr>
          <w:rFonts w:eastAsiaTheme="minorEastAsia"/>
          <w:vertAlign w:val="subscript"/>
        </w:rPr>
        <w:t>new</w:t>
      </w:r>
      <w:r>
        <w:rPr>
          <w:rFonts w:eastAsiaTheme="minorEastAsia"/>
        </w:rPr>
        <w:t xml:space="preserve"> and </w:t>
      </w:r>
      <w:r>
        <w:rPr>
          <w:rFonts w:eastAsiaTheme="minorEastAsia"/>
        </w:rPr>
        <w:sym w:font="Symbol" w:char="F062"/>
      </w:r>
      <w:r>
        <w:rPr>
          <w:rFonts w:eastAsiaTheme="minorEastAsia"/>
          <w:vertAlign w:val="subscript"/>
        </w:rPr>
        <w:t>s+1</w:t>
      </w:r>
      <w:r>
        <w:rPr>
          <w:rFonts w:eastAsiaTheme="minorEastAsia"/>
        </w:rPr>
        <w:t>=</w:t>
      </w:r>
      <w:r>
        <w:rPr>
          <w:rFonts w:eastAsiaTheme="minorEastAsia"/>
        </w:rPr>
        <w:sym w:font="Symbol" w:char="F062"/>
      </w:r>
      <w:r>
        <w:rPr>
          <w:rFonts w:eastAsiaTheme="minorEastAsia"/>
          <w:vertAlign w:val="subscript"/>
        </w:rPr>
        <w:t>new</w:t>
      </w:r>
      <w:r>
        <w:rPr>
          <w:rFonts w:eastAsiaTheme="minorEastAsia"/>
        </w:rPr>
        <w:t>; else, NPV</w:t>
      </w:r>
      <w:r>
        <w:rPr>
          <w:rFonts w:eastAsiaTheme="minorEastAsia"/>
          <w:vertAlign w:val="subscript"/>
        </w:rPr>
        <w:t>s+1</w:t>
      </w:r>
      <w:r>
        <w:rPr>
          <w:rFonts w:eastAsiaTheme="minorEastAsia"/>
        </w:rPr>
        <w:t>=NPV</w:t>
      </w:r>
      <w:r>
        <w:rPr>
          <w:rFonts w:eastAsiaTheme="minorEastAsia"/>
          <w:vertAlign w:val="subscript"/>
        </w:rPr>
        <w:t>s</w:t>
      </w:r>
      <w:r>
        <w:rPr>
          <w:rFonts w:eastAsiaTheme="minorEastAsia"/>
        </w:rPr>
        <w:t xml:space="preserve"> and </w:t>
      </w:r>
      <w:r>
        <w:rPr>
          <w:rFonts w:eastAsiaTheme="minorEastAsia"/>
        </w:rPr>
        <w:sym w:font="Symbol" w:char="F062"/>
      </w:r>
      <w:r>
        <w:rPr>
          <w:rFonts w:eastAsiaTheme="minorEastAsia"/>
          <w:vertAlign w:val="subscript"/>
        </w:rPr>
        <w:t>s+1</w:t>
      </w:r>
      <w:r>
        <w:rPr>
          <w:rFonts w:eastAsiaTheme="minorEastAsia"/>
        </w:rPr>
        <w:t>=</w:t>
      </w:r>
      <w:r>
        <w:rPr>
          <w:rFonts w:eastAsiaTheme="minorEastAsia"/>
        </w:rPr>
        <w:sym w:font="Symbol" w:char="F062"/>
      </w:r>
      <w:r>
        <w:rPr>
          <w:rFonts w:eastAsiaTheme="minorEastAsia"/>
          <w:vertAlign w:val="subscript"/>
        </w:rPr>
        <w:t>s</w:t>
      </w:r>
    </w:p>
    <w:p w14:paraId="7D708F57" w14:textId="5AB54A7E" w:rsidR="00BB6BCE" w:rsidRPr="00C407BB" w:rsidRDefault="00BB6BCE" w:rsidP="00517ABC">
      <w:pPr>
        <w:pStyle w:val="ListParagraph"/>
        <w:numPr>
          <w:ilvl w:val="0"/>
          <w:numId w:val="2"/>
        </w:numPr>
      </w:pPr>
      <w:r>
        <w:rPr>
          <w:rFonts w:eastAsiaTheme="minorEastAsia"/>
        </w:rPr>
        <w:t xml:space="preserve">repeat steps 3-6 until stationarity is achieved for all </w:t>
      </w:r>
      <w:r>
        <w:rPr>
          <w:rFonts w:eastAsiaTheme="minorEastAsia"/>
        </w:rPr>
        <w:sym w:font="Symbol" w:char="F062"/>
      </w:r>
      <w:r w:rsidR="00655D25">
        <w:rPr>
          <w:rFonts w:eastAsiaTheme="minorEastAsia"/>
        </w:rPr>
        <w:t xml:space="preserve"> (by means </w:t>
      </w:r>
      <w:r w:rsidR="00FC2158">
        <w:rPr>
          <w:rFonts w:eastAsiaTheme="minorEastAsia"/>
        </w:rPr>
        <w:t>of the Gelman-Rubin diagnostic test)</w:t>
      </w:r>
    </w:p>
    <w:p w14:paraId="375E3320" w14:textId="7DDE89A3" w:rsidR="00C407BB" w:rsidRDefault="00C2415D" w:rsidP="00C407BB">
      <w:r>
        <w:t>We will have to fine-tune the random walk algorithm to provide efficient estimation, and we will need to set the burn-in empirically unless you know an automatic algorithm.</w:t>
      </w:r>
    </w:p>
    <w:p w14:paraId="329C82D7" w14:textId="77777777" w:rsidR="002D03B0" w:rsidRDefault="002D03B0" w:rsidP="00C407BB"/>
    <w:p w14:paraId="395451A4" w14:textId="72CCCAC1" w:rsidR="002D03B0" w:rsidRDefault="002D03B0" w:rsidP="00C407BB">
      <w:r>
        <w:rPr>
          <w:b/>
        </w:rPr>
        <w:t>Comparing Cowval Formulations</w:t>
      </w:r>
    </w:p>
    <w:p w14:paraId="358B4793" w14:textId="6EBA119E" w:rsidR="002D03B0" w:rsidRDefault="002D03B0" w:rsidP="00C407BB">
      <w:r>
        <w:t>Our MCMC process will produce a distribution of NPV for each cowval formulation. We can compare cowval formulations simply by comparing the NPV distributions, but that is unlikely to provide a simple answer.</w:t>
      </w:r>
      <w:r w:rsidR="008577E5">
        <w:t xml:space="preserve"> We will need to define a rule for preferring one distribution</w:t>
      </w:r>
      <w:r w:rsidR="00616443">
        <w:t xml:space="preserve"> to another.</w:t>
      </w:r>
      <w:r w:rsidR="00A52A00">
        <w:t xml:space="preserve"> I can provide the first-order and second-order rules for stochastic dominance, at least, once we get to that point.</w:t>
      </w:r>
    </w:p>
    <w:p w14:paraId="6AA0E019" w14:textId="77777777" w:rsidR="004B425F" w:rsidRDefault="004B425F" w:rsidP="00C407BB"/>
    <w:p w14:paraId="38C21DB6" w14:textId="4C3834E8" w:rsidR="004B425F" w:rsidRDefault="004B425F" w:rsidP="00C407BB">
      <w:r>
        <w:t xml:space="preserve">The other option is </w:t>
      </w:r>
      <w:r w:rsidR="000A7858">
        <w:t xml:space="preserve">a variation on the </w:t>
      </w:r>
      <w:r>
        <w:t>reversible-jump MCMC (RJMCMC)</w:t>
      </w:r>
      <w:r w:rsidR="003E58F6">
        <w:t xml:space="preserve"> </w:t>
      </w:r>
      <w:r w:rsidR="003E58F6">
        <w:fldChar w:fldCharType="begin" w:fldLock="1"/>
      </w:r>
      <w:r w:rsidR="003E58F6">
        <w:instrText>ADDIN CSL_CITATION { "citationItems" : [ { "id" : "ITEM-1", "itemData" : { "DOI" : "10.1109/HOST.1999.778709", "ISBN" : "0-7695-0140-0", "ISSN" : "1098-6596", "PMID" : "25246403", "abstract" : "In this paper, we address the problem of sequential Bayesian model\\backslashnselection. This problem does not usually admit any closed-form\\backslashnanalytical solution. We propose here an original sequential\\backslashnsimulation-based method to solve the associated Bayesian computational\\backslashnproblems. This method combines sequential importance sampling, a\\backslashnresampling procedure and reversible jump MCMC (Markov chain Monte Carlo)\\backslashnmoves. We describe a generic algorithm and then apply it to the problem\\backslashnof sequential Bayesian model order estimation of autoregressive (AR)\\backslashntime series observed in additive noise", "author" : [ { "dropping-particle" : "", "family" : "Andrieu", "given" : "Christophe", "non-dropping-particle" : "", "parse-names" : false, "suffix" : "" }, { "dropping-particle" : "De", "family" : "Freitas", "given" : "Nando", "non-dropping-particle" : "", "parse-names" : false, "suffix" : "" }, { "dropping-particle" : "", "family" : "Doucet", "given" : "Arnaud", "non-dropping-particle" : "", "parse-names" : false, "suffix" : "" } ], "container-title" : "Proceedings of the IEEE Signal Processing Workshop on Higher-Order Statistics", "id" : "ITEM-1", "issued" : { "date-parts" : [ [ "1999" ] ] }, "page" : "130-134", "title" : "Sequential MCMC for Bayesian model selection", "type" : "article-journal" }, "uris" : [ "http://www.mendeley.com/documents/?uuid=bb395afe-1070-4359-aa4f-5071ce98bfb3" ] }, { "id" : "ITEM-2", "itemData" : { "DOI" : "10.1890/14-0661.1", "ISBN" : "0012-9658", "ISSN" : "0012-9615", "PMID" : "7189", "author" : [ { "dropping-particle" : "", "family" : "Hooten", "given" : "M. B.", "non-dropping-particle" : "", "parse-names" : false, "suffix" : "" }, { "dropping-particle" : "", "family" : "Hobbs", "given" : "N Thompson", "non-dropping-particle" : "", "parse-names" : false, "suffix" : "" } ], "container-title" : "Ecological Monographs", "id" : "ITEM-2", "issue" : "1", "issued" : { "date-parts" : [ [ "2015", "2", "22" ] ] }, "page" : "3-28", "title" : "A guide to Bayesian model selection for ecologists", "type" : "article-journal", "volume" : "85" }, "uris" : [ "http://www.mendeley.com/documents/?uuid=4bfc72c8-0c42-4496-8d8f-993501cd08a6" ] } ], "mendeley" : { "formattedCitation" : "(Andrieu et al., 1999; Hooten and Hobbs, 2015)", "plainTextFormattedCitation" : "(Andrieu et al., 1999; Hooten and Hobbs, 2015)", "previouslyFormattedCitation" : "(Andrieu et al., 1999)" }, "properties" : { "noteIndex" : 0 }, "schema" : "https://github.com/citation-style-language/schema/raw/master/csl-citation.json" }</w:instrText>
      </w:r>
      <w:r w:rsidR="003E58F6">
        <w:fldChar w:fldCharType="separate"/>
      </w:r>
      <w:r w:rsidR="003E58F6" w:rsidRPr="003E58F6">
        <w:rPr>
          <w:noProof/>
        </w:rPr>
        <w:t>(Andrieu et al., 1999; Hooten and Hobbs, 2015)</w:t>
      </w:r>
      <w:r w:rsidR="003E58F6">
        <w:fldChar w:fldCharType="end"/>
      </w:r>
      <w:r>
        <w:t>, in which we sample formulations as well as coefficients within those formulations</w:t>
      </w:r>
      <w:r w:rsidR="000C0575">
        <w:t>. In this case (which I would prefer, I think), I will suggest that we fit each formulation separately. We will then perform a variation on the MH algorithm above:</w:t>
      </w:r>
    </w:p>
    <w:p w14:paraId="557FF04A" w14:textId="24F05876" w:rsidR="00802F8C" w:rsidRDefault="00802F8C" w:rsidP="00B51982">
      <w:pPr>
        <w:pStyle w:val="ListParagraph"/>
        <w:numPr>
          <w:ilvl w:val="0"/>
          <w:numId w:val="3"/>
        </w:numPr>
      </w:pPr>
      <w:r>
        <w:t>select a formulation from the set of possible formulations, f</w:t>
      </w:r>
      <w:r>
        <w:rPr>
          <w:vertAlign w:val="subscript"/>
        </w:rPr>
        <w:t>s</w:t>
      </w:r>
    </w:p>
    <w:p w14:paraId="26480EE7" w14:textId="655EA643" w:rsidR="00B51982" w:rsidRDefault="00B51982" w:rsidP="00802F8C">
      <w:pPr>
        <w:pStyle w:val="ListParagraph"/>
        <w:numPr>
          <w:ilvl w:val="1"/>
          <w:numId w:val="3"/>
        </w:numPr>
      </w:pPr>
      <w:r>
        <w:t>sample all coefficients (</w:t>
      </w:r>
      <w:r>
        <w:sym w:font="Symbol" w:char="F062"/>
      </w:r>
      <w:r>
        <w:t xml:space="preserve"> values) from their </w:t>
      </w:r>
      <w:r w:rsidR="00802F8C">
        <w:t xml:space="preserve">posterior </w:t>
      </w:r>
      <w:r>
        <w:t>distribut</w:t>
      </w:r>
      <w:r w:rsidR="00DC71F1">
        <w:t>ions</w:t>
      </w:r>
      <w:r w:rsidR="00802F8C">
        <w:t xml:space="preserve"> for that model</w:t>
      </w:r>
      <w:r>
        <w:t xml:space="preserve">, </w:t>
      </w:r>
      <w:r>
        <w:sym w:font="Symbol" w:char="F062"/>
      </w:r>
      <w:proofErr w:type="gramStart"/>
      <w:r w:rsidR="00802F8C">
        <w:rPr>
          <w:vertAlign w:val="subscript"/>
        </w:rPr>
        <w:t>f,</w:t>
      </w:r>
      <w:r>
        <w:rPr>
          <w:vertAlign w:val="subscript"/>
        </w:rPr>
        <w:t>s</w:t>
      </w:r>
      <w:proofErr w:type="gramEnd"/>
    </w:p>
    <w:p w14:paraId="357081B2" w14:textId="77777777" w:rsidR="00B51982" w:rsidRDefault="00B51982" w:rsidP="00B51982">
      <w:pPr>
        <w:pStyle w:val="ListParagraph"/>
        <w:numPr>
          <w:ilvl w:val="0"/>
          <w:numId w:val="3"/>
        </w:numPr>
      </w:pPr>
      <w:r>
        <w:t>simulate herd over time frame and calculate NPV</w:t>
      </w:r>
      <w:r>
        <w:rPr>
          <w:vertAlign w:val="subscript"/>
        </w:rPr>
        <w:t>s</w:t>
      </w:r>
    </w:p>
    <w:p w14:paraId="7B1D4EE0" w14:textId="1AC37552" w:rsidR="00DC71F1" w:rsidRDefault="00DC71F1" w:rsidP="00B51982">
      <w:pPr>
        <w:pStyle w:val="ListParagraph"/>
        <w:numPr>
          <w:ilvl w:val="0"/>
          <w:numId w:val="3"/>
        </w:numPr>
      </w:pPr>
      <w:r>
        <w:t>select a different formulation from the set of possible formulations, f</w:t>
      </w:r>
      <w:r>
        <w:rPr>
          <w:vertAlign w:val="subscript"/>
        </w:rPr>
        <w:t>new</w:t>
      </w:r>
    </w:p>
    <w:p w14:paraId="382C51F8" w14:textId="473FC977" w:rsidR="00B51982" w:rsidRDefault="00B51982" w:rsidP="00DC71F1">
      <w:pPr>
        <w:pStyle w:val="ListParagraph"/>
        <w:numPr>
          <w:ilvl w:val="1"/>
          <w:numId w:val="3"/>
        </w:numPr>
      </w:pPr>
      <w:r>
        <w:t xml:space="preserve">draw new values of coefficients from </w:t>
      </w:r>
      <w:r w:rsidR="00DC71F1">
        <w:t>the posterior distributions for the new model</w:t>
      </w:r>
      <w:r>
        <w:t xml:space="preserve">, </w:t>
      </w:r>
      <w:r>
        <w:sym w:font="Symbol" w:char="F062"/>
      </w:r>
      <w:r>
        <w:rPr>
          <w:vertAlign w:val="subscript"/>
        </w:rPr>
        <w:t>new</w:t>
      </w:r>
    </w:p>
    <w:p w14:paraId="17517BCD" w14:textId="77777777" w:rsidR="00B51982" w:rsidRDefault="00B51982" w:rsidP="00B51982">
      <w:pPr>
        <w:pStyle w:val="ListParagraph"/>
        <w:numPr>
          <w:ilvl w:val="0"/>
          <w:numId w:val="3"/>
        </w:numPr>
      </w:pPr>
      <w:r>
        <w:t>simulate herd over time frame and calculate NPV</w:t>
      </w:r>
      <w:r>
        <w:rPr>
          <w:vertAlign w:val="subscript"/>
        </w:rPr>
        <w:t>new</w:t>
      </w:r>
    </w:p>
    <w:p w14:paraId="2C071FBF" w14:textId="77777777" w:rsidR="00B51982" w:rsidRPr="00BB6BCE" w:rsidRDefault="00B51982" w:rsidP="00B51982">
      <w:pPr>
        <w:pStyle w:val="ListParagraph"/>
        <w:numPr>
          <w:ilvl w:val="0"/>
          <w:numId w:val="3"/>
        </w:numPr>
      </w:pPr>
      <w:r>
        <w:lastRenderedPageBreak/>
        <w:t xml:space="preserve">calculate your decision value </w:t>
      </w:r>
      <m:oMath>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new</m:t>
                </m:r>
              </m:sub>
            </m:sSub>
          </m:num>
          <m:den>
            <m:sSub>
              <m:sSubPr>
                <m:ctrlPr>
                  <w:rPr>
                    <w:rFonts w:ascii="Cambria Math" w:hAnsi="Cambria Math"/>
                    <w:i/>
                  </w:rPr>
                </m:ctrlPr>
              </m:sSubPr>
              <m:e>
                <m:r>
                  <w:rPr>
                    <w:rFonts w:ascii="Cambria Math" w:hAnsi="Cambria Math"/>
                  </w:rPr>
                  <m:t>NPV</m:t>
                </m:r>
              </m:e>
              <m:sub>
                <m:r>
                  <w:rPr>
                    <w:rFonts w:ascii="Cambria Math" w:hAnsi="Cambria Math"/>
                  </w:rPr>
                  <m:t>s</m:t>
                </m:r>
              </m:sub>
            </m:sSub>
          </m:den>
        </m:f>
      </m:oMath>
    </w:p>
    <w:p w14:paraId="2859A5AD" w14:textId="7F7D9D1B" w:rsidR="00B51982" w:rsidRPr="00BB6BCE" w:rsidRDefault="00B51982" w:rsidP="00B51982">
      <w:pPr>
        <w:pStyle w:val="ListParagraph"/>
        <w:numPr>
          <w:ilvl w:val="0"/>
          <w:numId w:val="3"/>
        </w:numPr>
      </w:pPr>
      <w:r>
        <w:rPr>
          <w:rFonts w:eastAsiaTheme="minorEastAsia"/>
        </w:rPr>
        <w:t xml:space="preserve">if </w:t>
      </w:r>
      <w:r>
        <w:rPr>
          <w:rFonts w:eastAsiaTheme="minorEastAsia"/>
        </w:rPr>
        <w:sym w:font="Symbol" w:char="F061"/>
      </w:r>
      <w:r>
        <w:rPr>
          <w:rFonts w:eastAsiaTheme="minorEastAsia"/>
        </w:rPr>
        <w:t>&gt;</w:t>
      </w:r>
      <w:proofErr w:type="gramStart"/>
      <w:r>
        <w:rPr>
          <w:rFonts w:eastAsiaTheme="minorEastAsia"/>
        </w:rPr>
        <w:t>U(</w:t>
      </w:r>
      <w:proofErr w:type="gramEnd"/>
      <w:r>
        <w:rPr>
          <w:rFonts w:eastAsiaTheme="minorEastAsia"/>
        </w:rPr>
        <w:t>0,1), NPV</w:t>
      </w:r>
      <w:r>
        <w:rPr>
          <w:rFonts w:eastAsiaTheme="minorEastAsia"/>
          <w:vertAlign w:val="subscript"/>
        </w:rPr>
        <w:t>s+1</w:t>
      </w:r>
      <w:r>
        <w:rPr>
          <w:rFonts w:eastAsiaTheme="minorEastAsia"/>
        </w:rPr>
        <w:t>=NPV</w:t>
      </w:r>
      <w:r>
        <w:rPr>
          <w:rFonts w:eastAsiaTheme="minorEastAsia"/>
          <w:vertAlign w:val="subscript"/>
        </w:rPr>
        <w:t>new</w:t>
      </w:r>
      <w:r>
        <w:rPr>
          <w:rFonts w:eastAsiaTheme="minorEastAsia"/>
        </w:rPr>
        <w:t xml:space="preserve"> and </w:t>
      </w:r>
      <w:r w:rsidR="00DC71F1">
        <w:rPr>
          <w:rFonts w:eastAsiaTheme="minorEastAsia"/>
        </w:rPr>
        <w:t>f</w:t>
      </w:r>
      <w:r>
        <w:rPr>
          <w:rFonts w:eastAsiaTheme="minorEastAsia"/>
          <w:vertAlign w:val="subscript"/>
        </w:rPr>
        <w:t>s+1</w:t>
      </w:r>
      <w:r>
        <w:rPr>
          <w:rFonts w:eastAsiaTheme="minorEastAsia"/>
        </w:rPr>
        <w:t>=</w:t>
      </w:r>
      <w:r w:rsidR="00DC71F1">
        <w:rPr>
          <w:rFonts w:eastAsiaTheme="minorEastAsia"/>
        </w:rPr>
        <w:t>f</w:t>
      </w:r>
      <w:r>
        <w:rPr>
          <w:rFonts w:eastAsiaTheme="minorEastAsia"/>
          <w:vertAlign w:val="subscript"/>
        </w:rPr>
        <w:t>new</w:t>
      </w:r>
      <w:r>
        <w:rPr>
          <w:rFonts w:eastAsiaTheme="minorEastAsia"/>
        </w:rPr>
        <w:t>; else, NPV</w:t>
      </w:r>
      <w:r>
        <w:rPr>
          <w:rFonts w:eastAsiaTheme="minorEastAsia"/>
          <w:vertAlign w:val="subscript"/>
        </w:rPr>
        <w:t>s+1</w:t>
      </w:r>
      <w:r>
        <w:rPr>
          <w:rFonts w:eastAsiaTheme="minorEastAsia"/>
        </w:rPr>
        <w:t>=NPV</w:t>
      </w:r>
      <w:r>
        <w:rPr>
          <w:rFonts w:eastAsiaTheme="minorEastAsia"/>
          <w:vertAlign w:val="subscript"/>
        </w:rPr>
        <w:t>s</w:t>
      </w:r>
      <w:r>
        <w:rPr>
          <w:rFonts w:eastAsiaTheme="minorEastAsia"/>
        </w:rPr>
        <w:t xml:space="preserve"> and </w:t>
      </w:r>
      <w:r w:rsidR="00DC71F1">
        <w:rPr>
          <w:rFonts w:eastAsiaTheme="minorEastAsia"/>
        </w:rPr>
        <w:t>f</w:t>
      </w:r>
      <w:r>
        <w:rPr>
          <w:rFonts w:eastAsiaTheme="minorEastAsia"/>
          <w:vertAlign w:val="subscript"/>
        </w:rPr>
        <w:t>s+1</w:t>
      </w:r>
      <w:r>
        <w:rPr>
          <w:rFonts w:eastAsiaTheme="minorEastAsia"/>
        </w:rPr>
        <w:t>=</w:t>
      </w:r>
      <w:r w:rsidR="00DC71F1">
        <w:rPr>
          <w:rFonts w:eastAsiaTheme="minorEastAsia"/>
        </w:rPr>
        <w:t>f</w:t>
      </w:r>
      <w:r>
        <w:rPr>
          <w:rFonts w:eastAsiaTheme="minorEastAsia"/>
          <w:vertAlign w:val="subscript"/>
        </w:rPr>
        <w:t>s</w:t>
      </w:r>
    </w:p>
    <w:p w14:paraId="123595AC" w14:textId="4842BCF3" w:rsidR="00B51982" w:rsidRPr="00C407BB" w:rsidRDefault="00B51982" w:rsidP="00B51982">
      <w:pPr>
        <w:pStyle w:val="ListParagraph"/>
        <w:numPr>
          <w:ilvl w:val="0"/>
          <w:numId w:val="3"/>
        </w:numPr>
      </w:pPr>
      <w:r>
        <w:rPr>
          <w:rFonts w:eastAsiaTheme="minorEastAsia"/>
        </w:rPr>
        <w:t xml:space="preserve">repeat steps 3-6 </w:t>
      </w:r>
      <w:r w:rsidR="00366652">
        <w:rPr>
          <w:rFonts w:eastAsiaTheme="minorEastAsia"/>
        </w:rPr>
        <w:t>for a set amount of time and identify which formulations were selected most frequently</w:t>
      </w:r>
    </w:p>
    <w:p w14:paraId="0B03A7C6" w14:textId="76BE5AF1" w:rsidR="00B51982" w:rsidRDefault="00874273" w:rsidP="00C407BB">
      <w:r>
        <w:t>Traditionally, the RJMCMC would combine these two approaches, so that the coefficients drawn within a particular formulation would be based on a random walk or similar process. We can debate the better approach.</w:t>
      </w:r>
    </w:p>
    <w:p w14:paraId="4C8D5FA1" w14:textId="77777777" w:rsidR="00E82864" w:rsidRDefault="00E82864" w:rsidP="00C407BB"/>
    <w:p w14:paraId="669A8EEF" w14:textId="526A52CC" w:rsidR="00E82864" w:rsidRDefault="00E82864" w:rsidP="00C407BB">
      <w:r>
        <w:rPr>
          <w:b/>
        </w:rPr>
        <w:t>Expanding to Include Disease</w:t>
      </w:r>
    </w:p>
    <w:p w14:paraId="53F72C22" w14:textId="29D8401A" w:rsidR="00E82864" w:rsidRDefault="00E82864" w:rsidP="00C407BB">
      <w:r>
        <w:t>The above process will need to be completed on a disease-free herd before considering disease costs.</w:t>
      </w:r>
      <w:r w:rsidR="006C0258">
        <w:t xml:space="preserve"> Once the disease-free cowval formulation has been chosen, we will consider adding testing components.</w:t>
      </w:r>
    </w:p>
    <w:p w14:paraId="61F35440" w14:textId="77777777" w:rsidR="0097653F" w:rsidRDefault="0097653F" w:rsidP="00C407BB"/>
    <w:p w14:paraId="4EF3FD41" w14:textId="014796EF" w:rsidR="0097653F" w:rsidRDefault="0097653F" w:rsidP="00C407BB">
      <w:r>
        <w:rPr>
          <w:i/>
        </w:rPr>
        <w:t>Changes to the IBM</w:t>
      </w:r>
    </w:p>
    <w:p w14:paraId="32760D04" w14:textId="6261F407" w:rsidR="0097653F" w:rsidRDefault="0097653F" w:rsidP="00C407BB">
      <w:r>
        <w:t>The current IBM should have the mechanism in place for adding different testing programs and defin</w:t>
      </w:r>
      <w:r w:rsidR="00E73E36">
        <w:t>ing cows by their test status. IMPORTANT: the cowval should always be based on testing history, never on true infection status!</w:t>
      </w:r>
    </w:p>
    <w:p w14:paraId="23AF308D" w14:textId="77777777" w:rsidR="00136698" w:rsidRDefault="00136698" w:rsidP="00C407BB"/>
    <w:p w14:paraId="30438616" w14:textId="45211C52" w:rsidR="00136698" w:rsidRDefault="00136698" w:rsidP="00C407BB">
      <w:r>
        <w:t>We will need to subtract the cost of testing from the herdvalue calculation.</w:t>
      </w:r>
      <w:r w:rsidR="00CA6960">
        <w:t xml:space="preserve"> Test cost is simply N</w:t>
      </w:r>
      <w:r w:rsidR="00CA6960">
        <w:rPr>
          <w:vertAlign w:val="subscript"/>
        </w:rPr>
        <w:t>tested</w:t>
      </w:r>
      <w:r w:rsidR="00CA6960">
        <w:t>*cost</w:t>
      </w:r>
      <w:r w:rsidR="00CA6960">
        <w:rPr>
          <w:vertAlign w:val="subscript"/>
        </w:rPr>
        <w:t>test</w:t>
      </w:r>
      <w:r w:rsidR="00CA6960">
        <w:t>.</w:t>
      </w:r>
      <w:r w:rsidR="00FE3C8D">
        <w:t xml:space="preserve"> We would also need to subtract the cost of any additional hygiene strategy</w:t>
      </w:r>
      <w:r w:rsidR="00D449D5">
        <w:t>; we will need to define that cost function later</w:t>
      </w:r>
      <w:r w:rsidR="00FE3C8D">
        <w:t>.</w:t>
      </w:r>
    </w:p>
    <w:p w14:paraId="0E9A3E2C" w14:textId="77777777" w:rsidR="00F055E6" w:rsidRDefault="00F055E6" w:rsidP="00C407BB"/>
    <w:p w14:paraId="4E4FD714" w14:textId="67FB03D6" w:rsidR="00F055E6" w:rsidRDefault="00F055E6" w:rsidP="00C407BB">
      <w:r>
        <w:rPr>
          <w:i/>
        </w:rPr>
        <w:t>Changes to Cowval</w:t>
      </w:r>
    </w:p>
    <w:p w14:paraId="23CF2653" w14:textId="0DA1BDB2" w:rsidR="00F055E6" w:rsidRDefault="00F055E6" w:rsidP="00C407BB">
      <w:r>
        <w:t>We will have to consider different cowval formulations for test results. Tests can give results that are binary (positive/negative), ordered (negative/low/high), or numeric.</w:t>
      </w:r>
      <w:r w:rsidR="006D2F37">
        <w:t xml:space="preserve"> With binary results, we also may wish to include a count variable for the number of positive test results.</w:t>
      </w:r>
      <w:r w:rsidR="00E14EA4">
        <w:t xml:space="preserve"> For each </w:t>
      </w:r>
      <w:r w:rsidR="003E165D">
        <w:t xml:space="preserve">potential </w:t>
      </w:r>
      <w:r w:rsidR="00E14EA4">
        <w:t>test, therefore, we may wish to try different formulations of adding the test to the cowval calculation.</w:t>
      </w:r>
      <w:r w:rsidR="003E165D">
        <w:t xml:space="preserve"> We will also w</w:t>
      </w:r>
      <w:r w:rsidR="002B5CBC">
        <w:t xml:space="preserve">ant to optimize the no-control cowval (the current formulation) </w:t>
      </w:r>
      <w:r w:rsidR="00FF3CE3">
        <w:t>with disease present</w:t>
      </w:r>
      <w:r w:rsidR="00D05335">
        <w:t>, with and without additional hygiene controls</w:t>
      </w:r>
      <w:r w:rsidR="00FF3CE3">
        <w:t>.</w:t>
      </w:r>
    </w:p>
    <w:p w14:paraId="69627D98" w14:textId="77777777" w:rsidR="00F52621" w:rsidRDefault="00F52621" w:rsidP="00C407BB"/>
    <w:p w14:paraId="0279294F" w14:textId="6A10471F" w:rsidR="00F52621" w:rsidRDefault="00F52621" w:rsidP="00C407BB">
      <w:r>
        <w:t xml:space="preserve">For efficiency, I propose that the optimization of the cowval in the diseased herd begin with the existing cowval parameters drawn from their disease-free posterior. </w:t>
      </w:r>
      <w:r w:rsidR="00843738">
        <w:t>We can debate whether these parameters should still be subjected to a random walk process, or if they can be drawn entirely from the disease-free posterior.</w:t>
      </w:r>
      <w:r w:rsidR="006D2F37">
        <w:t xml:space="preserve"> We will assume that the coefficient values for the test results are</w:t>
      </w:r>
      <w:r w:rsidR="0052501F">
        <w:t xml:space="preserve"> negative (bounded on the right by 0).</w:t>
      </w:r>
    </w:p>
    <w:p w14:paraId="117ED080" w14:textId="77777777" w:rsidR="000344E4" w:rsidRDefault="000344E4" w:rsidP="00C407BB"/>
    <w:p w14:paraId="491170C7" w14:textId="4DB5D7D8" w:rsidR="000344E4" w:rsidRPr="00F055E6" w:rsidRDefault="000344E4" w:rsidP="00C407BB">
      <w:r>
        <w:t>For each test, we would want to optimize the cowval formulation at a number of different testing frequencies: annual, biannual, quarterly, and at calving (cows are tested at the time of calving).</w:t>
      </w:r>
      <w:r w:rsidR="00D05335">
        <w:t xml:space="preserve"> We will compare the NPV distributions for each test/frequency combination, without testing, and with additional hygiene controls.</w:t>
      </w:r>
      <w:r w:rsidR="006D0234">
        <w:t xml:space="preserve"> We may also try the RJMCMC approach for all variations on control.</w:t>
      </w:r>
      <w:r w:rsidR="00325511">
        <w:t xml:space="preserve"> In this case, we would select at each “model selection” point the test to be used and the frequency, as well as the amount of hygiene to apply.</w:t>
      </w:r>
    </w:p>
    <w:sectPr w:rsidR="000344E4" w:rsidRPr="00F055E6" w:rsidSect="003D6A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8-08-30T11:34:00Z" w:initials="MOU">
    <w:p w14:paraId="231DC8EA" w14:textId="77777777" w:rsidR="00265ED2" w:rsidRPr="00265ED2" w:rsidRDefault="00265ED2" w:rsidP="00265ED2">
      <w:pPr>
        <w:rPr>
          <w:rFonts w:ascii="Times New Roman" w:eastAsia="Times New Roman" w:hAnsi="Times New Roman" w:cs="Times New Roman"/>
          <w:lang w:eastAsia="zh-CN"/>
        </w:rPr>
      </w:pPr>
      <w:r>
        <w:rPr>
          <w:rStyle w:val="CommentReference"/>
        </w:rPr>
        <w:annotationRef/>
      </w:r>
      <w:r w:rsidRPr="00265ED2">
        <w:rPr>
          <w:rFonts w:ascii="Arial" w:eastAsia="Times New Roman" w:hAnsi="Arial" w:cs="Arial"/>
          <w:color w:val="000000"/>
          <w:sz w:val="18"/>
          <w:szCs w:val="18"/>
          <w:shd w:val="clear" w:color="auto" w:fill="FFFFFF"/>
          <w:lang w:eastAsia="zh-CN"/>
        </w:rPr>
        <w:t xml:space="preserve">To fully understand RELV, one must understand mature equivalent (ME) and projected 305-day milk. Each test day someone (DHI processing centers or we) calculate the expected milk the cow will produce in 305 days. This is based on the current lactation-to-date production that has occurred so far in the current lactation. This figure is then multiplied by a "mature equivalent factor" which is mostly determined by the age of the animal at the time of freshening. A 2-year-old heifer might have a ME Factor of 134 (135%) while a 4-year-old cow might have a factor of 100. The heifers projected 305-day milk is then multiplied by 135 % to become her ME. </w:t>
      </w:r>
      <w:proofErr w:type="gramStart"/>
      <w:r w:rsidRPr="00265ED2">
        <w:rPr>
          <w:rFonts w:ascii="Arial" w:eastAsia="Times New Roman" w:hAnsi="Arial" w:cs="Arial"/>
          <w:color w:val="000000"/>
          <w:sz w:val="18"/>
          <w:szCs w:val="18"/>
          <w:shd w:val="clear" w:color="auto" w:fill="FFFFFF"/>
          <w:lang w:eastAsia="zh-CN"/>
        </w:rPr>
        <w:t>Thus</w:t>
      </w:r>
      <w:proofErr w:type="gramEnd"/>
      <w:r w:rsidRPr="00265ED2">
        <w:rPr>
          <w:rFonts w:ascii="Arial" w:eastAsia="Times New Roman" w:hAnsi="Arial" w:cs="Arial"/>
          <w:color w:val="000000"/>
          <w:sz w:val="18"/>
          <w:szCs w:val="18"/>
          <w:shd w:val="clear" w:color="auto" w:fill="FFFFFF"/>
          <w:lang w:eastAsia="zh-CN"/>
        </w:rPr>
        <w:t xml:space="preserve"> if this heifer was predicted to give 20,000 pounds of milk in 305 days, her 305ME would be 27,000 (20,000 x 1.35).</w:t>
      </w:r>
    </w:p>
    <w:p w14:paraId="70D5D71D" w14:textId="56AA79BB" w:rsidR="00265ED2" w:rsidRDefault="00265ED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D5D7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D5D71D" w16cid:durableId="1F3254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B360E"/>
    <w:multiLevelType w:val="hybridMultilevel"/>
    <w:tmpl w:val="2070CB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E20513"/>
    <w:multiLevelType w:val="hybridMultilevel"/>
    <w:tmpl w:val="B1E67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C665F1"/>
    <w:multiLevelType w:val="hybridMultilevel"/>
    <w:tmpl w:val="2070C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ADE"/>
    <w:rsid w:val="00033EB0"/>
    <w:rsid w:val="000344E4"/>
    <w:rsid w:val="000A7858"/>
    <w:rsid w:val="000C0575"/>
    <w:rsid w:val="000E020C"/>
    <w:rsid w:val="00136698"/>
    <w:rsid w:val="001C5B03"/>
    <w:rsid w:val="00265ED2"/>
    <w:rsid w:val="002B5CBC"/>
    <w:rsid w:val="002D03B0"/>
    <w:rsid w:val="0030702B"/>
    <w:rsid w:val="00325511"/>
    <w:rsid w:val="00340CF9"/>
    <w:rsid w:val="00366652"/>
    <w:rsid w:val="0037632A"/>
    <w:rsid w:val="00390ED0"/>
    <w:rsid w:val="003D6ABC"/>
    <w:rsid w:val="003E165D"/>
    <w:rsid w:val="003E58F6"/>
    <w:rsid w:val="004578BA"/>
    <w:rsid w:val="004711D0"/>
    <w:rsid w:val="004906DC"/>
    <w:rsid w:val="004B425F"/>
    <w:rsid w:val="00517ABC"/>
    <w:rsid w:val="0052501F"/>
    <w:rsid w:val="00560087"/>
    <w:rsid w:val="00616443"/>
    <w:rsid w:val="00622277"/>
    <w:rsid w:val="00655D25"/>
    <w:rsid w:val="00666ADE"/>
    <w:rsid w:val="00676DDD"/>
    <w:rsid w:val="00680C65"/>
    <w:rsid w:val="006B3DBE"/>
    <w:rsid w:val="006C0258"/>
    <w:rsid w:val="006D0234"/>
    <w:rsid w:val="006D2223"/>
    <w:rsid w:val="006D2F37"/>
    <w:rsid w:val="006E08D5"/>
    <w:rsid w:val="007C49D3"/>
    <w:rsid w:val="00802F8C"/>
    <w:rsid w:val="00807DA8"/>
    <w:rsid w:val="00820CCF"/>
    <w:rsid w:val="00835900"/>
    <w:rsid w:val="00843738"/>
    <w:rsid w:val="008577E5"/>
    <w:rsid w:val="00874273"/>
    <w:rsid w:val="0089795B"/>
    <w:rsid w:val="009109BF"/>
    <w:rsid w:val="00940A61"/>
    <w:rsid w:val="0097653F"/>
    <w:rsid w:val="009A0CF3"/>
    <w:rsid w:val="00A52A00"/>
    <w:rsid w:val="00A6331E"/>
    <w:rsid w:val="00A91E25"/>
    <w:rsid w:val="00B51982"/>
    <w:rsid w:val="00BB6BCE"/>
    <w:rsid w:val="00BD407C"/>
    <w:rsid w:val="00C2415D"/>
    <w:rsid w:val="00C407BB"/>
    <w:rsid w:val="00C920EF"/>
    <w:rsid w:val="00C965F7"/>
    <w:rsid w:val="00CA6960"/>
    <w:rsid w:val="00D05335"/>
    <w:rsid w:val="00D169D5"/>
    <w:rsid w:val="00D449D5"/>
    <w:rsid w:val="00D65327"/>
    <w:rsid w:val="00DC05E8"/>
    <w:rsid w:val="00DC71F1"/>
    <w:rsid w:val="00DD21A2"/>
    <w:rsid w:val="00E14EA4"/>
    <w:rsid w:val="00E56851"/>
    <w:rsid w:val="00E73E36"/>
    <w:rsid w:val="00E82864"/>
    <w:rsid w:val="00EF2E92"/>
    <w:rsid w:val="00EF4CB5"/>
    <w:rsid w:val="00F055E6"/>
    <w:rsid w:val="00F200B8"/>
    <w:rsid w:val="00F52621"/>
    <w:rsid w:val="00FC2158"/>
    <w:rsid w:val="00FE18B0"/>
    <w:rsid w:val="00FE3C8D"/>
    <w:rsid w:val="00FF3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84F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0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6008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6008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940A61"/>
    <w:rPr>
      <w:color w:val="808080"/>
    </w:rPr>
  </w:style>
  <w:style w:type="paragraph" w:styleId="ListParagraph">
    <w:name w:val="List Paragraph"/>
    <w:basedOn w:val="Normal"/>
    <w:uiPriority w:val="34"/>
    <w:qFormat/>
    <w:rsid w:val="00390ED0"/>
    <w:pPr>
      <w:ind w:left="720"/>
      <w:contextualSpacing/>
    </w:pPr>
  </w:style>
  <w:style w:type="character" w:styleId="CommentReference">
    <w:name w:val="annotation reference"/>
    <w:basedOn w:val="DefaultParagraphFont"/>
    <w:uiPriority w:val="99"/>
    <w:semiHidden/>
    <w:unhideWhenUsed/>
    <w:rsid w:val="00265ED2"/>
    <w:rPr>
      <w:sz w:val="16"/>
      <w:szCs w:val="16"/>
    </w:rPr>
  </w:style>
  <w:style w:type="paragraph" w:styleId="CommentText">
    <w:name w:val="annotation text"/>
    <w:basedOn w:val="Normal"/>
    <w:link w:val="CommentTextChar"/>
    <w:uiPriority w:val="99"/>
    <w:semiHidden/>
    <w:unhideWhenUsed/>
    <w:rsid w:val="00265ED2"/>
    <w:rPr>
      <w:sz w:val="20"/>
      <w:szCs w:val="20"/>
    </w:rPr>
  </w:style>
  <w:style w:type="character" w:customStyle="1" w:styleId="CommentTextChar">
    <w:name w:val="Comment Text Char"/>
    <w:basedOn w:val="DefaultParagraphFont"/>
    <w:link w:val="CommentText"/>
    <w:uiPriority w:val="99"/>
    <w:semiHidden/>
    <w:rsid w:val="00265ED2"/>
    <w:rPr>
      <w:sz w:val="20"/>
      <w:szCs w:val="20"/>
    </w:rPr>
  </w:style>
  <w:style w:type="paragraph" w:styleId="CommentSubject">
    <w:name w:val="annotation subject"/>
    <w:basedOn w:val="CommentText"/>
    <w:next w:val="CommentText"/>
    <w:link w:val="CommentSubjectChar"/>
    <w:uiPriority w:val="99"/>
    <w:semiHidden/>
    <w:unhideWhenUsed/>
    <w:rsid w:val="00265ED2"/>
    <w:rPr>
      <w:b/>
      <w:bCs/>
    </w:rPr>
  </w:style>
  <w:style w:type="character" w:customStyle="1" w:styleId="CommentSubjectChar">
    <w:name w:val="Comment Subject Char"/>
    <w:basedOn w:val="CommentTextChar"/>
    <w:link w:val="CommentSubject"/>
    <w:uiPriority w:val="99"/>
    <w:semiHidden/>
    <w:rsid w:val="00265ED2"/>
    <w:rPr>
      <w:b/>
      <w:bCs/>
      <w:sz w:val="20"/>
      <w:szCs w:val="20"/>
    </w:rPr>
  </w:style>
  <w:style w:type="paragraph" w:styleId="BalloonText">
    <w:name w:val="Balloon Text"/>
    <w:basedOn w:val="Normal"/>
    <w:link w:val="BalloonTextChar"/>
    <w:uiPriority w:val="99"/>
    <w:semiHidden/>
    <w:unhideWhenUsed/>
    <w:rsid w:val="00265ED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65ED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5996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36818-5ACE-D748-B3C9-0A866C11C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3825</Words>
  <Characters>21807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U of IL</Company>
  <LinksUpToDate>false</LinksUpToDate>
  <CharactersWithSpaces>25581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Smith</dc:creator>
  <cp:keywords/>
  <dc:description/>
  <cp:lastModifiedBy>Microsoft Office User</cp:lastModifiedBy>
  <cp:revision>67</cp:revision>
  <dcterms:created xsi:type="dcterms:W3CDTF">2017-03-07T17:04:00Z</dcterms:created>
  <dcterms:modified xsi:type="dcterms:W3CDTF">2018-08-30T16:34:00Z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a0de0339-e190-3621-af98-252e6301e4f9</vt:lpwstr>
  </property>
  <property fmtid="{D5CDD505-2E9C-101B-9397-08002B2CF9AE}" pid="4" name="Mendeley Citation Style_1">
    <vt:lpwstr>http://www.zotero.org/styles/journal-of-dairy-science</vt:lpwstr>
  </property>
  <property fmtid="{D5CDD505-2E9C-101B-9397-08002B2CF9AE}" pid="5" name="Mendeley Recent Style Id 0_1">
    <vt:lpwstr>http://www.zotero.org/styles/american-journal-of-epidemiology</vt:lpwstr>
  </property>
  <property fmtid="{D5CDD505-2E9C-101B-9397-08002B2CF9AE}" pid="6" name="Mendeley Recent Style Name 0_1">
    <vt:lpwstr>American Journal of Epidemiology</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http://www.zotero.org/styles/jama</vt:lpwstr>
  </property>
  <property fmtid="{D5CDD505-2E9C-101B-9397-08002B2CF9AE}" pid="10" name="Mendeley Recent Style Name 2_1">
    <vt:lpwstr>JAMA (The Journal of the American Medical Association)</vt:lpwstr>
  </property>
  <property fmtid="{D5CDD505-2E9C-101B-9397-08002B2CF9AE}" pid="11" name="Mendeley Recent Style Id 3_1">
    <vt:lpwstr>http://www.zotero.org/styles/journal-of-dairy-science</vt:lpwstr>
  </property>
  <property fmtid="{D5CDD505-2E9C-101B-9397-08002B2CF9AE}" pid="12" name="Mendeley Recent Style Name 3_1">
    <vt:lpwstr>Journal of Dairy Science</vt:lpwstr>
  </property>
  <property fmtid="{D5CDD505-2E9C-101B-9397-08002B2CF9AE}" pid="13" name="Mendeley Recent Style Id 4_1">
    <vt:lpwstr>http://www.zotero.org/styles/maturitas</vt:lpwstr>
  </property>
  <property fmtid="{D5CDD505-2E9C-101B-9397-08002B2CF9AE}" pid="14" name="Mendeley Recent Style Name 4_1">
    <vt:lpwstr>Maturitas</vt:lpwstr>
  </property>
  <property fmtid="{D5CDD505-2E9C-101B-9397-08002B2CF9AE}" pid="15" name="Mendeley Recent Style Id 5_1">
    <vt:lpwstr>http://www.zotero.org/styles/nature</vt:lpwstr>
  </property>
  <property fmtid="{D5CDD505-2E9C-101B-9397-08002B2CF9AE}" pid="16" name="Mendeley Recent Style Name 5_1">
    <vt:lpwstr>Nature</vt:lpwstr>
  </property>
  <property fmtid="{D5CDD505-2E9C-101B-9397-08002B2CF9AE}" pid="17" name="Mendeley Recent Style Id 6_1">
    <vt:lpwstr>http://www.zotero.org/styles/plos-neglected-tropical-diseases</vt:lpwstr>
  </property>
  <property fmtid="{D5CDD505-2E9C-101B-9397-08002B2CF9AE}" pid="18" name="Mendeley Recent Style Name 6_1">
    <vt:lpwstr>PLOS Neglected Tropical Diseases</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http://www.zotero.org/styles/plos</vt:lpwstr>
  </property>
  <property fmtid="{D5CDD505-2E9C-101B-9397-08002B2CF9AE}" pid="22" name="Mendeley Recent Style Name 8_1">
    <vt:lpwstr>Public Library of Science</vt:lpwstr>
  </property>
  <property fmtid="{D5CDD505-2E9C-101B-9397-08002B2CF9AE}" pid="23" name="Mendeley Recent Style Id 9_1">
    <vt:lpwstr>http://www.zotero.org/styles/the-new-england-journal-of-medicine</vt:lpwstr>
  </property>
  <property fmtid="{D5CDD505-2E9C-101B-9397-08002B2CF9AE}" pid="24" name="Mendeley Recent Style Name 9_1">
    <vt:lpwstr>The New England Journal of Medicine</vt:lpwstr>
  </property>
</Properties>
</file>