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70c0" w:space="1" w:sz="4" w:val="single"/>
        </w:pBdr>
        <w:spacing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56"/>
          <w:szCs w:val="56"/>
          <w:rtl w:val="0"/>
        </w:rPr>
        <w:t xml:space="preserve">Philip GeLinas</w:t>
      </w:r>
    </w:p>
    <w:p w:rsidR="00000000" w:rsidDel="00000000" w:rsidP="00000000" w:rsidRDefault="00000000" w:rsidRPr="00000000" w14:paraId="00000002">
      <w:pPr>
        <w:spacing w:before="60" w:line="242" w:lineRule="auto"/>
        <w:jc w:val="center"/>
        <w:rPr>
          <w:rFonts w:ascii="Calibri" w:cs="Calibri" w:eastAsia="Calibri" w:hAnsi="Calibri"/>
          <w:color w:val="1f4e79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1f4e79"/>
          <w:sz w:val="21"/>
          <w:szCs w:val="21"/>
          <w:rtl w:val="0"/>
        </w:rPr>
        <w:t xml:space="preserve">Bristol, TN ▪ 425.686.0661 ▪ phil.t.gelinas@gmail.com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70c0" w:space="3" w:sz="4" w:val="single"/>
          <w:bottom w:color="0070c0" w:space="4" w:sz="4" w:val="single"/>
        </w:pBdr>
        <w:spacing w:after="60" w:before="18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6"/>
          <w:szCs w:val="36"/>
          <w:rtl w:val="0"/>
        </w:rPr>
        <w:t xml:space="preserve">Technical Product Owner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before="100" w:line="242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Results-driven Product Owner and technologist with over 15 years of experience leading innovation and delivering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user-centric software solutions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across diverse industries. 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proven strategist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hands-on leader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I have helped Agile teams to deliver groundbreaking products, including Worka, 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transformative marketplace platform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for flexible office workspaces, and 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cloud-based cybersecurity auditing platform 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at T-Mobile. Skilled at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bridging technical and business objectives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I use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data-driven insights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emerging technologies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collaborative leadership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fuel innovation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align product vision with strategic goals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and consistently exceed customer expectations. As 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Certified Product Owner and Scrum Master,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I excel at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optimizing delivery processes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fostering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cross-functional collaboration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and creating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value-driven outcomes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that enable organizations to thrive in competitive markets.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8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u w:val="single"/>
          <w:rtl w:val="0"/>
        </w:rPr>
        <w:t xml:space="preserve">CORE COMPETENCIES</w:t>
      </w:r>
    </w:p>
    <w:tbl>
      <w:tblPr>
        <w:tblStyle w:val="Table1"/>
        <w:tblW w:w="10920.0" w:type="dxa"/>
        <w:jc w:val="left"/>
        <w:tblInd w:w="-196.0" w:type="dxa"/>
        <w:tblLayout w:type="fixed"/>
        <w:tblLook w:val="0400"/>
      </w:tblPr>
      <w:tblGrid>
        <w:gridCol w:w="3180"/>
        <w:gridCol w:w="2865"/>
        <w:gridCol w:w="4875"/>
        <w:tblGridChange w:id="0">
          <w:tblGrid>
            <w:gridCol w:w="3180"/>
            <w:gridCol w:w="2865"/>
            <w:gridCol w:w="4875"/>
          </w:tblGrid>
        </w:tblGridChange>
      </w:tblGrid>
      <w:tr>
        <w:trPr>
          <w:cantSplit w:val="0"/>
          <w:trHeight w:val="988.93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Vision &amp; Strategic Alignment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User-Centered Design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Stakeholder Engagement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Innovation &amp; Experimentation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Value-driven Prioritization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Backlog Management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Data-driven Decisions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Continuous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Roadmap Development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Change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Technical Proficiency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0070c0" w:space="3" w:sz="4" w:val="single"/>
          <w:bottom w:color="0070c0" w:space="3" w:sz="4" w:val="single"/>
        </w:pBdr>
        <w:tabs>
          <w:tab w:val="right" w:leader="none" w:pos="9360"/>
        </w:tabs>
        <w:spacing w:after="60" w:before="240" w:line="242" w:lineRule="auto"/>
        <w:jc w:val="center"/>
        <w:rPr>
          <w:rFonts w:ascii="Georgia" w:cs="Georgia" w:eastAsia="Georgia" w:hAnsi="Georgia"/>
          <w:b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Product Owner | Instant Group (Mindera)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05/2023 - 11/2024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Led a 9-person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cross-functional Scrum team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to develop Worka, a groundbreaking marketplace platform for commercial properties. Similar to Airbnb but for office spaces, Worka empowers individuals, teams, and companies to choose flexible work locations—ranging from single-day bookings to long-term leases—customized with tailored services, infrastructure, and amenities. Delivered the React-Node-based platform and iOS/Android applications from project launch to General Availability in 25 (two-week) sprints, unlocking access to a market projected to yield over $1 trillion in unrealized value within the next decade.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Guided the product from initial ideation and wireframing through prototyping,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iterative development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and release, ensuring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alignment with strategic goals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and delivering valuable outcomes.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Conducted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competitive analysis and market research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position Worka as a unique and disruptive solution in the commercial property sector.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Established a culture of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transparency and accountability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through regular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Scrum ceremonies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enhancing team alignment and velocity.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Fostered collaboration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among front- and back-end developers, UX/UI designers, QA specialists, marketing, and product teams, ensuring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seamless feature integration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accelerating development cycles to improve user experiences and consistently deliver impactful results.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Delivered user-centered solutions by developing advanced search functionality, customizable payment options, and streamlined booking workflows to enhance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mobile and web developers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ensure feature parity and a consistent user experience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Proactively identified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mitigated technical and operational risk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s, resolving challenges to ensure smooth processes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on-time delivery of project milestones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Improved quality assurance practices to minimize defects, enhance product reliability, and accelerate time-to-market, ensuring alignment with customer needs and strategic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Implemented CI/CD pipelines, enabling rapid, reliable, and frequent deployments to accelerate delivery timelines.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Analyzed post-launch metrics to identify user behavior trends and improve feature engagement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Product Owner / Engineering Analyst | T-Mobile (Insight Global)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03/2021 - 05/2023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Spearheaded the creation of a cloud-based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cybersecurity test automation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leading its inception, securing funding, staffing teams, and overseeing execution. Partnered with security analysts to address critical challenges, including ensuring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compliance with federal regulations and industry standards (ex. OSHA)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while securing stakeholder buy-in to drive the project’s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Analyzed critical process inefficiencies and presented a clear, data-driven business case to gain stakeholder approval for the platform.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Secured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project funding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by showcasing ROI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potential, including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reduced audit times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improved efficiency.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Assembled a 10-person cross-functional Scrum team, fostering alignment and collaboration to drive project success.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Conducted discovery sessions with business and technical stakeholders to define pain points and prioritize solutions.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Facilitated sprint planning and reviews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align developers and stakeholders on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product vision and goals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promoting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transparency and shared ownership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to achieve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consistent delivery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of valuable outcomes.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Crafted and prioritized user stories with clear, actionable acceptance criteria, guaranteeing alignment with compliance goals and product objectives.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Automated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compliance verification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for IT assets,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tightly integrated with ServiceNow,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ensure company assets adhered to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strict security standards and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Automated over 50% of audit-related tasks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reducing repetitive audit processes, improving accuracy, and freeing cybersecurity analysts and auditors for higher-value tasks.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Gathered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user feedback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post-launch, refining features to better meet auditor and stakeholder needs.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Presented solution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success metrics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leadership, gaining recognition for innovation and strategic value.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Created focused documentation and training to facilitate the adoption of automation processes, balancing Scrum’s preference for minimal documentation with the need for effective knowledge transfer and seamless team integration.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Received commendations for addressing critical inefficiencies and setting a new standard for internal audits.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E-Commerce Supervisor | Kroger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      02/2020 - 03/2021</w:t>
      </w:r>
    </w:p>
    <w:p w:rsidR="00000000" w:rsidDel="00000000" w:rsidP="00000000" w:rsidRDefault="00000000" w:rsidRPr="00000000" w14:paraId="0000002E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Led a 20-person department to launch and manage Kroger’s flagship E-commerce platform, generating over $5M in pilot program revenue in 2021. Automated the entire online ordering process, transforming manual workflows into a streamlined digital system to handle logistics, pickup schedules, capacity planning, and customer communications..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 Writer | Microsoft (AIM)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06/2019 - 01/2020</w:t>
      </w:r>
    </w:p>
    <w:p w:rsidR="00000000" w:rsidDel="00000000" w:rsidP="00000000" w:rsidRDefault="00000000" w:rsidRPr="00000000" w14:paraId="00000030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Authored the Bing Retail Search Ingestion Guide and led cross-functional reviews, streamlining onboarding and improving alignment on technical content and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| Nordstrom (Insight Global)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01/2019 - 06/2019</w:t>
      </w:r>
    </w:p>
    <w:p w:rsidR="00000000" w:rsidDel="00000000" w:rsidP="00000000" w:rsidRDefault="00000000" w:rsidRPr="00000000" w14:paraId="00000032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Migrated a legacy Java application to .NET Core microservices, delivering scalable, modernized solutions aligned with business goals. Implemented CI/CD automation to streamline deployments, cutting delivery cycle times by 35%. Partnered on React and ES6 component development to create user-centric features, enhancing functionality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Expedia (AIM)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2018 – 2019</w:t>
      </w:r>
    </w:p>
    <w:p w:rsidR="00000000" w:rsidDel="00000000" w:rsidP="00000000" w:rsidRDefault="00000000" w:rsidRPr="00000000" w14:paraId="00000034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Migrated monolithic applications to microservices, enhancing system reliability and aligning with business needs. Improved defect  detection with comprehensive test coverage and reduced test execution times by 60% through Selenium automation, accelerating product development.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T-Mobile (Insight Global)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2017 – 2018</w:t>
      </w:r>
    </w:p>
    <w:p w:rsidR="00000000" w:rsidDel="00000000" w:rsidP="00000000" w:rsidRDefault="00000000" w:rsidRPr="00000000" w14:paraId="00000036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and tested a high-performance data pipeline delivering text message alerts for clients like ESPN, ensuring reliable and timely communication. Collaborated with Scrum teams to refine backlogs, eliminate blockers, and focus on value-driven outcomes. Optimized and validated Java applications in AWS, enhancing system performance and meeting critical product objectives.</w:t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Walt Disney Co. (Randstadt)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2015 - 2016</w:t>
      </w:r>
    </w:p>
    <w:p w:rsidR="00000000" w:rsidDel="00000000" w:rsidP="00000000" w:rsidRDefault="00000000" w:rsidRPr="00000000" w14:paraId="00000038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cloud-based Selenium framework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on AWS, enhancing scalability and testing efficiency for high-profile clients like Marvel.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Optimized DevOps workflows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using Chef and Selenium Grid, significantly reducing test cycle times and accelerating web application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CISCO (Insight Global)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2014 - 2015</w:t>
      </w:r>
    </w:p>
    <w:p w:rsidR="00000000" w:rsidDel="00000000" w:rsidP="00000000" w:rsidRDefault="00000000" w:rsidRPr="00000000" w14:paraId="0000003A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 UI testing infrastructure using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Selenium Grid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enabling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scalable and reliable application testing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 Refactored and optimized test frameworks to improve performance and maintainability.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Delivered training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and resolved integration challenges to ensure seamless collaboration across teams and efficient testing workflows.</w:t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Programmer-Writer | Atigeo, LLC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2010 - 2014</w:t>
      </w:r>
    </w:p>
    <w:p w:rsidR="00000000" w:rsidDel="00000000" w:rsidP="00000000" w:rsidRDefault="00000000" w:rsidRPr="00000000" w14:paraId="0000003C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SDKs for an early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AI-driven medical coding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including sample code, demo applications, developer guides, and API references to support client implementation. Created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test automation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to improve reliability, streamline onboarding, and enhance coding accuracy while ensuring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HIPAA compliance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Programmer-Writer | Irdeto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2008 - 2010</w:t>
      </w:r>
    </w:p>
    <w:p w:rsidR="00000000" w:rsidDel="00000000" w:rsidP="00000000" w:rsidRDefault="00000000" w:rsidRPr="00000000" w14:paraId="0000003E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and managed SDKs and a developer portal, delivering API guides and resources supporting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streaming media technologies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 Created demos and led workshops to showcase platform capabilities, ensuring seamless integration and user adoption.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Publication Engineer II  | Fair Isaac Corporation (FICO)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2007 - 2008</w:t>
      </w:r>
    </w:p>
    <w:p w:rsidR="00000000" w:rsidDel="00000000" w:rsidP="00000000" w:rsidRDefault="00000000" w:rsidRPr="00000000" w14:paraId="00000040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Documented APIs and developer guides, sample code, demo applications, and SDKs for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fraud analytics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 Improved usability, streamlined workflows, and supported seamless integration in a complex legacy environment.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Programmer-Writer | Medianet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2004 - 2007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API documentation, sample code, demo applications, and SDKs for 10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Web Service products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streamlining integration. Managed the developer portal to drive implementation success and improve productivity.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 Manager | Intel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2000 - 2002</w:t>
      </w:r>
    </w:p>
    <w:p w:rsidR="00000000" w:rsidDel="00000000" w:rsidP="00000000" w:rsidRDefault="00000000" w:rsidRPr="00000000" w14:paraId="00000043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b w:val="1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and launched a knowledge-management platform with a groundbreaking video and PowerPoint synchronization feature, transforming collaboration for thousands of Intel engineers. Earned Intel’s SEC Division Award for innovation and featured in the company newsletter reaching 70,000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Writer / Web Publisher | IBM (Keane)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1998 - 2000</w:t>
      </w:r>
    </w:p>
    <w:p w:rsidR="00000000" w:rsidDel="00000000" w:rsidP="00000000" w:rsidRDefault="00000000" w:rsidRPr="00000000" w14:paraId="00000045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851" w:left="1080" w:right="1080" w:header="810" w:footer="72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user-focused training materials and documentation for IBM AS/400 servers, transforming complex systems into accessible resources for non-technical users and enhancing usability</w:t>
      </w:r>
    </w:p>
    <w:p w:rsidR="00000000" w:rsidDel="00000000" w:rsidP="00000000" w:rsidRDefault="00000000" w:rsidRPr="00000000" w14:paraId="00000046">
      <w:pPr>
        <w:pBdr>
          <w:top w:color="0070c0" w:space="3" w:sz="4" w:val="single"/>
          <w:bottom w:color="0070c0" w:space="3" w:sz="4" w:val="single"/>
        </w:pBdr>
        <w:spacing w:after="60" w:before="30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Education and Credentials</w:t>
      </w:r>
    </w:p>
    <w:p w:rsidR="00000000" w:rsidDel="00000000" w:rsidP="00000000" w:rsidRDefault="00000000" w:rsidRPr="00000000" w14:paraId="00000047">
      <w:pPr>
        <w:tabs>
          <w:tab w:val="right" w:leader="none" w:pos="9360"/>
        </w:tabs>
        <w:spacing w:before="200" w:line="242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Master’s in Science Education | 1997 | Eastern Washington University</w:t>
      </w:r>
    </w:p>
    <w:p w:rsidR="00000000" w:rsidDel="00000000" w:rsidP="00000000" w:rsidRDefault="00000000" w:rsidRPr="00000000" w14:paraId="00000048">
      <w:pPr>
        <w:tabs>
          <w:tab w:val="right" w:leader="none" w:pos="9360"/>
        </w:tabs>
        <w:spacing w:before="200"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Bachelor of Arts in Education | 1995 | Eastern Washington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360"/>
        </w:tabs>
        <w:spacing w:before="160" w:line="242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Certified Product Owner (CPO)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Professional Scrum Product Owner (PSPO)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14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Certified Scrum Master (CSM)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14" w:hanging="357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Professional Scrum Master (PSM)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even"/>
      <w:type w:val="nextPage"/>
      <w:pgSz w:h="15840" w:w="12240" w:orient="portrait"/>
      <w:pgMar w:bottom="1440" w:top="851" w:left="1080" w:right="1080" w:header="81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jc w:val="right"/>
      <w:rPr>
        <w:rFonts w:ascii="Corbel" w:cs="Corbel" w:eastAsia="Corbel" w:hAnsi="Corbel"/>
        <w:i w:val="1"/>
        <w:sz w:val="20"/>
        <w:szCs w:val="20"/>
      </w:rPr>
    </w:pPr>
    <w:r w:rsidDel="00000000" w:rsidR="00000000" w:rsidRPr="00000000">
      <w:rPr>
        <w:rFonts w:ascii="Corbel" w:cs="Corbel" w:eastAsia="Corbel" w:hAnsi="Corbel"/>
        <w:i w:val="1"/>
        <w:sz w:val="20"/>
        <w:szCs w:val="20"/>
        <w:rtl w:val="0"/>
      </w:rPr>
      <w:t xml:space="preserve">Continued...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spacing w:after="0" w:before="0" w:line="240" w:lineRule="auto"/>
      <w:ind w:left="0" w:right="0" w:firstLine="0"/>
      <w:jc w:val="right"/>
      <w:rPr>
        <w:rFonts w:ascii="Corbel" w:cs="Corbel" w:eastAsia="Corbel" w:hAnsi="Corbe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Continued...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jc w:val="right"/>
      <w:rPr>
        <w:rFonts w:ascii="Corbel" w:cs="Corbel" w:eastAsia="Corbel" w:hAnsi="Corbel"/>
        <w:i w:val="1"/>
        <w:sz w:val="20"/>
        <w:szCs w:val="20"/>
      </w:rPr>
    </w:pPr>
    <w:r w:rsidDel="00000000" w:rsidR="00000000" w:rsidRPr="00000000">
      <w:rPr>
        <w:rFonts w:ascii="Corbel" w:cs="Corbel" w:eastAsia="Corbel" w:hAnsi="Corbel"/>
        <w:i w:val="1"/>
        <w:sz w:val="20"/>
        <w:szCs w:val="20"/>
        <w:rtl w:val="0"/>
      </w:rPr>
      <w:t xml:space="preserve">Continued...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Bdr>
        <w:bottom w:color="0070c0" w:space="1" w:sz="4" w:val="single"/>
      </w:pBdr>
      <w:spacing w:before="240" w:line="242" w:lineRule="auto"/>
      <w:jc w:val="center"/>
      <w:rPr>
        <w:rFonts w:ascii="Calibri" w:cs="Calibri" w:eastAsia="Calibri" w:hAnsi="Calibri"/>
        <w:b w:val="1"/>
        <w:smallCaps w:val="1"/>
        <w:color w:val="1f386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1f4e79"/>
        <w:sz w:val="48"/>
        <w:szCs w:val="48"/>
        <w:rtl w:val="0"/>
      </w:rPr>
      <w:t xml:space="preserve">Philip GeLinas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center" w:leader="none" w:pos="4320"/>
        <w:tab w:val="right" w:leader="none" w:pos="8640"/>
      </w:tabs>
      <w:spacing w:after="360" w:before="8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002060"/>
        <w:sz w:val="18"/>
        <w:szCs w:val="18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Bdr>
        <w:bottom w:color="0070c0" w:space="1" w:sz="4" w:val="single"/>
      </w:pBdr>
      <w:spacing w:before="240" w:line="242" w:lineRule="auto"/>
      <w:jc w:val="center"/>
      <w:rPr>
        <w:rFonts w:ascii="Calibri" w:cs="Calibri" w:eastAsia="Calibri" w:hAnsi="Calibri"/>
        <w:b w:val="1"/>
        <w:smallCaps w:val="1"/>
        <w:color w:val="1f386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1f4e79"/>
        <w:sz w:val="48"/>
        <w:szCs w:val="48"/>
        <w:rtl w:val="0"/>
      </w:rPr>
      <w:t xml:space="preserve">Philip GeLinas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360" w:before="8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512" w:hanging="360"/>
      </w:pPr>
      <w:rPr>
        <w:rFonts w:ascii="Arial Black" w:cs="Arial Black" w:eastAsia="Arial Black" w:hAnsi="Arial Black"/>
        <w:b w:val="1"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00B87"/>
    <w:pPr>
      <w:keepNext w:val="1"/>
      <w:jc w:val="center"/>
      <w:outlineLvl w:val="0"/>
    </w:pPr>
    <w:rPr>
      <w:b w:val="1"/>
      <w:i w:val="1"/>
      <w:sz w:val="26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0C596B"/>
    <w:rPr>
      <w:rFonts w:ascii="Tahoma" w:cs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1A45DC"/>
    <w:rPr>
      <w:b w:val="1"/>
      <w:bCs w:val="1"/>
      <w:lang w:bidi="ar-SA"/>
    </w:rPr>
  </w:style>
  <w:style w:type="paragraph" w:styleId="Revision">
    <w:name w:val="Revision"/>
    <w:hidden w:val="1"/>
    <w:uiPriority w:val="99"/>
    <w:semiHidden w:val="1"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4718E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B31B8A"/>
    <w:rPr>
      <w:color w:val="808080"/>
      <w:shd w:color="auto" w:fill="e6e6e6" w:val="clear"/>
    </w:rPr>
  </w:style>
  <w:style w:type="paragraph" w:styleId="MediumGrid1-Accent21" w:customStyle="1">
    <w:name w:val="Medium Grid 1 - Accent 21"/>
    <w:basedOn w:val="Normal"/>
    <w:uiPriority w:val="34"/>
    <w:qFormat w:val="1"/>
    <w:rsid w:val="007A67DE"/>
    <w:pPr>
      <w:spacing w:after="200" w:line="276" w:lineRule="auto"/>
      <w:ind w:left="720"/>
      <w:contextualSpacing w:val="1"/>
      <w:jc w:val="both"/>
    </w:pPr>
    <w:rPr>
      <w:rFonts w:ascii="Cambria" w:hAnsi="Cambria"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08B4"/>
    <w:rPr>
      <w:color w:val="605e5c"/>
      <w:shd w:color="auto" w:fill="e1dfdd" w:val="clear"/>
    </w:rPr>
  </w:style>
  <w:style w:type="paragraph" w:styleId="ListBullet">
    <w:name w:val="List Bullet"/>
    <w:basedOn w:val="Normal"/>
    <w:rsid w:val="005249F6"/>
    <w:pPr>
      <w:numPr>
        <w:numId w:val="38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8g2JavbSP2DwK/SQPVB8W6u9w==">CgMxLjAyCGguZ2pkZ3hzOAByITE3VWtVb0oxU0RMYnpiek4tclEyaDZ6anRyRGRvNVFjdQ==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2021-02-03T00:11:00Z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</Properties>
</file>