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70c0" w:space="1" w:sz="4" w:val="single"/>
        </w:pBdr>
        <w:spacing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56"/>
          <w:szCs w:val="56"/>
          <w:rtl w:val="0"/>
        </w:rPr>
        <w:t xml:space="preserve">Philip GeLinas</w:t>
      </w:r>
    </w:p>
    <w:p w:rsidR="00000000" w:rsidDel="00000000" w:rsidP="00000000" w:rsidRDefault="00000000" w:rsidRPr="00000000" w14:paraId="00000002">
      <w:pPr>
        <w:spacing w:before="60" w:line="242" w:lineRule="auto"/>
        <w:jc w:val="center"/>
        <w:rPr>
          <w:rFonts w:ascii="Calibri" w:cs="Calibri" w:eastAsia="Calibri" w:hAnsi="Calibri"/>
          <w:color w:val="1f4e79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1f4e79"/>
          <w:sz w:val="21"/>
          <w:szCs w:val="21"/>
          <w:rtl w:val="0"/>
        </w:rPr>
        <w:t xml:space="preserve">Chuckey, TN ▪ 425.686.0661 ▪ phil.t.gelinas@gmail.com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70c0" w:space="3" w:sz="4" w:val="single"/>
          <w:bottom w:color="0070c0" w:space="4" w:sz="4" w:val="single"/>
        </w:pBdr>
        <w:spacing w:after="60" w:before="1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6"/>
          <w:szCs w:val="36"/>
          <w:rtl w:val="0"/>
        </w:rPr>
        <w:t xml:space="preserve">K-8 | Science| Math | Computer Science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before="100" w:line="242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With a strong foundation in software development, automation, data analysis, and technical writing, I bring real-world STEM applications, problem-solving expertise, and technology integration to the classroom. My professional experience equips me to teach students critical thinking, computational thinking, and hands-on engineering principles while fostering an engaging, inquiry-based learning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8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u w:val="single"/>
          <w:rtl w:val="0"/>
        </w:rPr>
        <w:t xml:space="preserve">CORE COMPETENCIES</w:t>
      </w:r>
    </w:p>
    <w:tbl>
      <w:tblPr>
        <w:tblStyle w:val="Table1"/>
        <w:tblW w:w="10920.0" w:type="dxa"/>
        <w:jc w:val="left"/>
        <w:tblInd w:w="-196.0" w:type="dxa"/>
        <w:tblLayout w:type="fixed"/>
        <w:tblLook w:val="0400"/>
      </w:tblPr>
      <w:tblGrid>
        <w:gridCol w:w="3180"/>
        <w:gridCol w:w="2865"/>
        <w:gridCol w:w="4875"/>
        <w:tblGridChange w:id="0">
          <w:tblGrid>
            <w:gridCol w:w="3180"/>
            <w:gridCol w:w="2865"/>
            <w:gridCol w:w="4875"/>
          </w:tblGrid>
        </w:tblGridChange>
      </w:tblGrid>
      <w:tr>
        <w:trPr>
          <w:cantSplit w:val="0"/>
          <w:trHeight w:val="1048.93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Curriculum Development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STEM Integration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Classroom Management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Differentiated 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Project-Based Learning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Technology Integration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Data-driven Instruction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Reading Literacy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Assessment &amp; Evaluation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Educational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Experiential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55"/>
              </w:tabs>
              <w:spacing w:line="242" w:lineRule="auto"/>
              <w:ind w:left="360" w:hanging="285"/>
              <w:jc w:val="both"/>
              <w:rPr>
                <w:rFonts w:ascii="Calibri" w:cs="Calibri" w:eastAsia="Calibri" w:hAnsi="Calibri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Grant Writing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0070c0" w:space="3" w:sz="4" w:val="single"/>
          <w:bottom w:color="0070c0" w:space="3" w:sz="4" w:val="single"/>
        </w:pBdr>
        <w:tabs>
          <w:tab w:val="right" w:leader="none" w:pos="9360"/>
        </w:tabs>
        <w:spacing w:after="60" w:before="240" w:line="242" w:lineRule="auto"/>
        <w:jc w:val="center"/>
        <w:rPr>
          <w:rFonts w:ascii="Georgia" w:cs="Georgia" w:eastAsia="Georgia" w:hAnsi="Georgia"/>
          <w:b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Product Owner | Instant Group (Mindera)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05/2023 - 11/2024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Leveraging a background in leading cross-functional teams and developing innovative technology solutions, I bring a problem-solving mindset and a passion for integrating real-world applications into middle school math, science, and technology education. My experience in software development, data analysis, and iterative design aligns with project-based learning, allowing students to explore STEM concepts through hands-on experimentation and inquiry-driven lessons. By incorporating coding, digital literacy, and engineering principles into the curriculum, I will prepare students with the critical thinking and analytical skills needed for success in an increasingly technology-driven world. My ability to foster collaboration, adapt complex topics into engaging lessons, and create student-centered learning experiences will inspire curiosity and innovation in the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(PBL) &amp; Inquiry-Based Instruction – Led an iterative development process, guiding a team through prototyping, testing, and refinement, aligning with how students should engage in hands-on STEM projects and scientific investigations.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Integration &amp; Digital Literacy – Developed a React-Node-based platform and iOS/Android applications, demonstrating expertise in app development, cloud computing, and UX design, which can be applied to teaching coding, robotics, and software fundamentals.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Mathematical Thinking &amp; Data Analysis – Analyzed post-launch metrics and market trends, showcasing skills in data-driven decision-making, statistical analysis, and real-world math applications—ideal for teaching data science concepts in middle school math.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Critical Thinking &amp; Problem-Solving – Proactively identified and mitigated technical and operational risks, reflecting logical reasoning and analytical skills that are central to STEM education.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Collaboration &amp; Teamwork in STEM – Fostered cross-functional teamwork among developers, designers, and product teams, mirroring how students collaborate in group STEM projects, engineering challenges, and problem-solving exercises.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Agile &amp; Iterative Thinking – Implemented Scrum ceremonies and iterative development, which parallels how students should hypothesize, test, and refine ideas in math and science.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Cybersecurity &amp; Digital Responsibility – Developed secure, user-centered digital solutions, aligning with teaching digital citizenship, cybersecurity basics, and ethical technology use.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Process Optimization &amp; Logical Reasoning – Implemented CI/CD pipelines and improved quality assurance, demonstrating efficiency-focused workflow design and automation, concepts relevant in math and technology lessons.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Real-World Applications of Math &amp; Science – Delivered customizable solutions using algorithms and search optimization, directly connecting to teaching algorithms, pattern recognition, and computational thinking.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Communication &amp; Instructional Design – Facilitated transparent discussions, guided teams, and aligned product vision with stakeholder needs, skills essential for explaining complex STEM concepts in an accessible way to students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Product Owner / Engineering Analyst | T-Mobile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03/2021 - 05/2023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Spearheaded the creation of a cloud-based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cybersecurity test automation platform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leading its inception, securing funding, staffing teams, and overseeing execution. Partnered with security analysts to address critical challenges, including ensuring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"/>
          <w:szCs w:val="21"/>
          <w:rtl w:val="0"/>
        </w:rPr>
        <w:t xml:space="preserve">compliance with federal regulations and industry standards (ex. OSHA)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, while securing stakeholder buy-in to drive the project’s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&amp; Real-World Applications – Led the development of an advanced cybersecurity automation platform, mirroring real-world problem-solving and critical thinking skills central to STEM education.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&amp; Digital Literacy – Designed automated systems for compliance verification, showcasing expertise in coding, cybersecurity, and cloud computing—key topics for engaging technology-based lessons.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Data Analysis &amp; Mathematical Thinking – Used data-driven analysis to improve efficiencies, demonstrating real-world applications of statistics, pattern recognition, and optimization in math instruction.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Problem-Solving &amp; Engineering Mindset – Developed streamlined solutions to reduce repetitive tasks, reinforcing the engineering design process and logical reasoning essential in science and technology teaching.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Collaboration &amp; Communication – Led a cross-functional team, emphasizing teamwork and effective communication—skills that are vital for student group projects and STEM-based learning activities.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Cybersecurity &amp; Ethical Technology Use – Built solutions ensuring compliance with security regulations, providing a foundation for teaching students about cybersecurity, ethical hacking, and responsible digital citizenship.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leader="none" w:pos="9360"/>
        </w:tabs>
        <w:spacing w:before="20" w:line="242" w:lineRule="auto"/>
        <w:ind w:left="714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Hands-On Learning &amp; Inquiry-Based Instruction – Translated complex business challenges into automated solutions, aligning with the hands-on, problem-based learning approach used in STEM education.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E-Commerce Supervisor | Kroger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      02/2020 - 03/2021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afterAutospacing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Integration &amp; Digital Literacy – Led a 20-person department to launch Kroger’s e-commerce platform, applying automation and digital tools to streamline operations—skills essential for teaching students about automation, coding, and digital problem-solving.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afterAutospacing="0" w:before="0" w:beforeAutospacing="0" w:line="242" w:lineRule="auto"/>
        <w:ind w:left="720" w:right="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Mathematical Thinking &amp; Data Analysis – Managed logistics, capacity planning, and scheduling using data-driven decision-making, directly applicable to teaching real-world applications of math, statistics, and algebraic reasoning.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beforeAutospacing="0" w:line="242" w:lineRule="auto"/>
        <w:ind w:left="720" w:right="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&amp; Inquiry-Driven Instruction – Transformed manual workflows into a streamlined digital system, mirroring the engineering design process that helps students develop problem-solving and critical thinking skills.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before="40" w:line="242" w:lineRule="auto"/>
        <w:jc w:val="both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 Writer | Microsoft (AIM)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06/2019 - 01/2020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Technical Writing &amp; Communication – Authored technical guides and led cross-functional reviews, showcasing the ability to break down complex concepts—a skill essential for teaching STEM subjects clearly and effectively.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Collaboration &amp; Teamwork – Worked with developers and stakeholders to streamline content and technical alignment, reflecting the importance of collaborative learning and peer-to-peer instruction in the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| Nordstrom (Insight Global)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01/2019 - 06/2019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&amp; Problem-Solving – Migrated legacy systems to modern microservices, demonstrating an understanding of software development, computational thinking, and coding concepts that can be integrated into STEM education.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Mathematical Reasoning &amp; Efficiency – Implemented CI/CD automation to reduce cycle times by 35%, emphasizing the importance of optimization, pattern recognition, and logical problem-solving in math and science.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Expedia (AIM)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2018 – 2019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Inquiry-Based Learning &amp; Scientific Method – Migrated applications to microservices and improved testing efficiency, mirroring the scientific method and iterative problem-solving in science education.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Data Analysis &amp; Technology Integration – Enhanced defect detection through automation, highlighting how data-driven analysis can be applied to problem-solving in math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T-Mobile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2017 – 2018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Cybersecurity &amp; Digital Responsibility – Developed a high-performance data pipeline for SMS alerts, showcasing skills in data security, digital citizenship, and responsible technology use—all crucial for teaching cyber safety and ethics.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Collaboration &amp; Communication – Worked with Scrum teams to eliminate blockers and focus on high-value outcomes, reinforcing the importance of teamwork and problem-solving in student STEM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Walt Disney Co. (Randstadt)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2015 - 2016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Hands-On Learning &amp; STEM Applications – Developed a cloud-based Selenium testing framework, demonstrating expertise in automation, coding, and cloud computing, which can be integrated into classroom technology instruction.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Engineering &amp; Computational Thinking – Optimized DevOps workflows using Chef and Selenium Grid, reinforcing the importance of systems thinking and problem-solving in engineering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Software Development Engineer in Test | CISCO (Insight Global)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2014 - 2015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STEM Literacy &amp; Problem-Solving – Built UI testing infrastructures with Selenium Grid, highlighting expertise in logic, automation, and algorithmic thinking—key skills for teaching students coding and software concepts.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&amp; Inquiry – Led training sessions to improve test framework integration, showcasing the ability to teach technical concepts through hands-on, inquiry-based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Atigeo, LLC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2010 - 2014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Artificial Intelligence &amp; Data Science – Developed SDKs for an early AI-driven medical coding platform, providing a foundation for teaching students about AI, machine learning, and data analysis in science and technology.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Digital Citizenship &amp; Cybersecurity – Ensured HIPAA compliance, highlighting real-world cybersecurity principles, which can be taught in digital literacy and online safety lessons.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Senior Programmer-Writer | Irdeto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2008 - 2010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Coding &amp; Software Development – Developed SDKs and API guides for streaming media technologies, skills that translate to teaching students app development and multimedia integration in STEM.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Collaboration &amp; Digital Communication – Led developer workshops, showcasing strong communication skills necessary for facilitating interactive learning and group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Publication Engineer II  | Fair Isaac Corporation (FICO)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2007 - 2008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Mathematical Thinking &amp; Data Interpretation – Documented APIs for a fraud analytics platform, reinforcing expertise in mathematical modeling, algorithms, and predictive analytics—all applicable to math and science instruction.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Integration &amp; STEM Connections – Supported system usability in a complex environment, mirroring how students apply STEM concepts in real-world problem-solving.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Programmer-Writer | Medianet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2004 - 2007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Computational Thinking &amp; Coding – Developed API documentation and demo applications for Web Service products, a foundation for teaching students coding and software engineering principles.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&amp; Digital Literacy – Managed a developer portal, showcasing expertise in digital content creation, user experience, and online learning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 Manager | Intel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2000 - 2002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Innovative STEM Instruction – Developed a knowledge-management platform with a video and PowerPoint synchronization feature, demonstrating expertise in multimedia integration for education.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Recognition for Innovation – Earned Intel’s SEC Division Award for developing new solutions, reflecting a passion for inspiring students to think creatively and apply STEM knowledge to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10800"/>
        </w:tabs>
        <w:spacing w:before="200" w:line="242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Writer / Web Publisher | IBM (Keane)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1998 - 2000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Clear Communication &amp; Instructional Design – Developed user-focused training materials, demonstrating the ability to break down complex STEM concepts into accessible lessons.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Integration &amp; Digital Literacy – Translated technical system knowledge into practical learning resources, equipping customers with foundational skills in coding, problem-solving, and digital literacy.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right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200" w:line="242" w:lineRule="auto"/>
        <w:ind w:left="0" w:right="0" w:firstLine="0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Middle School Physical Science / Engineering Technology Teacher | Desert Hills Middle School (Kennewick, WA) 1997/1998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right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STEM Curriculum Development &amp; Program Leadership – Designed and implemented a hands-on engineering technology program, transforming a defunded shop class into a dynamic, grant-funded STEM workshop that engaged students in real-world engineering and science applications.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Project-Based Learning &amp; Scientific Inquiry – Taught physical science fundamentals through hands-on projects, including bridge-building challenges, simple machines, electronics, and material science experiments, allowing students to apply scientific principles in a workshop setting.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Engineering Design &amp; Critical Thinking – Led students through the engineering design process, teaching them to brainstorm, prototype, test, and refine solutions to real-world challenges, reinforcing problem-solving and teamwork.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Grant Writing &amp; Program Expansion – Secured funding to equip the workshop with tools, materials, and technology, ensuring students had access to high-quality STEM education and hands-on learning experiences.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Interdisciplinary STEM Applications – Connected math, science, and engineering concepts by guiding students through projects that required them to calculate forces, measure materials, analyze data, and apply scientific reasoning.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200" w:line="242" w:lineRule="auto"/>
        <w:ind w:left="0" w:righ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Middle School Physical Science / Engineering Technology Teacher | Housel Middle School (Prosser, WA) 1995-1996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right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Hands-On STEM Instruction – Designed and led interactive lessons where students built working models of bridges, electrical circuits, catapults, and simple machines to explore physics and engineering principles.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Workshop &amp; Lab-Based Learning – Converted a defunded shop class into a fully functional engineering technology lab, equipping students with real-world problem-solving skills through hands-on experimentation.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Curriculum Innovation &amp; Development – Created a custom STEM curriculum integrating mechanical engineering, material science, and energy principles, ensuring students applied scientific knowledge in practical ways.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Grant Writing &amp; Resource Acquisition – Secured grant funding to expand the program, providing students with modern tools, robotics kits, and fabrication equipment for hands-on learning.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Engineering &amp; Design Thinking – Guided students through the engineering design process, encouraging them to brainstorm, prototype, test, and improve their designs in a collaborative setting.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71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Cross-Disciplinary STEM Integration – Designed projects that blended physics, math, and engineering, teaching students to analyze data, measure forces, and apply scientific reasoning to real-world challenges.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right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70c0" w:space="3" w:sz="4" w:val="single"/>
          <w:bottom w:color="0070c0" w:space="3" w:sz="4" w:val="single"/>
        </w:pBdr>
        <w:spacing w:after="60" w:before="30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Foundational Technical Skills</w:t>
      </w:r>
    </w:p>
    <w:p w:rsidR="00000000" w:rsidDel="00000000" w:rsidP="00000000" w:rsidRDefault="00000000" w:rsidRPr="00000000" w14:paraId="00000063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Programming— Python, Java, JavaScript</w:t>
      </w:r>
    </w:p>
    <w:p w:rsidR="00000000" w:rsidDel="00000000" w:rsidP="00000000" w:rsidRDefault="00000000" w:rsidRPr="00000000" w14:paraId="00000065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Scripting—Bash, Python, and Powershell</w:t>
      </w:r>
    </w:p>
    <w:p w:rsidR="00000000" w:rsidDel="00000000" w:rsidP="00000000" w:rsidRDefault="00000000" w:rsidRPr="00000000" w14:paraId="00000066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Databases— MySQL, PostgreSQL, MongoDB, SQLite</w:t>
      </w:r>
    </w:p>
    <w:p w:rsidR="00000000" w:rsidDel="00000000" w:rsidP="00000000" w:rsidRDefault="00000000" w:rsidRPr="00000000" w14:paraId="00000067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Debugging—Postman, Fiddler, Eclipse, IntelliJ</w:t>
      </w:r>
    </w:p>
    <w:p w:rsidR="00000000" w:rsidDel="00000000" w:rsidP="00000000" w:rsidRDefault="00000000" w:rsidRPr="00000000" w14:paraId="00000068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 Development—JS ES6, HTML 5, CSS3, SQL, XML, JSON, YAML</w:t>
      </w:r>
    </w:p>
    <w:p w:rsidR="00000000" w:rsidDel="00000000" w:rsidP="00000000" w:rsidRDefault="00000000" w:rsidRPr="00000000" w14:paraId="00000069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 Tools— Git, Git Bash, VIM, GitHub, Eclipse, IntelliJ, Confluence, Jupyter Notebooks, Jenkins, JIRA, Visual Studio, Visual Studio Code, Slack, Virtual Box, Docker Virtual Environments, Windows Linux Subsystem(WLS)</w:t>
      </w:r>
    </w:p>
    <w:p w:rsidR="00000000" w:rsidDel="00000000" w:rsidP="00000000" w:rsidRDefault="00000000" w:rsidRPr="00000000" w14:paraId="0000006A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Multimedia— Photoshop, Illustrator, Audacity, Premiere, Camtasia, Photography, Videography / Editing, Screen-casting</w:t>
      </w:r>
    </w:p>
    <w:p w:rsidR="00000000" w:rsidDel="00000000" w:rsidP="00000000" w:rsidRDefault="00000000" w:rsidRPr="00000000" w14:paraId="0000006B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OS— Windows, Linux, Mac, iOs, Android</w:t>
      </w:r>
    </w:p>
    <w:p w:rsidR="00000000" w:rsidDel="00000000" w:rsidP="00000000" w:rsidRDefault="00000000" w:rsidRPr="00000000" w14:paraId="0000006C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UI Frameworks— React,Bootstrap, Node.js</w:t>
      </w:r>
    </w:p>
    <w:p w:rsidR="00000000" w:rsidDel="00000000" w:rsidP="00000000" w:rsidRDefault="00000000" w:rsidRPr="00000000" w14:paraId="0000006D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 Services— REST Microservices, Apache Tomcat, Apache HTTP, MS IIS, Sinatra</w:t>
      </w:r>
    </w:p>
    <w:p w:rsidR="00000000" w:rsidDel="00000000" w:rsidP="00000000" w:rsidRDefault="00000000" w:rsidRPr="00000000" w14:paraId="0000006E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Methodologies— Agile/Scrum, LEAN TDD</w:t>
      </w:r>
    </w:p>
    <w:p w:rsidR="00000000" w:rsidDel="00000000" w:rsidP="00000000" w:rsidRDefault="00000000" w:rsidRPr="00000000" w14:paraId="0000006F">
      <w:pPr>
        <w:tabs>
          <w:tab w:val="right" w:leader="none" w:pos="9360"/>
        </w:tabs>
        <w:spacing w:line="242" w:lineRule="auto"/>
        <w:rPr>
          <w:rFonts w:ascii="Calibri" w:cs="Calibri" w:eastAsia="Calibri" w:hAnsi="Calibri"/>
          <w:sz w:val="21"/>
          <w:szCs w:val="21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851" w:left="1080" w:right="1080" w:header="810" w:footer="72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Cloud— EBS, EC2, S3, XRAY, API Gateway</w:t>
      </w:r>
    </w:p>
    <w:p w:rsidR="00000000" w:rsidDel="00000000" w:rsidP="00000000" w:rsidRDefault="00000000" w:rsidRPr="00000000" w14:paraId="00000070">
      <w:pPr>
        <w:pBdr>
          <w:top w:color="0070c0" w:space="3" w:sz="4" w:val="single"/>
          <w:bottom w:color="0070c0" w:space="3" w:sz="4" w:val="single"/>
        </w:pBdr>
        <w:spacing w:after="60" w:before="300" w:line="242" w:lineRule="auto"/>
        <w:jc w:val="center"/>
        <w:rPr>
          <w:rFonts w:ascii="Calibri" w:cs="Calibri" w:eastAsia="Calibri" w:hAnsi="Calibri"/>
          <w:b w:val="1"/>
          <w:smallCaps w:val="1"/>
          <w:color w:val="1f4e7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4e79"/>
          <w:sz w:val="32"/>
          <w:szCs w:val="32"/>
          <w:rtl w:val="0"/>
        </w:rPr>
        <w:t xml:space="preserve">Education and Credentials</w:t>
      </w:r>
    </w:p>
    <w:p w:rsidR="00000000" w:rsidDel="00000000" w:rsidP="00000000" w:rsidRDefault="00000000" w:rsidRPr="00000000" w14:paraId="00000071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Master’s in Science Education | 1997 | Eastern Washington University</w:t>
      </w:r>
    </w:p>
    <w:p w:rsidR="00000000" w:rsidDel="00000000" w:rsidP="00000000" w:rsidRDefault="00000000" w:rsidRPr="00000000" w14:paraId="00000072">
      <w:pPr>
        <w:tabs>
          <w:tab w:val="right" w:leader="none" w:pos="9360"/>
        </w:tabs>
        <w:spacing w:before="200" w:line="242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Amusement Park Physics Master's Project – Silverwood Theme Park, Sandpoint, ID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143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Curriculum Development &amp; STEM Education – Designed an amusement park physics curriculum for 4th-8th grade students, incorporating real-world applications of motion, forces, energy, and acceleration through hands-on activities.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143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Science Day Event Coordination – Led the organization of Science Day at Silverwood Theme Park, where students from across the Northwest engaged in physics-based learning experiences, applying classroom concepts to amusement park rides.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143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Interactive Workbooks &amp; Experiential Learning – Developed customized student workbooks, guiding participants through data collection and calculations involving velocity, G-forces, centripetal motion, and energy transformations.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0" w:line="242" w:lineRule="auto"/>
        <w:ind w:left="1434" w:right="0" w:hanging="357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Bridging Theory &amp; Application – Provided direct instruction to students, helping them connect physics principles to real-world experiences, reinforcing key science concepts through high-engagement, inquiry-based learning.</w:t>
      </w:r>
    </w:p>
    <w:p w:rsidR="00000000" w:rsidDel="00000000" w:rsidP="00000000" w:rsidRDefault="00000000" w:rsidRPr="00000000" w14:paraId="00000077">
      <w:pPr>
        <w:tabs>
          <w:tab w:val="right" w:leader="none" w:pos="9360"/>
        </w:tabs>
        <w:spacing w:before="200" w:line="242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Bachelor of Arts in Education | 1995 | Eastern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leader="none" w:pos="9360"/>
        </w:tabs>
        <w:spacing w:before="160" w:line="242" w:lineRule="auto"/>
        <w:rPr>
          <w:rFonts w:ascii="Calibri" w:cs="Calibri" w:eastAsia="Calibri" w:hAnsi="Calibri"/>
          <w:b w:val="1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K-8 with Science &amp; Math Endorsements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Product Owner (CPO)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2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Product Owner (PSPO)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Certified Scrum Master (CSM)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right" w:leader="none" w:pos="9360"/>
        </w:tabs>
        <w:spacing w:line="242" w:lineRule="auto"/>
        <w:ind w:left="714" w:hanging="357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Professional Scrum Master (PSM)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even"/>
      <w:type w:val="nextPage"/>
      <w:pgSz w:h="15840" w:w="12240" w:orient="portrait"/>
      <w:pgMar w:bottom="1440" w:top="851" w:left="1080" w:right="1080" w:header="81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Continued...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tabs>
        <w:tab w:val="center" w:leader="none" w:pos="4320"/>
        <w:tab w:val="right" w:leader="none" w:pos="8640"/>
        <w:tab w:val="left" w:leader="none" w:pos="9012"/>
        <w:tab w:val="right" w:leader="none" w:pos="10080"/>
      </w:tabs>
      <w:jc w:val="right"/>
      <w:rPr>
        <w:rFonts w:ascii="Corbel" w:cs="Corbel" w:eastAsia="Corbel" w:hAnsi="Corbel"/>
        <w:i w:val="1"/>
        <w:sz w:val="20"/>
        <w:szCs w:val="20"/>
      </w:rPr>
    </w:pPr>
    <w:r w:rsidDel="00000000" w:rsidR="00000000" w:rsidRPr="00000000">
      <w:rPr>
        <w:rFonts w:ascii="Corbel" w:cs="Corbel" w:eastAsia="Corbel" w:hAnsi="Corbel"/>
        <w:i w:val="1"/>
        <w:sz w:val="20"/>
        <w:szCs w:val="20"/>
        <w:rtl w:val="0"/>
      </w:rPr>
      <w:t xml:space="preserve">Continued...</w: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tabs>
        <w:tab w:val="center" w:leader="none" w:pos="4320"/>
        <w:tab w:val="right" w:leader="none" w:pos="8640"/>
      </w:tabs>
      <w:spacing w:after="360" w:before="8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002060"/>
        <w:sz w:val="18"/>
        <w:szCs w:val="18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Bdr>
        <w:bottom w:color="0070c0" w:space="1" w:sz="4" w:val="single"/>
      </w:pBdr>
      <w:spacing w:before="240" w:line="242" w:lineRule="auto"/>
      <w:jc w:val="center"/>
      <w:rPr>
        <w:rFonts w:ascii="Calibri" w:cs="Calibri" w:eastAsia="Calibri" w:hAnsi="Calibri"/>
        <w:b w:val="1"/>
        <w:smallCaps w:val="1"/>
        <w:color w:val="1f3864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1f4e79"/>
        <w:sz w:val="48"/>
        <w:szCs w:val="48"/>
        <w:rtl w:val="0"/>
      </w:rPr>
      <w:t xml:space="preserve">Philip GeLinas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360" w:before="8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512" w:hanging="360"/>
      </w:pPr>
      <w:rPr>
        <w:rFonts w:ascii="Arial Black" w:cs="Arial Black" w:eastAsia="Arial Black" w:hAnsi="Arial Black"/>
        <w:b w:val="1"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00B87"/>
    <w:pPr>
      <w:keepNext w:val="1"/>
      <w:jc w:val="center"/>
      <w:outlineLvl w:val="0"/>
    </w:pPr>
    <w:rPr>
      <w:b w:val="1"/>
      <w:i w:val="1"/>
      <w:sz w:val="26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0C596B"/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1A45DC"/>
    <w:rPr>
      <w:b w:val="1"/>
      <w:bCs w:val="1"/>
      <w:lang w:bidi="ar-SA"/>
    </w:rPr>
  </w:style>
  <w:style w:type="paragraph" w:styleId="Revision">
    <w:name w:val="Revision"/>
    <w:hidden w:val="1"/>
    <w:uiPriority w:val="99"/>
    <w:semiHidden w:val="1"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4718E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B31B8A"/>
    <w:rPr>
      <w:color w:val="808080"/>
      <w:shd w:color="auto" w:fill="e6e6e6" w:val="clear"/>
    </w:rPr>
  </w:style>
  <w:style w:type="paragraph" w:styleId="MediumGrid1-Accent21" w:customStyle="1">
    <w:name w:val="Medium Grid 1 - Accent 21"/>
    <w:basedOn w:val="Normal"/>
    <w:uiPriority w:val="34"/>
    <w:qFormat w:val="1"/>
    <w:rsid w:val="007A67DE"/>
    <w:pPr>
      <w:spacing w:after="200" w:line="276" w:lineRule="auto"/>
      <w:ind w:left="720"/>
      <w:contextualSpacing w:val="1"/>
      <w:jc w:val="both"/>
    </w:pPr>
    <w:rPr>
      <w:rFonts w:ascii="Cambria" w:hAnsi="Cambria"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08B4"/>
    <w:rPr>
      <w:color w:val="605e5c"/>
      <w:shd w:color="auto" w:fill="e1dfdd" w:val="clear"/>
    </w:rPr>
  </w:style>
  <w:style w:type="paragraph" w:styleId="ListBullet">
    <w:name w:val="List Bullet"/>
    <w:basedOn w:val="Normal"/>
    <w:rsid w:val="005249F6"/>
    <w:pPr>
      <w:numPr>
        <w:numId w:val="38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Nbe2tLqlDTiN3ByoSvYyeuSEw==">CgMxLjAyCGguZ2pkZ3hzOAByITExTERBdWhOZG5vOHY4c3JxUE5zQ2U2bGVnV3ZDd2k4SA==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2021-02-03T00:11:00Z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</Properties>
</file>