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b/>
          <w:bCs/>
          <w:color w:val="1A365D"/>
          <w:sz w:val="44"/>
          <w:szCs w:val="44"/>
        </w:rPr>
        <w:t xml:space="preserve">El Compañero</w:t>
      </w:r>
    </w:p>
    <w:p>
      <w:pPr>
        <w:spacing w:after="400"/>
        <w:jc w:val="center"/>
      </w:pPr>
      <w:r>
        <w:rPr>
          <w:i/>
          <w:iCs/>
          <w:color w:val="4A5568"/>
          <w:sz w:val="24"/>
          <w:szCs w:val="24"/>
        </w:rPr>
        <w:t xml:space="preserve">El asistente personal libre, con cara y voz, para cualquier trabajo</w:t>
      </w:r>
    </w:p>
    <w:p>
      <w:pPr>
        <w:spacing w:after="80"/>
        <w:jc w:val="center"/>
      </w:pPr>
      <w:r>
        <w:rPr>
          <w:i/>
          <w:iCs/>
          <w:color w:val="718096"/>
          <w:sz w:val="20"/>
          <w:szCs w:val="20"/>
        </w:rPr>
        <w:t xml:space="preserve">Documento de concepto — Unificación de estrategia de producto</w:t>
      </w:r>
    </w:p>
    <w:p>
      <w:pPr>
        <w:spacing w:after="80"/>
        <w:jc w:val="center"/>
      </w:pPr>
      <w:r>
        <w:rPr>
          <w:i/>
          <w:iCs/>
          <w:color w:val="718096"/>
          <w:sz w:val="20"/>
          <w:szCs w:val="20"/>
        </w:rPr>
        <w:t xml:space="preserve">Versión: 2.0  ·  Estado: Producto activo, modelo open source con capa comercial</w:t>
      </w:r>
    </w:p>
    <w:p>
      <w:pPr>
        <w:pStyle w:val="Heading1"/>
        <w:spacing w:after="200" w:before="400"/>
      </w:pPr>
      <w:r>
        <w:rPr>
          <w:b/>
          <w:bCs/>
          <w:color w:val="1F3A5F"/>
          <w:sz w:val="32"/>
          <w:szCs w:val="32"/>
        </w:rPr>
        <w:t xml:space="preserve">1. La tesis en una frase</w:t>
      </w:r>
    </w:p>
    <w:p>
      <w:pPr>
        <w:spacing w:after="160" w:line="320"/>
        <w:jc w:val="both"/>
      </w:pPr>
      <w:r>
        <w:rPr>
          <w:sz w:val="22"/>
          <w:szCs w:val="22"/>
        </w:rPr>
        <w:t xml:space="preserve">Todo profesional que trabaja frente a una pantalla necesita un asistente. Nadie ha hecho uno que se sienta como un compañero de verdad — con una cara, una voz, una personalidad estable, permisos claros sobre lo que puede tocar, y código auditable por cualquiera. El Compañero es ese asistente: un cascarón universal, libre y de código abierto, al que le elegís quién es y le decís qué puede hacer, y a partir de ahí trabaja al lado tuyo en lo que sea.</w:t>
      </w:r>
    </w:p>
    <w:p>
      <w:pPr>
        <w:pStyle w:val="Heading1"/>
        <w:spacing w:after="200" w:before="400"/>
      </w:pPr>
      <w:r>
        <w:rPr>
          <w:b/>
          <w:bCs/>
          <w:color w:val="1F3A5F"/>
          <w:sz w:val="32"/>
          <w:szCs w:val="32"/>
        </w:rPr>
        <w:t xml:space="preserve">2. Por qué esto es un solo producto y no varias herramientas</w:t>
      </w:r>
    </w:p>
    <w:p>
      <w:pPr>
        <w:spacing w:after="160" w:line="320"/>
        <w:jc w:val="both"/>
      </w:pPr>
      <w:r>
        <w:rPr>
          <w:sz w:val="22"/>
          <w:szCs w:val="22"/>
        </w:rPr>
        <w:t xml:space="preserve">El mercado de asistentes hoy está partido en dos mundos que no se hablan. Por un lado están las herramientas verticales potentes pero frías — copilotos de código, generadores de campañas, asistentes de diseño — cada una en su propia pestaña, sin memoria compartida, sin identidad, sin voz. Por el otro están los compañeros con personalidad — Character.ai, Replika — que tienen presencia pero no hacen trabajo real. Y por encima de los dos mundos, todos son cajas negras: el usuario le da acceso a su código, sus archivos, sus permisos, a algo que no puede leer ni auditar.</w:t>
      </w:r>
    </w:p>
    <w:p>
      <w:pPr>
        <w:spacing w:after="160" w:line="320"/>
        <w:jc w:val="both"/>
      </w:pPr>
      <w:r>
        <w:rPr>
          <w:sz w:val="22"/>
          <w:szCs w:val="22"/>
        </w:rPr>
        <w:t xml:space="preserve">El Compañero une los dos mundos en una sola pieza y agrega la tercera: es libre. La misma mascota que te saluda a la mañana es la que audita tu código a la tarde, la que te revisa un pitch a la noche, la que te acompaña mientras diseñás el fin de semana — y todo lo que hace está publicado. Es un producto, no un catálogo de herramientas, porque el valor no está en cada capacidad suelta sino en que todas viven en la misma identidad, con la misma memoria de vos, con la misma voz, con los mismos permisos que vos le diste, y todo eso corriendo sobre código que cualquiera puede revisar.</w:t>
      </w:r>
    </w:p>
    <w:p>
      <w:pPr>
        <w:spacing w:after="160" w:line="320"/>
        <w:jc w:val="both"/>
      </w:pPr>
      <w:r>
        <w:rPr>
          <w:sz w:val="22"/>
          <w:szCs w:val="22"/>
        </w:rPr>
        <w:t xml:space="preserve">Esa unidad es también lo que sostiene el negocio. Un usuario que instala una herramienta la abandona cuando encuentra otra mejor. Un usuario que adopta un compañero libre, que le elige la cara y le enseña quién es, no lo cambia — lo hace crecer, y le confía cosas serias porque puede probar que es confiable.</w:t>
      </w:r>
    </w:p>
    <w:p>
      <w:pPr>
        <w:pStyle w:val="Heading1"/>
        <w:spacing w:after="200" w:before="400"/>
      </w:pPr>
      <w:r>
        <w:rPr>
          <w:b/>
          <w:bCs/>
          <w:color w:val="1F3A5F"/>
          <w:sz w:val="32"/>
          <w:szCs w:val="32"/>
        </w:rPr>
        <w:t xml:space="preserve">3. El producto: un cascarón libre, permisos, capacidades</w:t>
      </w:r>
    </w:p>
    <w:p>
      <w:pPr>
        <w:spacing w:after="160" w:line="320"/>
        <w:jc w:val="both"/>
      </w:pPr>
      <w:r>
        <w:rPr>
          <w:sz w:val="22"/>
          <w:szCs w:val="22"/>
        </w:rPr>
        <w:t xml:space="preserve">El Compañero se instala en el escritorio del usuario y queda ahí, siempre disponible. Al abrirlo por primera vez, el usuario elige tres cosas: quién es (la apariencia y la voz, desde un catálogo de personajes), qué sabe (los packs de capacidades que activa) y qué puede tocar (los permisos que le concede sobre archivos, aplicaciones y servicios). Esas tres decisiones son la configuración base, y todas son modificables en cualquier momento.</w:t>
      </w:r>
    </w:p>
    <w:p>
      <w:pPr>
        <w:pStyle w:val="Heading2"/>
        <w:spacing w:after="160" w:before="300"/>
      </w:pPr>
      <w:r>
        <w:rPr>
          <w:b/>
          <w:bCs/>
          <w:color w:val="2C5282"/>
          <w:sz w:val="26"/>
          <w:szCs w:val="26"/>
        </w:rPr>
        <w:t xml:space="preserve">El cascarón: identidad, memoria, voz — libre y auditable</w:t>
      </w:r>
    </w:p>
    <w:p>
      <w:pPr>
        <w:spacing w:after="160" w:line="320"/>
        <w:jc w:val="both"/>
      </w:pPr>
      <w:r>
        <w:rPr>
          <w:sz w:val="22"/>
          <w:szCs w:val="22"/>
        </w:rPr>
        <w:t xml:space="preserve">La capa base es el compañero mismo. Es el chat que siempre está, la voz que responde, la memoria de las conversaciones que ya tuvieron, el conocimiento acumulado de los proyectos del usuario. Esta capa no cambia nunca: no importa si el usuario está escribiendo código o revisando un contrato, quien le responde es el mismo personaje, con la misma voz, con la memoria de todo lo anterior. Esa continuidad es lo que hace que se sienta un compañero y no un buscador.</w:t>
      </w:r>
    </w:p>
    <w:p>
      <w:pPr>
        <w:spacing w:after="160" w:line="320"/>
        <w:jc w:val="both"/>
      </w:pPr>
      <w:r>
        <w:rPr>
          <w:sz w:val="22"/>
          <w:szCs w:val="22"/>
        </w:rPr>
        <w:t xml:space="preserve">Todo el cascarón se publica bajo licencia AGPL. Cualquiera puede instalarlo, leerlo, modificarlo y redistribuirlo. La cláusula copyleft de AGPL asegura que si otro actor toma el código y lo ofrece como servicio, tiene que abrir sus propias modificaciones — nadie puede tomar el trabajo comunitario y encerrarlo en una versión propietaria.</w:t>
      </w:r>
    </w:p>
    <w:p>
      <w:pPr>
        <w:pStyle w:val="Heading2"/>
        <w:spacing w:after="160" w:before="300"/>
      </w:pPr>
      <w:r>
        <w:rPr>
          <w:b/>
          <w:bCs/>
          <w:color w:val="2C5282"/>
          <w:sz w:val="26"/>
          <w:szCs w:val="26"/>
        </w:rPr>
        <w:t xml:space="preserve">Los permisos: qué puede ver, qué puede tocar</w:t>
      </w:r>
    </w:p>
    <w:p>
      <w:pPr>
        <w:spacing w:after="160" w:line="320"/>
        <w:jc w:val="both"/>
      </w:pPr>
      <w:r>
        <w:rPr>
          <w:sz w:val="22"/>
          <w:szCs w:val="22"/>
        </w:rPr>
        <w:t xml:space="preserve">Cada capacidad que el compañero ofrece requiere permisos explícitos del usuario. Leer archivos de una carpeta específica, acceder a una cuenta de correo, conectarse a un repositorio, abrir una aplicación — cada acción pasa por un consentimiento claro que el usuario da una vez y puede revocar en cualquier momento. Los permisos son granulares (por carpeta, por servicio, por tipo de acción) y visibles en un panel único donde el usuario ve en todo momento qué tiene concedido y a quién.</w:t>
      </w:r>
    </w:p>
    <w:p>
      <w:pPr>
        <w:spacing w:after="160" w:line="320"/>
        <w:jc w:val="both"/>
      </w:pPr>
      <w:r>
        <w:rPr>
          <w:sz w:val="22"/>
          <w:szCs w:val="22"/>
        </w:rPr>
        <w:t xml:space="preserve">Este diseño, combinado con el código abierto, cierra la pregunta de confianza: un usuario paranoico puede leer exactamente qué hace el compañero cuando le da un permiso, o pagarle a un tercero para que lo audite. Un administrador de una organización puede definir qué permisos son concedibles por sus usuarios y cuáles no. Los permisos no son un accesorio de seguridad, son la palanca que abre el uso en contextos serios.</w:t>
      </w:r>
    </w:p>
    <w:p>
      <w:pPr>
        <w:pStyle w:val="Heading2"/>
        <w:spacing w:after="160" w:before="300"/>
      </w:pPr>
      <w:r>
        <w:rPr>
          <w:b/>
          <w:bCs/>
          <w:color w:val="2C5282"/>
          <w:sz w:val="26"/>
          <w:szCs w:val="26"/>
        </w:rPr>
        <w:t xml:space="preserve">Las capacidades: packs por profesión</w:t>
      </w:r>
    </w:p>
    <w:p>
      <w:pPr>
        <w:spacing w:after="160" w:line="320"/>
        <w:jc w:val="both"/>
      </w:pPr>
      <w:r>
        <w:rPr>
          <w:sz w:val="22"/>
          <w:szCs w:val="22"/>
        </w:rPr>
        <w:t xml:space="preserve">Sobre el cascarón corren los packs de capacidades. Cada pack es un conjunto coherente de habilidades pensadas para un tipo de trabajo. Un pack de desarrollo trae auditoría de código, revisión de arquitectura, guardián de despliegues. Un pack de marketing trae análisis de campañas, generación de copy adaptado al tono de la marca, revisión de métricas. Un pack de diseño trae feedback de composición, revisión de accesibilidad, sugerencias de sistemas de color. Un pack de negocios trae revisión de pitches, análisis de propuestas, preparación de reuniones. Un pack de estudio trae explicación de temas, generación de resúmenes, práctica de exámenes.</w:t>
      </w:r>
    </w:p>
    <w:p>
      <w:pPr>
        <w:spacing w:after="160" w:line="320"/>
        <w:jc w:val="both"/>
      </w:pPr>
      <w:r>
        <w:rPr>
          <w:sz w:val="22"/>
          <w:szCs w:val="22"/>
        </w:rPr>
        <w:t xml:space="preserve">Hay packs base — libres, incluidos en el cascarón, mantenidos por el equipo y la comunidad — y packs Pro, que son la capa comercial: capacidades avanzadas, personajes premium, integraciones profundas. El usuario decide qué activa. Al cambiar de contexto, el compañero cambia automáticamente el foco: si abre un archivo de código, el pack de desarrollo toma protagonismo; si abre una hoja de cálculo con métricas, el pack de negocios se acerca. La mascota es la misma, la voz es la misma, el personaje es el mismo — lo que cambia es qué sabe hacer en ese momento.</w:t>
      </w:r>
    </w:p>
    <w:p>
      <w:pPr>
        <w:pStyle w:val="Heading1"/>
        <w:spacing w:after="200" w:before="400"/>
      </w:pPr>
      <w:r>
        <w:rPr>
          <w:b/>
          <w:bCs/>
          <w:color w:val="1F3A5F"/>
          <w:sz w:val="32"/>
          <w:szCs w:val="32"/>
        </w:rPr>
        <w:t xml:space="preserve">4. El pack de desarrollo, hoy: por qué empezamos aquí</w:t>
      </w:r>
    </w:p>
    <w:p>
      <w:pPr>
        <w:spacing w:after="160" w:line="320"/>
        <w:jc w:val="both"/>
      </w:pPr>
      <w:r>
        <w:rPr>
          <w:sz w:val="22"/>
          <w:szCs w:val="22"/>
        </w:rPr>
        <w:t xml:space="preserve">El primer pack completo del producto es el de desarrollo. La decisión no es arbitraria: es el mercado donde el equipo tiene la mayor autoridad técnica, el problema con la evidencia más clara y el usuario más dispuesto a instalar algo nuevo en su escritorio. Un desarrollador que ve valor en una hora se queda; ese ciclo corto de validación es lo que necesita un producto joven. Además, es un público que valora el software libre y va a contribuir al proyecto.</w:t>
      </w:r>
    </w:p>
    <w:p>
      <w:pPr>
        <w:spacing w:after="160" w:line="320"/>
        <w:jc w:val="both"/>
      </w:pPr>
      <w:r>
        <w:rPr>
          <w:sz w:val="22"/>
          <w:szCs w:val="22"/>
        </w:rPr>
        <w:t xml:space="preserve">El pack de desarrollo tiene dos capacidades diferenciadoras que no están en ningún competidor directo:</w:t>
      </w:r>
    </w:p>
    <w:p>
      <w:pPr>
        <w:pStyle w:val="Heading2"/>
        <w:spacing w:after="160" w:before="300"/>
      </w:pPr>
      <w:r>
        <w:rPr>
          <w:b/>
          <w:bCs/>
          <w:color w:val="2C5282"/>
          <w:sz w:val="26"/>
          <w:szCs w:val="26"/>
        </w:rPr>
        <w:t xml:space="preserve">Guardián de código</w:t>
      </w:r>
    </w:p>
    <w:p>
      <w:pPr>
        <w:spacing w:after="160" w:line="320"/>
        <w:jc w:val="both"/>
      </w:pPr>
      <w:r>
        <w:rPr>
          <w:sz w:val="22"/>
          <w:szCs w:val="22"/>
        </w:rPr>
        <w:t xml:space="preserve">El compañero audita el código que el usuario le muestra como lo haría un pentester senior. No es un linter que marca estilo; es un análisis que busca vulnerabilidades reales: inyecciones, secretos hardcodeados, configuraciones inseguras, patrones criptográficos obsoletos, validaciones faltantes, manejo débil de sesiones. Devuelve un reporte estructurado con la severidad de cada hallazgo, la ubicación exacta, la explicación del riesgo y una sugerencia concreta de solución. Nunca modifica el código sin permiso: solo señala y sugiere. Y todo eso llega con la voz y la personalidad que el usuario le eligió al compañero — un hallazgo crítico se siente distinto cuando te lo dice un personaje que ya conocés.</w:t>
      </w:r>
    </w:p>
    <w:p>
      <w:pPr>
        <w:pStyle w:val="Heading2"/>
        <w:spacing w:after="160" w:before="300"/>
      </w:pPr>
      <w:r>
        <w:rPr>
          <w:b/>
          <w:bCs/>
          <w:color w:val="2C5282"/>
          <w:sz w:val="26"/>
          <w:szCs w:val="26"/>
        </w:rPr>
        <w:t xml:space="preserve">Guardián de despliegue</w:t>
      </w:r>
    </w:p>
    <w:p>
      <w:pPr>
        <w:spacing w:after="160" w:line="320"/>
        <w:jc w:val="both"/>
      </w:pPr>
      <w:r>
        <w:rPr>
          <w:sz w:val="22"/>
          <w:szCs w:val="22"/>
        </w:rPr>
        <w:t xml:space="preserve">Cuando el usuario le concede acceso a su repositorio y a su base de datos, el compañero se vuelve un guardián continuo de la infraestructura. Audita si las políticas de acceso realmente bloquean lo que dicen bloquear, inspecciona los artefactos desplegados en busca de secretos filtrados, revisa las cabeceras de seguridad, evalúa el riesgo de cada migración antes de que llegue a producción. Cuando encuentra algo, no entrega un reporte y se va: propone la corrección como un cambio revisable, en lenguaje que el usuario entiende, y espera aprobación. La lógica es clara: detección sin remediación es un reporte, detección con remediación es un compañero.</w:t>
      </w:r>
    </w:p>
    <w:p>
      <w:pPr>
        <w:spacing w:after="160" w:line="320"/>
        <w:jc w:val="both"/>
      </w:pPr>
      <w:r>
        <w:rPr>
          <w:sz w:val="22"/>
          <w:szCs w:val="22"/>
        </w:rPr>
        <w:t xml:space="preserve">Estas dos capacidades resuelven un problema con evidencia dura detrás. Casi la mitad del código generado por modelos de lenguaje contiene fallas conocidas, y las plataformas de vibe coding ya vivieron incidentes públicos de exposición de datos por configuración de acceso mal hecha. Ese es el terreno donde el pack de desarrollo se planta — y lo hace desde un producto libre, no desde otra caja negra.</w:t>
      </w:r>
    </w:p>
    <w:p>
      <w:pPr>
        <w:pStyle w:val="Heading1"/>
        <w:spacing w:after="200" w:before="400"/>
      </w:pPr>
      <w:r>
        <w:rPr>
          <w:b/>
          <w:bCs/>
          <w:color w:val="1F3A5F"/>
          <w:sz w:val="32"/>
          <w:szCs w:val="32"/>
        </w:rPr>
        <w:t xml:space="preserve">5. Cómo se expande: la lógica de nuevos packs</w:t>
      </w:r>
    </w:p>
    <w:p>
      <w:pPr>
        <w:spacing w:after="160" w:line="320"/>
        <w:jc w:val="both"/>
      </w:pPr>
      <w:r>
        <w:rPr>
          <w:sz w:val="22"/>
          <w:szCs w:val="22"/>
        </w:rPr>
        <w:t xml:space="preserve">La expansión a otras profesiones no es una promesa de marketing, es una consecuencia natural de la arquitectura. Cada pack nuevo es un conjunto de conocimiento especializado y una lista de acciones que la capacidad puede ejecutar, montado sobre el mismo cascarón. El compañero, la voz, la memoria, los permisos, la interfaz de chat, el catálogo de personajes: todo eso se reutiliza sin cambio. Lo que se agrega es la especialización.</w:t>
      </w:r>
    </w:p>
    <w:p>
      <w:pPr>
        <w:spacing w:after="160" w:line="320"/>
        <w:jc w:val="both"/>
      </w:pPr>
      <w:r>
        <w:rPr>
          <w:sz w:val="22"/>
          <w:szCs w:val="22"/>
        </w:rPr>
        <w:t xml:space="preserve">Esa economía es lo que hace creíble la promesa universal. Sumar un pack de marketing no es construir otro producto; es escribir la especialización y conectarla a los servicios que el usuario quiera autorizar. La curva de costos de agregar verticales es decreciente. Y como el proyecto es libre, la comunidad puede construir packs propios para nichos que el equipo nunca alcanzaría solo — un pack para veterinarios, uno para arquitectos, uno para docentes. El equipo mantiene los packs base y los Pro; la comunidad extiende hacia donde el mercado la lleve.</w:t>
      </w:r>
    </w:p>
    <w:p>
      <w:pPr>
        <w:spacing w:after="160" w:line="320"/>
        <w:jc w:val="both"/>
      </w:pPr>
      <w:r>
        <w:rPr>
          <w:sz w:val="22"/>
          <w:szCs w:val="22"/>
        </w:rPr>
        <w:t xml:space="preserve">El orden de expansión oficial sigue la fricción del usuario. Después de desarrollo, los siguientes verticales son aquellos donde el trabajo diario ya vive frente a la pantalla y donde el usuario ya paga por herramientas fragmentadas: marketing, diseño, negocios, estudio. En cada uno, el compañero llega no como una herramienta más sino como el lugar donde todas las herramientas del rubro conviven bajo la misma identidad.</w:t>
      </w:r>
    </w:p>
    <w:p>
      <w:pPr>
        <w:pStyle w:val="Heading1"/>
        <w:spacing w:after="200" w:before="400"/>
      </w:pPr>
      <w:r>
        <w:rPr>
          <w:b/>
          <w:bCs/>
          <w:color w:val="1F3A5F"/>
          <w:sz w:val="32"/>
          <w:szCs w:val="32"/>
        </w:rPr>
        <w:t xml:space="preserve">6. Segmentos y propuesta de valor por segmento</w:t>
      </w:r>
    </w:p>
    <w:p>
      <w:pPr>
        <w:spacing w:after="160" w:line="320"/>
        <w:jc w:val="both"/>
      </w:pPr>
      <w:r>
        <w:rPr>
          <w:sz w:val="22"/>
          <w:szCs w:val="22"/>
        </w:rPr>
        <w:t xml:space="preserve">Para el profesional individual, la promesa es un compañero libre que ya lo conoce, que se acuerda de sus proyectos, que le hace el trabajo con permisos claros, y al que le puede elegir la cara y la voz. La diferencia con las herramientas actuales no es solo funcional: es que hay uno en vez de diez, ese uno es alguien y no algo, y además puede leer el código de quien lo asiste.</w:t>
      </w:r>
    </w:p>
    <w:p>
      <w:pPr>
        <w:spacing w:after="160" w:line="320"/>
        <w:jc w:val="both"/>
      </w:pPr>
      <w:r>
        <w:rPr>
          <w:sz w:val="22"/>
          <w:szCs w:val="22"/>
        </w:rPr>
        <w:t xml:space="preserve">Para el freelancer y el creador que salta entre roles, la promesa es un compañero polivalente: hoy audita código, mañana revisa un contrato, pasado ayuda con un pitch. Una sola instalación, una sola relación, capacidades que se activan a demanda, y la libertad de que nadie se pueda llevar el producto porque la comunidad lo mantiene.</w:t>
      </w:r>
    </w:p>
    <w:p>
      <w:pPr>
        <w:spacing w:after="160" w:line="320"/>
        <w:jc w:val="both"/>
      </w:pPr>
      <w:r>
        <w:rPr>
          <w:sz w:val="22"/>
          <w:szCs w:val="22"/>
        </w:rPr>
        <w:t xml:space="preserve">Para las empresas, la promesa cambia de escala y de forma. No es un asistente por empleado — es un cuerpo de agentes senior pre-configurados que acompañan a cada persona del equipo según su rol. Cada practicante tiene al lado un experto virtual entrenado con los procesos y el conocimiento de la empresa. Cada junior tiene un senior que le explica, le revisa, le acompaña. Cada capacitación deja de ser un curso de tres días y se vuelve una relación continua con un agente que sabe del tema. Este es el segmento de mayor ticket y de mayor impacto: reduce la carga de mentoreo sobre los seniors reales, acelera el onboarding, y mantiene el conocimiento de la empresa vivo dentro del agente aunque la gente rote.</w:t>
      </w:r>
    </w:p>
    <w:p>
      <w:pPr>
        <w:pStyle w:val="Heading1"/>
        <w:spacing w:after="200" w:before="400"/>
      </w:pPr>
      <w:r>
        <w:rPr>
          <w:b/>
          <w:bCs/>
          <w:color w:val="1F3A5F"/>
          <w:sz w:val="32"/>
          <w:szCs w:val="32"/>
        </w:rPr>
        <w:t xml:space="preserve">7. El flywheel</w:t>
      </w:r>
    </w:p>
    <w:p>
      <w:pPr>
        <w:spacing w:after="160" w:line="320"/>
        <w:jc w:val="both"/>
      </w:pPr>
      <w:r>
        <w:rPr>
          <w:sz w:val="22"/>
          <w:szCs w:val="22"/>
        </w:rPr>
        <w:t xml:space="preserve">El modelo se refuerza a sí mismo por cuatro vías. Primero, la elección de personaje al inicio genera vínculo: un usuario que le eligió cara y voz a su compañero no lo cambia por uno genérico. Segundo, la memoria acumulada crea costo de cambio real: mientras más lo usa, más lo conoce, más útil se vuelve. Tercero, cada pack nuevo aumenta el valor del compañero sin que el usuario tenga que cambiar de producto. Y cuarto — el más específico de este modelo — la comunidad libre construye packs, personajes y mejoras que el equipo nunca podría construir solo; cada contribución externa aumenta el valor del producto sin costo para el equipo, y aumenta también la razón para que el próximo usuario elija este compañero por sobre las alternativas cerradas.</w:t>
      </w:r>
    </w:p>
    <w:p>
      <w:pPr>
        <w:pStyle w:val="Heading1"/>
        <w:spacing w:after="200" w:before="400"/>
      </w:pPr>
      <w:r>
        <w:rPr>
          <w:b/>
          <w:bCs/>
          <w:color w:val="1F3A5F"/>
          <w:sz w:val="32"/>
          <w:szCs w:val="32"/>
        </w:rPr>
        <w:t xml:space="preserve">8. Modelo de negocio</w:t>
      </w:r>
    </w:p>
    <w:p>
      <w:pPr>
        <w:spacing w:after="160" w:line="320"/>
        <w:jc w:val="both"/>
      </w:pPr>
      <w:r>
        <w:rPr>
          <w:sz w:val="22"/>
          <w:szCs w:val="22"/>
        </w:rPr>
        <w:t xml:space="preserve">El modelo combina un núcleo libre con tres fuentes de ingresos, cada una atendiendo a un tipo distinto de usuario. La lógica es que el software libre no es sinónimo de gratis para todos los usos: es gratis para el individuo que lo instala y lo usa, y sostenido económicamente por quienes obtienen valor comercial de él.</w:t>
      </w:r>
    </w:p>
    <w:p>
      <w:pPr>
        <w:pStyle w:val="Heading2"/>
        <w:spacing w:after="160" w:before="300"/>
      </w:pPr>
      <w:r>
        <w:rPr>
          <w:b/>
          <w:bCs/>
          <w:color w:val="2C5282"/>
          <w:sz w:val="26"/>
          <w:szCs w:val="26"/>
        </w:rPr>
        <w:t xml:space="preserve">Marketplace de skills y personajes Pro</w:t>
      </w:r>
    </w:p>
    <w:p>
      <w:pPr>
        <w:spacing w:after="160" w:line="320"/>
        <w:jc w:val="both"/>
      </w:pPr>
      <w:r>
        <w:rPr>
          <w:sz w:val="22"/>
          <w:szCs w:val="22"/>
        </w:rPr>
        <w:t xml:space="preserve">El cascarón y los packs base son libres. Los packs Pro y los personajes premium se venden en un marketplace curado. Un pack Pro puede ser una capacidad avanzada del pack de desarrollo (por ejemplo, un guardián de despliegue con integraciones profundas a plataformas específicas), o un pack entero de un vertical especializado. Un personaje premium puede ser una mascota con voz de alta calidad, una animación compleja, una personalidad muy trabajada.</w:t>
      </w:r>
    </w:p>
    <w:p>
      <w:pPr>
        <w:spacing w:after="160" w:line="320"/>
        <w:jc w:val="both"/>
      </w:pPr>
      <w:r>
        <w:rPr>
          <w:sz w:val="22"/>
          <w:szCs w:val="22"/>
        </w:rPr>
        <w:t xml:space="preserve">El marketplace abre a creadores externos con curaduría: cualquiera puede desarrollar y ofrecer un pack o un personaje, pero antes de aparecer en el catálogo pasa por una revisión de calidad, seguridad y coherencia con el producto. La plataforma retiene una comisión sobre cada venta, y el resto va al creador. Este modelo hace que el catálogo crezca sin que el equipo tenga que construir todo, y crea una economía alrededor del producto que refuerza la comunidad libre.</w:t>
      </w:r>
    </w:p>
    <w:p>
      <w:pPr>
        <w:pStyle w:val="Heading2"/>
        <w:spacing w:after="160" w:before="300"/>
      </w:pPr>
      <w:r>
        <w:rPr>
          <w:b/>
          <w:bCs/>
          <w:color w:val="2C5282"/>
          <w:sz w:val="26"/>
          <w:szCs w:val="26"/>
        </w:rPr>
        <w:t xml:space="preserve">Agentes empresariales pre-configurados</w:t>
      </w:r>
    </w:p>
    <w:p>
      <w:pPr>
        <w:spacing w:after="160" w:line="320"/>
        <w:jc w:val="both"/>
      </w:pPr>
      <w:r>
        <w:rPr>
          <w:sz w:val="22"/>
          <w:szCs w:val="22"/>
        </w:rPr>
        <w:t xml:space="preserve">El segundo motor de ingresos, y el de mayor ticket, es la oferta empresarial. Las empresas contratan al equipo para diseñar y desplegar un cuerpo de agentes pre-configurados a la medida de la organización: agentes que ya vienen con el conocimiento del rubro de la empresa, con los procesos internos aprendidos, con las políticas de permisos definidas, y con los personajes ajustados al tono corporativo.</w:t>
      </w:r>
    </w:p>
    <w:p>
      <w:pPr>
        <w:spacing w:after="160" w:line="320"/>
        <w:jc w:val="both"/>
      </w:pPr>
      <w:r>
        <w:rPr>
          <w:sz w:val="22"/>
          <w:szCs w:val="22"/>
        </w:rPr>
        <w:t xml:space="preserve">El modelo comercial es setup inicial alto más mantenimiento mensual. El setup cubre el diseño de los agentes, la carga del conocimiento propio de la empresa, la configuración de permisos, la integración con los sistemas internos y la puesta en marcha. El mantenimiento cubre las actualizaciones del cascarón, la evolución de los agentes conforme la empresa cambia, el soporte y la formación continua del personal que los usa. Cada practicante que ingresa a la empresa recibe su agente experto ya listo; cada junior tiene su senior virtual desde el primer día. El mismo cuerpo de agentes sirve para acompañamiento diario y para capacitaciones estructuradas, y el conocimiento de la empresa queda vivo dentro del sistema aunque las personas roten.</w:t>
      </w:r>
    </w:p>
    <w:p>
      <w:pPr>
        <w:pStyle w:val="Heading2"/>
        <w:spacing w:after="160" w:before="300"/>
      </w:pPr>
      <w:r>
        <w:rPr>
          <w:b/>
          <w:bCs/>
          <w:color w:val="2C5282"/>
          <w:sz w:val="26"/>
          <w:szCs w:val="26"/>
        </w:rPr>
        <w:t xml:space="preserve">Donaciones y patrocinios</w:t>
      </w:r>
    </w:p>
    <w:p>
      <w:pPr>
        <w:spacing w:after="160" w:line="320"/>
        <w:jc w:val="both"/>
      </w:pPr>
      <w:r>
        <w:rPr>
          <w:sz w:val="22"/>
          <w:szCs w:val="22"/>
        </w:rPr>
        <w:t xml:space="preserve">La tercera vía es la típica de los proyectos libres exitosos: donaciones de usuarios que valoran el proyecto, patrocinios de empresas que dependen de él, presencia en plataformas como GitHub Sponsors o similares. Esta vía nunca es la principal, pero es la que asegura que el proyecto siga siendo genuinamente comunitario y no dependa solo del brazo comercial. Además, funciona como señal pública de que hay actores serios detrás del producto.</w:t>
      </w:r>
    </w:p>
    <w:p>
      <w:pPr>
        <w:pStyle w:val="Heading1"/>
        <w:spacing w:after="200" w:before="400"/>
      </w:pPr>
      <w:r>
        <w:rPr>
          <w:b/>
          <w:bCs/>
          <w:color w:val="1F3A5F"/>
          <w:sz w:val="32"/>
          <w:szCs w:val="32"/>
        </w:rPr>
        <w:t xml:space="preserve">9. Diferenciación competitiva</w:t>
      </w:r>
    </w:p>
    <w:p>
      <w:pPr>
        <w:spacing w:after="160" w:line="320"/>
        <w:jc w:val="both"/>
      </w:pPr>
      <w:r>
        <w:rPr>
          <w:sz w:val="22"/>
          <w:szCs w:val="22"/>
        </w:rPr>
        <w:t xml:space="preserve">Contra los copilotos verticales de código (Cursor, Copilot, Windsurf), la diferencia es que el compañero no vive solo dentro del editor: vive en el escritorio, con memoria, con voz, con permisos claros, es libre y auditable, y crece hacia otras verticales sin cambiar de producto. Contra los asistentes de propósito general (ChatGPT, Claude, Gemini), la diferencia es la identidad estable, los permisos granulares, la especialización por pack, el marketplace, y sobre todo la naturaleza abierta del código. Contra los compañeros de personalidad (Character.ai, Replika), la diferencia es que el nuestro hace trabajo real. Contra los proyectos libres en el espacio (LibreChat, Open WebUI), la diferencia es la identidad estable con personajes y voz, el modelo de packs, y la oferta empresarial estructurada.</w:t>
      </w:r>
    </w:p>
    <w:p>
      <w:pPr>
        <w:spacing w:after="160" w:line="320"/>
        <w:jc w:val="both"/>
      </w:pPr>
      <w:r>
        <w:rPr>
          <w:sz w:val="22"/>
          <w:szCs w:val="22"/>
        </w:rPr>
        <w:t xml:space="preserve">La combinación de trabajo real, personalidad estable, permisos claros y código abierto con modelo comercial serio no existe hoy en el mercado.</w:t>
      </w:r>
    </w:p>
    <w:p>
      <w:pPr>
        <w:pStyle w:val="Heading1"/>
        <w:spacing w:after="200" w:before="400"/>
      </w:pPr>
      <w:r>
        <w:rPr>
          <w:b/>
          <w:bCs/>
          <w:color w:val="1F3A5F"/>
          <w:sz w:val="32"/>
          <w:szCs w:val="32"/>
        </w:rPr>
        <w:t xml:space="preserve">10. Riesgos principales y mitigación</w:t>
      </w:r>
    </w:p>
    <w:p>
      <w:pPr>
        <w:spacing w:after="160" w:line="320"/>
        <w:jc w:val="both"/>
      </w:pPr>
      <w:r>
        <w:rPr>
          <w:sz w:val="22"/>
          <w:szCs w:val="22"/>
        </w:rPr>
        <w:t xml:space="preserve">Riesgo uno: un actor grande toma el código libre y lo ofrece como servicio cerrado con más músculo. Mitigación: la licencia AGPL obliga a cualquiera que ofrezca el software como servicio a abrir sus modificaciones. No garantiza que no lo intenten, pero garantiza que si lo hacen tienen que devolver a la comunidad.</w:t>
      </w:r>
    </w:p>
    <w:p>
      <w:pPr>
        <w:spacing w:after="160" w:line="320"/>
        <w:jc w:val="both"/>
      </w:pPr>
      <w:r>
        <w:rPr>
          <w:sz w:val="22"/>
          <w:szCs w:val="22"/>
        </w:rPr>
        <w:t xml:space="preserve">Riesgo dos: el marketplace se llena de packs de baja calidad o inseguros. Mitigación: la curaduría es obligatoria desde el inicio. Ningún pack ni personaje entra sin revisión del equipo. La velocidad se sacrifica por confianza; la confianza es la base del producto.</w:t>
      </w:r>
    </w:p>
    <w:p>
      <w:pPr>
        <w:spacing w:after="160" w:line="320"/>
        <w:jc w:val="both"/>
      </w:pPr>
      <w:r>
        <w:rPr>
          <w:sz w:val="22"/>
          <w:szCs w:val="22"/>
        </w:rPr>
        <w:t xml:space="preserve">Riesgo tres: la venta empresarial es lenta y de ciclo largo. Mitigación: el modelo libre y el marketplace generan ingresos y validación temprana mientras el equipo cierra los primeros contratos empresariales. La empresa no depende de que enterprise despegue mañana.</w:t>
      </w:r>
    </w:p>
    <w:p>
      <w:pPr>
        <w:spacing w:after="160" w:line="320"/>
        <w:jc w:val="both"/>
      </w:pPr>
      <w:r>
        <w:rPr>
          <w:sz w:val="22"/>
          <w:szCs w:val="22"/>
        </w:rPr>
        <w:t xml:space="preserve">Riesgo cuatro: responsabilidad por acciones automatizadas del compañero (modificar código, aprobar migraciones, ejecutar operaciones). Mitigación: toda acción con impacto pasa por aprobación humana explícita, y los permisos son granulares por defecto. El compañero propone, el usuario aprueba. Además, el código abierto permite auditar exactamente qué hace en cada caso.</w:t>
      </w:r>
    </w:p>
    <w:p>
      <w:pPr>
        <w:spacing w:after="160" w:line="320"/>
        <w:jc w:val="both"/>
      </w:pPr>
      <w:r>
        <w:rPr>
          <w:sz w:val="22"/>
          <w:szCs w:val="22"/>
        </w:rPr>
        <w:t xml:space="preserve">Riesgo cinco: dependencia de modelos de terceros para el motor de razonamiento. Mitigación: la arquitectura multi-proveedor está desde el inicio; el compañero puede funcionar con distintos modelos, incluidos modelos libres corriendo localmente para usuarios que quieran independencia total.</w:t>
      </w:r>
    </w:p>
    <w:p>
      <w:pPr>
        <w:pStyle w:val="Heading1"/>
        <w:spacing w:after="200" w:before="400"/>
      </w:pPr>
      <w:r>
        <w:rPr>
          <w:b/>
          <w:bCs/>
          <w:color w:val="1F3A5F"/>
          <w:sz w:val="32"/>
          <w:szCs w:val="32"/>
        </w:rPr>
        <w:t xml:space="preserve">11. Visión a tres años</w:t>
      </w:r>
    </w:p>
    <w:p>
      <w:pPr>
        <w:spacing w:after="160" w:line="320"/>
        <w:jc w:val="both"/>
      </w:pPr>
      <w:r>
        <w:rPr>
          <w:sz w:val="22"/>
          <w:szCs w:val="22"/>
        </w:rPr>
        <w:t xml:space="preserve">Corto plazo: el compañero es la referencia libre entre desarrolladores por la doble capa de seguridad y la personalidad estable. La comunidad publica los primeros packs contribuidos y aparecen los primeros contratos empresariales piloto. Mediano plazo: el compañero es la primera opción de asistente libre para profesionales de tres o cuatro verticales, el marketplace es una comunidad viva con decenas de creadores, y hay una cartera estable de clientes empresariales que usan agentes pre-configurados para acompañamiento y capacitación. Largo plazo: el compañero es la capa por defecto entre una persona y su computadora — el lugar donde el usuario configura una vez quién lo asiste, y a partir de ahí todo lo que hace pasa por ahí. La versión más ambiciosa de esta idea no es un mejor asistente de IA. Es el sistema operativo emocional del trabajo con computadoras, construido en abierto, sostenido por una comunidad global, y respaldado por una capa comercial que hace posible que el proyecto viva sin depender de un solo dueño.</w:t>
      </w:r>
    </w:p>
    <w:p>
      <w:pPr>
        <w:spacing w:before="400"/>
      </w:pPr>
      <w:r>
        <w:rPr>
          <w:sz w:val="22"/>
          <w:szCs w:val="22"/>
        </w:rPr>
        <w:t xml:space="preserve"/>
      </w:r>
    </w:p>
    <w:p>
      <w:pPr>
        <w:spacing w:after="80"/>
        <w:jc w:val="center"/>
      </w:pPr>
      <w:r>
        <w:rPr>
          <w:i/>
          <w:iCs/>
          <w:color w:val="718096"/>
          <w:sz w:val="20"/>
          <w:szCs w:val="20"/>
        </w:rPr>
        <w:t xml:space="preserve">Documento de trabajo interno. Siguiente paso acordado: publicación del cascarón bajo AGPL, apertura del marketplace curado con los primeros packs Pro del equipo, y estructuración de la oferta empresarial para los primeros pilotos.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Compañero — Documento de concepto</dc:title>
  <dc:creator>Equipo Wuju</dc:creator>
  <cp:lastModifiedBy>Un-named</cp:lastModifiedBy>
  <cp:revision>1</cp:revision>
  <dcterms:created xsi:type="dcterms:W3CDTF">2026-07-04T17:07:29.667Z</dcterms:created>
  <dcterms:modified xsi:type="dcterms:W3CDTF">2026-07-04T17:07:29.683Z</dcterms:modified>
</cp:coreProperties>
</file>

<file path=docProps/custom.xml><?xml version="1.0" encoding="utf-8"?>
<Properties xmlns="http://schemas.openxmlformats.org/officeDocument/2006/custom-properties" xmlns:vt="http://schemas.openxmlformats.org/officeDocument/2006/docPropsVTypes"/>
</file>