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CA5" w14:textId="61C92D33" w:rsidR="001B5EEB" w:rsidRPr="003A0B82" w:rsidRDefault="003A0B82" w:rsidP="001B5EEB">
      <w:pPr>
        <w:rPr>
          <w:rFonts w:ascii="Arial" w:hAnsi="Arial" w:cs="Arial"/>
          <w:b/>
          <w:szCs w:val="22"/>
        </w:rPr>
      </w:pPr>
      <w:r w:rsidRPr="003A0B82">
        <w:rPr>
          <w:rFonts w:ascii="Arial" w:hAnsi="Arial" w:cs="Arial"/>
          <w:b/>
          <w:szCs w:val="22"/>
        </w:rPr>
        <w:t xml:space="preserve">S1 </w:t>
      </w:r>
      <w:r w:rsidR="002411E5">
        <w:rPr>
          <w:rFonts w:ascii="Arial" w:hAnsi="Arial" w:cs="Arial"/>
          <w:b/>
          <w:szCs w:val="22"/>
        </w:rPr>
        <w:t>Supporting Information.</w:t>
      </w:r>
      <w:r w:rsidRPr="003A0B82">
        <w:rPr>
          <w:rFonts w:ascii="Arial" w:hAnsi="Arial" w:cs="Arial"/>
          <w:b/>
          <w:szCs w:val="22"/>
        </w:rPr>
        <w:t xml:space="preserve"> Model Parameterization and Experimental Methods for Parameter Estimation and Verification</w:t>
      </w:r>
    </w:p>
    <w:p w14:paraId="3D643766" w14:textId="77777777" w:rsidR="003A0B82" w:rsidRDefault="003A0B82" w:rsidP="001B5EEB">
      <w:pPr>
        <w:rPr>
          <w:rFonts w:ascii="Arial" w:hAnsi="Arial" w:cs="Arial"/>
          <w:b/>
        </w:rPr>
      </w:pPr>
    </w:p>
    <w:p w14:paraId="14D7A699" w14:textId="4C21FC3B" w:rsidR="001B5EEB" w:rsidRPr="00E54EEE" w:rsidRDefault="002070FD" w:rsidP="001B5EEB">
      <w:pPr>
        <w:rPr>
          <w:rFonts w:ascii="Arial" w:hAnsi="Arial" w:cs="Arial"/>
          <w:b/>
        </w:rPr>
      </w:pPr>
      <w:r>
        <w:rPr>
          <w:rFonts w:ascii="Arial" w:hAnsi="Arial" w:cs="Arial"/>
          <w:b/>
        </w:rPr>
        <w:t>A.</w:t>
      </w:r>
      <w:r w:rsidR="00851D35">
        <w:rPr>
          <w:rFonts w:ascii="Arial" w:hAnsi="Arial" w:cs="Arial"/>
          <w:b/>
        </w:rPr>
        <w:t xml:space="preserve"> </w:t>
      </w:r>
      <w:r w:rsidR="001B5EEB" w:rsidRPr="00E54EEE">
        <w:rPr>
          <w:rFonts w:ascii="Arial" w:hAnsi="Arial" w:cs="Arial"/>
          <w:b/>
        </w:rPr>
        <w:t xml:space="preserve">Model parameterization </w:t>
      </w:r>
    </w:p>
    <w:p w14:paraId="301EEA6A" w14:textId="77777777" w:rsidR="001B5EEB" w:rsidRPr="00E54EEE" w:rsidRDefault="001B5EEB" w:rsidP="001B5EEB">
      <w:pPr>
        <w:spacing w:line="360" w:lineRule="auto"/>
        <w:rPr>
          <w:rFonts w:ascii="Arial" w:hAnsi="Arial" w:cs="Arial"/>
          <w:b/>
          <w:sz w:val="22"/>
          <w:szCs w:val="22"/>
        </w:rPr>
      </w:pPr>
    </w:p>
    <w:p w14:paraId="2D13AC24" w14:textId="1CAC6D73" w:rsidR="001B5EEB" w:rsidRPr="00E54EEE" w:rsidRDefault="001B5EEB" w:rsidP="001B5EEB">
      <w:pPr>
        <w:spacing w:line="360" w:lineRule="auto"/>
        <w:rPr>
          <w:rFonts w:ascii="Arial" w:hAnsi="Arial" w:cs="Arial"/>
          <w:sz w:val="22"/>
          <w:szCs w:val="22"/>
        </w:rPr>
      </w:pPr>
      <w:r w:rsidRPr="00E54EEE">
        <w:rPr>
          <w:rFonts w:ascii="Arial" w:hAnsi="Arial" w:cs="Arial"/>
          <w:sz w:val="22"/>
          <w:szCs w:val="22"/>
        </w:rPr>
        <w:t xml:space="preserve">We parameterize the model using two cross feeding strains of </w:t>
      </w:r>
      <w:r w:rsidRPr="00E54EEE">
        <w:rPr>
          <w:rFonts w:ascii="Arial" w:hAnsi="Arial" w:cs="Arial"/>
          <w:i/>
          <w:sz w:val="22"/>
          <w:szCs w:val="22"/>
        </w:rPr>
        <w:t>E.</w:t>
      </w:r>
      <w:r>
        <w:rPr>
          <w:rFonts w:ascii="Arial" w:hAnsi="Arial" w:cs="Arial"/>
          <w:i/>
          <w:sz w:val="22"/>
          <w:szCs w:val="22"/>
        </w:rPr>
        <w:t xml:space="preserve"> </w:t>
      </w:r>
      <w:r w:rsidRPr="00E54EEE">
        <w:rPr>
          <w:rFonts w:ascii="Arial" w:hAnsi="Arial" w:cs="Arial"/>
          <w:i/>
          <w:sz w:val="22"/>
          <w:szCs w:val="22"/>
        </w:rPr>
        <w:t>coli</w:t>
      </w:r>
      <w:r w:rsidRPr="00E54EEE">
        <w:rPr>
          <w:rFonts w:ascii="Arial" w:hAnsi="Arial" w:cs="Arial"/>
          <w:sz w:val="22"/>
          <w:szCs w:val="22"/>
        </w:rPr>
        <w:t xml:space="preserve"> where </w:t>
      </w:r>
      <w:r w:rsidRPr="00E54EEE">
        <w:rPr>
          <w:rFonts w:ascii="Arial" w:hAnsi="Arial" w:cs="Arial"/>
          <w:i/>
          <w:sz w:val="22"/>
          <w:szCs w:val="22"/>
        </w:rPr>
        <w:t>N</w:t>
      </w:r>
      <w:r w:rsidRPr="00E54EEE">
        <w:rPr>
          <w:rFonts w:ascii="Arial" w:hAnsi="Arial" w:cs="Arial"/>
          <w:i/>
          <w:sz w:val="22"/>
          <w:szCs w:val="22"/>
          <w:vertAlign w:val="subscript"/>
        </w:rPr>
        <w:t>1</w:t>
      </w:r>
      <w:r w:rsidRPr="00E54EEE">
        <w:rPr>
          <w:rFonts w:ascii="Arial" w:hAnsi="Arial" w:cs="Arial"/>
          <w:sz w:val="22"/>
          <w:szCs w:val="22"/>
        </w:rPr>
        <w:t xml:space="preserve"> denotes a glucose specialist (CV103) and </w:t>
      </w:r>
      <w:r w:rsidRPr="00E54EEE">
        <w:rPr>
          <w:rFonts w:ascii="Arial" w:hAnsi="Arial" w:cs="Arial"/>
          <w:i/>
          <w:sz w:val="22"/>
          <w:szCs w:val="22"/>
        </w:rPr>
        <w:t>N</w:t>
      </w:r>
      <w:r w:rsidRPr="00E54EEE">
        <w:rPr>
          <w:rFonts w:ascii="Arial" w:hAnsi="Arial" w:cs="Arial"/>
          <w:i/>
          <w:sz w:val="22"/>
          <w:szCs w:val="22"/>
          <w:vertAlign w:val="subscript"/>
        </w:rPr>
        <w:t xml:space="preserve">2 </w:t>
      </w:r>
      <w:r w:rsidRPr="00E54EEE">
        <w:rPr>
          <w:rFonts w:ascii="Arial" w:hAnsi="Arial" w:cs="Arial"/>
          <w:sz w:val="22"/>
          <w:szCs w:val="22"/>
        </w:rPr>
        <w:t>denotes a</w:t>
      </w:r>
      <w:r w:rsidR="007607B7">
        <w:rPr>
          <w:rFonts w:ascii="Arial" w:hAnsi="Arial" w:cs="Arial"/>
          <w:sz w:val="22"/>
          <w:szCs w:val="22"/>
        </w:rPr>
        <w:t xml:space="preserve">n acetate specialist (CV101) </w:t>
      </w:r>
      <w:r w:rsidRPr="00E54EEE">
        <w:rPr>
          <w:rFonts w:ascii="Arial" w:hAnsi="Arial" w:cs="Arial"/>
          <w:sz w:val="22"/>
          <w:szCs w:val="22"/>
        </w:rPr>
        <w:t xml:space="preserve">grown in glucose-limited </w:t>
      </w:r>
      <w:proofErr w:type="spellStart"/>
      <w:r w:rsidRPr="00E54EEE">
        <w:rPr>
          <w:rFonts w:ascii="Arial" w:hAnsi="Arial" w:cs="Arial"/>
          <w:sz w:val="22"/>
          <w:szCs w:val="22"/>
        </w:rPr>
        <w:t>chemostats</w:t>
      </w:r>
      <w:proofErr w:type="spellEnd"/>
      <w:r w:rsidR="007607B7">
        <w:rPr>
          <w:rFonts w:ascii="Arial" w:hAnsi="Arial" w:cs="Arial"/>
          <w:sz w:val="22"/>
          <w:szCs w:val="22"/>
        </w:rPr>
        <w:t xml:space="preserve"> </w:t>
      </w:r>
      <w:r w:rsidR="007607B7">
        <w:rPr>
          <w:rFonts w:ascii="Arial" w:hAnsi="Arial" w:cs="Arial"/>
          <w:sz w:val="22"/>
          <w:szCs w:val="22"/>
        </w:rPr>
        <w:fldChar w:fldCharType="begin"/>
      </w:r>
      <w:r w:rsidR="007607B7">
        <w:rPr>
          <w:rFonts w:ascii="Arial" w:hAnsi="Arial" w:cs="Arial"/>
          <w:sz w:val="22"/>
          <w:szCs w:val="22"/>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sidR="007607B7">
        <w:rPr>
          <w:rFonts w:ascii="Arial" w:hAnsi="Arial" w:cs="Arial"/>
          <w:sz w:val="22"/>
          <w:szCs w:val="22"/>
        </w:rPr>
        <w:fldChar w:fldCharType="separate"/>
      </w:r>
      <w:r w:rsidR="007607B7">
        <w:rPr>
          <w:rFonts w:ascii="Arial" w:hAnsi="Arial" w:cs="Arial"/>
          <w:noProof/>
          <w:sz w:val="22"/>
          <w:szCs w:val="22"/>
        </w:rPr>
        <w:t>(Rosenzweig</w:t>
      </w:r>
      <w:r w:rsidR="007607B7" w:rsidRPr="007607B7">
        <w:rPr>
          <w:rFonts w:ascii="Arial" w:hAnsi="Arial" w:cs="Arial"/>
          <w:i/>
          <w:noProof/>
          <w:sz w:val="22"/>
          <w:szCs w:val="22"/>
        </w:rPr>
        <w:t xml:space="preserve"> et al.</w:t>
      </w:r>
      <w:r w:rsidR="007607B7">
        <w:rPr>
          <w:rFonts w:ascii="Arial" w:hAnsi="Arial" w:cs="Arial"/>
          <w:noProof/>
          <w:sz w:val="22"/>
          <w:szCs w:val="22"/>
        </w:rPr>
        <w:t xml:space="preserve"> 1994)</w:t>
      </w:r>
      <w:r w:rsidR="007607B7">
        <w:rPr>
          <w:rFonts w:ascii="Arial" w:hAnsi="Arial" w:cs="Arial"/>
          <w:sz w:val="22"/>
          <w:szCs w:val="22"/>
        </w:rPr>
        <w:fldChar w:fldCharType="end"/>
      </w:r>
      <w:r w:rsidRPr="00E54EEE">
        <w:rPr>
          <w:rFonts w:ascii="Arial" w:hAnsi="Arial" w:cs="Arial"/>
          <w:sz w:val="22"/>
          <w:szCs w:val="22"/>
        </w:rPr>
        <w:t>.</w:t>
      </w:r>
    </w:p>
    <w:p w14:paraId="66BFAD6E" w14:textId="77777777" w:rsidR="001B5EEB" w:rsidRPr="00E54EEE" w:rsidRDefault="001B5EEB" w:rsidP="001B5EEB">
      <w:pPr>
        <w:spacing w:line="360" w:lineRule="auto"/>
        <w:rPr>
          <w:rFonts w:ascii="Arial" w:hAnsi="Arial" w:cs="Arial"/>
          <w:sz w:val="22"/>
          <w:szCs w:val="22"/>
        </w:rPr>
      </w:pPr>
    </w:p>
    <w:p w14:paraId="626D3252" w14:textId="44C4CE20" w:rsidR="001B5EEB" w:rsidRPr="003F050F" w:rsidRDefault="001B5EEB" w:rsidP="001B5EEB">
      <w:pPr>
        <w:spacing w:line="360" w:lineRule="auto"/>
        <w:rPr>
          <w:rFonts w:ascii="Arial" w:hAnsi="Arial" w:cs="Arial"/>
          <w:sz w:val="22"/>
          <w:szCs w:val="22"/>
        </w:rPr>
      </w:pPr>
      <w:r w:rsidRPr="00E54EEE">
        <w:rPr>
          <w:rFonts w:ascii="Arial" w:hAnsi="Arial" w:cs="Arial"/>
          <w:sz w:val="22"/>
          <w:szCs w:val="22"/>
        </w:rPr>
        <w:t xml:space="preserve">CV103 takes up glucose at a rate that is 50% greater than CV101; however, glucose consumption is largely fermentative leading to excretion of acetate, the predominant by-product of </w:t>
      </w:r>
      <w:r w:rsidRPr="00E54EEE">
        <w:rPr>
          <w:rFonts w:ascii="Arial" w:hAnsi="Arial" w:cs="Arial"/>
          <w:i/>
          <w:sz w:val="22"/>
          <w:szCs w:val="22"/>
        </w:rPr>
        <w:t>E. coli</w:t>
      </w:r>
      <w:r w:rsidRPr="00E54EEE">
        <w:rPr>
          <w:rFonts w:ascii="Arial" w:hAnsi="Arial" w:cs="Arial"/>
          <w:sz w:val="22"/>
          <w:szCs w:val="22"/>
        </w:rPr>
        <w:t xml:space="preserve"> fermentation</w:t>
      </w:r>
      <w:r w:rsidR="007607B7">
        <w:rPr>
          <w:rFonts w:ascii="Arial" w:hAnsi="Arial" w:cs="Arial"/>
          <w:sz w:val="22"/>
          <w:szCs w:val="22"/>
        </w:rPr>
        <w:t xml:space="preserve"> </w:t>
      </w:r>
      <w:r w:rsidR="007607B7">
        <w:rPr>
          <w:rFonts w:ascii="Arial" w:hAnsi="Arial" w:cs="Arial"/>
          <w:sz w:val="22"/>
          <w:szCs w:val="22"/>
        </w:rPr>
        <w:fldChar w:fldCharType="begin">
          <w:fldData xml:space="preserve">PEVuZE5vdGU+PENpdGU+PEF1dGhvcj5Sb3Nlbnp3ZWlnPC9BdXRob3I+PFllYXI+MTk5NDwvWWVh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</w:fldData>
        </w:fldChar>
      </w:r>
      <w:r w:rsidR="007607B7">
        <w:rPr>
          <w:rFonts w:ascii="Arial" w:hAnsi="Arial" w:cs="Arial"/>
          <w:sz w:val="22"/>
          <w:szCs w:val="22"/>
        </w:rPr>
        <w:instrText xml:space="preserve"> ADDIN EN.CITE </w:instrText>
      </w:r>
      <w:r w:rsidR="007607B7">
        <w:rPr>
          <w:rFonts w:ascii="Arial" w:hAnsi="Arial" w:cs="Arial"/>
          <w:sz w:val="22"/>
          <w:szCs w:val="22"/>
        </w:rPr>
        <w:fldChar w:fldCharType="begin">
          <w:fldData xml:space="preserve">PEVuZE5vdGU+PENpdGU+PEF1dGhvcj5Sb3Nlbnp3ZWlnPC9BdXRob3I+PFllYXI+MTk5NDwvWWVh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</w:fldData>
        </w:fldChar>
      </w:r>
      <w:r w:rsidR="007607B7">
        <w:rPr>
          <w:rFonts w:ascii="Arial" w:hAnsi="Arial" w:cs="Arial"/>
          <w:sz w:val="22"/>
          <w:szCs w:val="22"/>
        </w:rPr>
        <w:instrText xml:space="preserve"> ADDIN EN.CITE.DATA </w:instrText>
      </w:r>
      <w:r w:rsidR="007607B7">
        <w:rPr>
          <w:rFonts w:ascii="Arial" w:hAnsi="Arial" w:cs="Arial"/>
          <w:sz w:val="22"/>
          <w:szCs w:val="22"/>
        </w:rPr>
      </w:r>
      <w:r w:rsidR="007607B7">
        <w:rPr>
          <w:rFonts w:ascii="Arial" w:hAnsi="Arial" w:cs="Arial"/>
          <w:sz w:val="22"/>
          <w:szCs w:val="22"/>
        </w:rPr>
        <w:fldChar w:fldCharType="end"/>
      </w:r>
      <w:r w:rsidR="007607B7">
        <w:rPr>
          <w:rFonts w:ascii="Arial" w:hAnsi="Arial" w:cs="Arial"/>
          <w:sz w:val="22"/>
          <w:szCs w:val="22"/>
        </w:rPr>
      </w:r>
      <w:r w:rsidR="007607B7">
        <w:rPr>
          <w:rFonts w:ascii="Arial" w:hAnsi="Arial" w:cs="Arial"/>
          <w:sz w:val="22"/>
          <w:szCs w:val="22"/>
        </w:rPr>
        <w:fldChar w:fldCharType="separate"/>
      </w:r>
      <w:r w:rsidR="007607B7">
        <w:rPr>
          <w:rFonts w:ascii="Arial" w:hAnsi="Arial" w:cs="Arial"/>
          <w:noProof/>
          <w:sz w:val="22"/>
          <w:szCs w:val="22"/>
        </w:rPr>
        <w:t>(Rosenzweig</w:t>
      </w:r>
      <w:r w:rsidR="007607B7" w:rsidRPr="007607B7">
        <w:rPr>
          <w:rFonts w:ascii="Arial" w:hAnsi="Arial" w:cs="Arial"/>
          <w:i/>
          <w:noProof/>
          <w:sz w:val="22"/>
          <w:szCs w:val="22"/>
        </w:rPr>
        <w:t xml:space="preserve"> et al.</w:t>
      </w:r>
      <w:r w:rsidR="007607B7">
        <w:rPr>
          <w:rFonts w:ascii="Arial" w:hAnsi="Arial" w:cs="Arial"/>
          <w:noProof/>
          <w:sz w:val="22"/>
          <w:szCs w:val="22"/>
        </w:rPr>
        <w:t xml:space="preserve"> 1994; Kinnersley</w:t>
      </w:r>
      <w:r w:rsidR="007607B7" w:rsidRPr="007607B7">
        <w:rPr>
          <w:rFonts w:ascii="Arial" w:hAnsi="Arial" w:cs="Arial"/>
          <w:i/>
          <w:noProof/>
          <w:sz w:val="22"/>
          <w:szCs w:val="22"/>
        </w:rPr>
        <w:t xml:space="preserve"> et al.</w:t>
      </w:r>
      <w:r w:rsidR="007607B7">
        <w:rPr>
          <w:rFonts w:ascii="Arial" w:hAnsi="Arial" w:cs="Arial"/>
          <w:noProof/>
          <w:sz w:val="22"/>
          <w:szCs w:val="22"/>
        </w:rPr>
        <w:t xml:space="preserve"> 2014)</w:t>
      </w:r>
      <w:r w:rsidR="007607B7">
        <w:rPr>
          <w:rFonts w:ascii="Arial" w:hAnsi="Arial" w:cs="Arial"/>
          <w:sz w:val="22"/>
          <w:szCs w:val="22"/>
        </w:rPr>
        <w:fldChar w:fldCharType="end"/>
      </w:r>
      <w:r w:rsidRPr="00E54EEE">
        <w:rPr>
          <w:rFonts w:ascii="Arial" w:hAnsi="Arial" w:cs="Arial"/>
          <w:sz w:val="22"/>
          <w:szCs w:val="22"/>
        </w:rPr>
        <w:t>. During growth on glucose, a fraction of the glucose metabolized via pyruvate to acetyl-CoA is diverted and excreted out of the cell by a reversible reaction sequence involving acetate kinase</w:t>
      </w:r>
      <w:r w:rsidR="000566F7">
        <w:rPr>
          <w:rFonts w:ascii="Arial" w:hAnsi="Arial" w:cs="Arial"/>
          <w:sz w:val="22"/>
          <w:szCs w:val="22"/>
        </w:rPr>
        <w:t xml:space="preserve"> </w:t>
      </w:r>
      <w:r w:rsidR="000566F7">
        <w:rPr>
          <w:rFonts w:ascii="Arial" w:hAnsi="Arial" w:cs="Arial"/>
          <w:sz w:val="22"/>
          <w:szCs w:val="22"/>
        </w:rPr>
        <w:fldChar w:fldCharType="begin"/>
      </w:r>
      <w:r w:rsidR="008D4F22">
        <w:rPr>
          <w:rFonts w:ascii="Arial" w:hAnsi="Arial" w:cs="Arial"/>
          <w:sz w:val="22"/>
          <w:szCs w:val="22"/>
        </w:rPr>
        <w:instrText xml:space="preserve"> ADDIN EN.CITE &lt;EndNote&gt;&lt;Cite&gt;&lt;Author&gt;LeVine&lt;/Author&gt;&lt;Year&gt;1980&lt;/Year&gt;&lt;RecNum&gt;12&lt;/RecNum&gt;&lt;DisplayText&gt;(LeVine&lt;style face="italic"&gt; et al.&lt;/style&gt; 1980)&lt;/DisplayText&gt;&lt;record&gt;&lt;rec-number&gt;12&lt;/rec-number&gt;&lt;foreign-keys&gt;&lt;key app="EN" db-id="5v0e5f2vnrswsuef2d4ve995tfa29ptt552e" timestamp="1481055648"&gt;12&lt;/key&gt;&lt;/foreign-keys&gt;&lt;ref-type name="Journal Article"&gt;17&lt;/ref-type&gt;&lt;contributors&gt;&lt;authors&gt;&lt;author&gt;LeVine, S. M.&lt;/author&gt;&lt;author&gt;Ardeshir, F.&lt;/author&gt;&lt;author&gt;Ames, G. F.&lt;/author&gt;&lt;/authors&gt;&lt;/contributors&gt;&lt;titles&gt;&lt;title&gt;Isolation and Characterization of acetate kinase and phosphotransacetylase mutants of Escherichia coli and Salmonella typhimurium&lt;/title&gt;&lt;secondary-title&gt;J Bacteriol&lt;/secondary-title&gt;&lt;/titles&gt;&lt;periodical&gt;&lt;full-title&gt;J Bacteriol&lt;/full-title&gt;&lt;/periodical&gt;&lt;pages&gt;1081-5&lt;/pages&gt;&lt;volume&gt;143&lt;/volume&gt;&lt;number&gt;2&lt;/number&gt;&lt;keywords&gt;&lt;keyword&gt;Acetate Kinase/*genetics&lt;/keyword&gt;&lt;keyword&gt;Acetyltransferases/*genetics&lt;/keyword&gt;&lt;keyword&gt;Carrier Proteins/genetics&lt;/keyword&gt;&lt;keyword&gt;Chromosome Deletion&lt;/keyword&gt;&lt;keyword&gt;Chromosome Mapping&lt;/keyword&gt;&lt;keyword&gt;Escherichia coli/*genetics&lt;/keyword&gt;&lt;keyword&gt;Genetic Linkage&lt;/keyword&gt;&lt;keyword&gt;Histidine/genetics&lt;/keyword&gt;&lt;keyword&gt;Operon&lt;/keyword&gt;&lt;keyword&gt;*Periplasmic Binding Proteins&lt;/keyword&gt;&lt;keyword&gt;Phosphate Acetyltransferase/*genetics&lt;/keyword&gt;&lt;keyword&gt;Phosphotransferases/*genetics&lt;/keyword&gt;&lt;keyword&gt;Salmonella typhimurium/*genetics&lt;/keyword&gt;&lt;/keywords&gt;&lt;dates&gt;&lt;year&gt;1980&lt;/year&gt;&lt;pub-dates&gt;&lt;date&gt;Aug&lt;/date&gt;&lt;/pub-dates&gt;&lt;/dates&gt;&lt;isbn&gt;0021-9193 (Print)&amp;#xD;0021-9193 (Linking)&lt;/isbn&gt;&lt;accession-num&gt;6259116&lt;/accession-num&gt;&lt;urls&gt;&lt;related-urls&gt;&lt;url&gt;http://www.ncbi.nlm.nih.gov/pubmed/6259116&lt;/url&gt;&lt;/related-urls&gt;&lt;/urls&gt;&lt;custom2&gt;PMC294425&lt;/custom2&gt;&lt;/record&gt;&lt;/Cite&gt;&lt;/EndNote&gt;</w:instrText>
      </w:r>
      <w:r w:rsidR="000566F7">
        <w:rPr>
          <w:rFonts w:ascii="Arial" w:hAnsi="Arial" w:cs="Arial"/>
          <w:sz w:val="22"/>
          <w:szCs w:val="22"/>
        </w:rPr>
        <w:fldChar w:fldCharType="separate"/>
      </w:r>
      <w:r w:rsidR="008D4F22">
        <w:rPr>
          <w:rFonts w:ascii="Arial" w:hAnsi="Arial" w:cs="Arial"/>
          <w:noProof/>
          <w:sz w:val="22"/>
          <w:szCs w:val="22"/>
        </w:rPr>
        <w:t>(LeVine</w:t>
      </w:r>
      <w:r w:rsidR="008D4F22" w:rsidRPr="008D4F22">
        <w:rPr>
          <w:rFonts w:ascii="Arial" w:hAnsi="Arial" w:cs="Arial"/>
          <w:i/>
          <w:noProof/>
          <w:sz w:val="22"/>
          <w:szCs w:val="22"/>
        </w:rPr>
        <w:t xml:space="preserve"> et al.</w:t>
      </w:r>
      <w:r w:rsidR="008D4F22">
        <w:rPr>
          <w:rFonts w:ascii="Arial" w:hAnsi="Arial" w:cs="Arial"/>
          <w:noProof/>
          <w:sz w:val="22"/>
          <w:szCs w:val="22"/>
        </w:rPr>
        <w:t xml:space="preserve"> 1980)</w:t>
      </w:r>
      <w:r w:rsidR="000566F7">
        <w:rPr>
          <w:rFonts w:ascii="Arial" w:hAnsi="Arial" w:cs="Arial"/>
          <w:sz w:val="22"/>
          <w:szCs w:val="22"/>
        </w:rPr>
        <w:fldChar w:fldCharType="end"/>
      </w:r>
      <w:r w:rsidRPr="00E54EEE">
        <w:rPr>
          <w:rFonts w:ascii="Arial" w:hAnsi="Arial" w:cs="Arial"/>
          <w:sz w:val="22"/>
          <w:szCs w:val="22"/>
        </w:rPr>
        <w:t xml:space="preserve">. The remaining glucose is fully metabolized through a TCA cycle. On the other hand while CV101 has inferior glucose uptake kinetics it secures preferential access to acetate excreted by CV103 as a result a promoter mutation in </w:t>
      </w:r>
      <w:proofErr w:type="spellStart"/>
      <w:proofErr w:type="gramStart"/>
      <w:r w:rsidRPr="00E54EEE">
        <w:rPr>
          <w:rFonts w:ascii="Arial" w:hAnsi="Arial" w:cs="Arial"/>
          <w:i/>
          <w:sz w:val="22"/>
          <w:szCs w:val="22"/>
        </w:rPr>
        <w:t>acs</w:t>
      </w:r>
      <w:proofErr w:type="spellEnd"/>
      <w:proofErr w:type="gramEnd"/>
      <w:r w:rsidRPr="00E54EEE">
        <w:rPr>
          <w:rFonts w:ascii="Arial" w:hAnsi="Arial" w:cs="Arial"/>
          <w:sz w:val="22"/>
          <w:szCs w:val="22"/>
        </w:rPr>
        <w:t xml:space="preserve"> which encodes the acetate-scavenging enzyme acetyl CoA synthase</w:t>
      </w:r>
      <w:r w:rsidR="007607B7">
        <w:rPr>
          <w:rFonts w:ascii="Arial" w:hAnsi="Arial" w:cs="Arial"/>
          <w:sz w:val="22"/>
          <w:szCs w:val="22"/>
        </w:rPr>
        <w:t xml:space="preserve"> </w:t>
      </w:r>
      <w:r w:rsidR="007607B7">
        <w:rPr>
          <w:rFonts w:ascii="Arial" w:hAnsi="Arial" w:cs="Arial"/>
          <w:sz w:val="22"/>
          <w:szCs w:val="22"/>
        </w:rPr>
        <w:fldChar w:fldCharType="begin">
          <w:fldData xml:space="preserve">PEVuZE5vdGU+PENpdGU+PEF1dGhvcj5LaW5uZXJzbGV5PC9BdXRob3I+PFllYXI+MjAxNDwvWWVh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</w:fldData>
        </w:fldChar>
      </w:r>
      <w:r w:rsidR="007607B7">
        <w:rPr>
          <w:rFonts w:ascii="Arial" w:hAnsi="Arial" w:cs="Arial"/>
          <w:sz w:val="22"/>
          <w:szCs w:val="22"/>
        </w:rPr>
        <w:instrText xml:space="preserve"> ADDIN EN.CITE </w:instrText>
      </w:r>
      <w:r w:rsidR="007607B7">
        <w:rPr>
          <w:rFonts w:ascii="Arial" w:hAnsi="Arial" w:cs="Arial"/>
          <w:sz w:val="22"/>
          <w:szCs w:val="22"/>
        </w:rPr>
        <w:fldChar w:fldCharType="begin">
          <w:fldData xml:space="preserve">PEVuZE5vdGU+PENpdGU+PEF1dGhvcj5LaW5uZXJzbGV5PC9BdXRob3I+PFllYXI+MjAxNDwvWWVh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</w:fldData>
        </w:fldChar>
      </w:r>
      <w:r w:rsidR="007607B7">
        <w:rPr>
          <w:rFonts w:ascii="Arial" w:hAnsi="Arial" w:cs="Arial"/>
          <w:sz w:val="22"/>
          <w:szCs w:val="22"/>
        </w:rPr>
        <w:instrText xml:space="preserve"> ADDIN EN.CITE.DATA </w:instrText>
      </w:r>
      <w:r w:rsidR="007607B7">
        <w:rPr>
          <w:rFonts w:ascii="Arial" w:hAnsi="Arial" w:cs="Arial"/>
          <w:sz w:val="22"/>
          <w:szCs w:val="22"/>
        </w:rPr>
      </w:r>
      <w:r w:rsidR="007607B7">
        <w:rPr>
          <w:rFonts w:ascii="Arial" w:hAnsi="Arial" w:cs="Arial"/>
          <w:sz w:val="22"/>
          <w:szCs w:val="22"/>
        </w:rPr>
        <w:fldChar w:fldCharType="end"/>
      </w:r>
      <w:r w:rsidR="007607B7">
        <w:rPr>
          <w:rFonts w:ascii="Arial" w:hAnsi="Arial" w:cs="Arial"/>
          <w:sz w:val="22"/>
          <w:szCs w:val="22"/>
        </w:rPr>
      </w:r>
      <w:r w:rsidR="007607B7">
        <w:rPr>
          <w:rFonts w:ascii="Arial" w:hAnsi="Arial" w:cs="Arial"/>
          <w:sz w:val="22"/>
          <w:szCs w:val="22"/>
        </w:rPr>
        <w:fldChar w:fldCharType="separate"/>
      </w:r>
      <w:r w:rsidR="007607B7">
        <w:rPr>
          <w:rFonts w:ascii="Arial" w:hAnsi="Arial" w:cs="Arial"/>
          <w:noProof/>
          <w:sz w:val="22"/>
          <w:szCs w:val="22"/>
        </w:rPr>
        <w:t>(Kinnersley</w:t>
      </w:r>
      <w:r w:rsidR="007607B7" w:rsidRPr="007607B7">
        <w:rPr>
          <w:rFonts w:ascii="Arial" w:hAnsi="Arial" w:cs="Arial"/>
          <w:i/>
          <w:noProof/>
          <w:sz w:val="22"/>
          <w:szCs w:val="22"/>
        </w:rPr>
        <w:t xml:space="preserve"> et al.</w:t>
      </w:r>
      <w:r w:rsidR="007607B7">
        <w:rPr>
          <w:rFonts w:ascii="Arial" w:hAnsi="Arial" w:cs="Arial"/>
          <w:noProof/>
          <w:sz w:val="22"/>
          <w:szCs w:val="22"/>
        </w:rPr>
        <w:t xml:space="preserve"> 2014)</w:t>
      </w:r>
      <w:r w:rsidR="007607B7">
        <w:rPr>
          <w:rFonts w:ascii="Arial" w:hAnsi="Arial" w:cs="Arial"/>
          <w:sz w:val="22"/>
          <w:szCs w:val="22"/>
        </w:rPr>
        <w:fldChar w:fldCharType="end"/>
      </w:r>
      <w:r w:rsidRPr="00E54EEE">
        <w:rPr>
          <w:rFonts w:ascii="Arial" w:hAnsi="Arial" w:cs="Arial"/>
          <w:sz w:val="22"/>
          <w:szCs w:val="22"/>
        </w:rPr>
        <w:t xml:space="preserve">. </w:t>
      </w:r>
      <w:r>
        <w:rPr>
          <w:rFonts w:ascii="Arial" w:hAnsi="Arial" w:cs="Arial"/>
          <w:sz w:val="22"/>
          <w:szCs w:val="22"/>
        </w:rPr>
        <w:t>The estimates for the yield of glycolysis (</w:t>
      </w:r>
      <w:r w:rsidRPr="00CE4037">
        <w:rPr>
          <w:rFonts w:ascii="Arial" w:hAnsi="Arial" w:cs="Arial"/>
          <w:i/>
          <w:sz w:val="22"/>
          <w:szCs w:val="22"/>
        </w:rPr>
        <w:t>n</w:t>
      </w:r>
      <w:r w:rsidRPr="00CE4037">
        <w:rPr>
          <w:rFonts w:ascii="Arial" w:hAnsi="Arial" w:cs="Arial"/>
          <w:i/>
          <w:sz w:val="22"/>
          <w:szCs w:val="22"/>
          <w:vertAlign w:val="subscript"/>
        </w:rPr>
        <w:t>g</w:t>
      </w:r>
      <w:r>
        <w:rPr>
          <w:rFonts w:ascii="Arial" w:hAnsi="Arial" w:cs="Arial"/>
          <w:sz w:val="22"/>
          <w:szCs w:val="22"/>
        </w:rPr>
        <w:t>) and the TCA cycle (</w:t>
      </w:r>
      <w:proofErr w:type="spellStart"/>
      <w:r w:rsidRPr="00CE4037">
        <w:rPr>
          <w:rFonts w:ascii="Arial" w:hAnsi="Arial" w:cs="Arial"/>
          <w:i/>
          <w:sz w:val="22"/>
          <w:szCs w:val="22"/>
        </w:rPr>
        <w:t>n</w:t>
      </w:r>
      <w:r w:rsidRPr="00CE4037">
        <w:rPr>
          <w:rFonts w:ascii="Arial" w:hAnsi="Arial" w:cs="Arial"/>
          <w:i/>
          <w:sz w:val="22"/>
          <w:szCs w:val="22"/>
          <w:vertAlign w:val="subscript"/>
        </w:rPr>
        <w:t>tca</w:t>
      </w:r>
      <w:proofErr w:type="spellEnd"/>
      <w:r>
        <w:rPr>
          <w:rFonts w:ascii="Arial" w:hAnsi="Arial" w:cs="Arial"/>
          <w:sz w:val="22"/>
          <w:szCs w:val="22"/>
        </w:rPr>
        <w:t>) in our simple two-reaction metabolic representation of sugar catabolism are shown in Supplement Figure 2 and summarized in Supplement Table 1. For simplicity, as in</w:t>
      </w:r>
      <w:r w:rsidR="007607B7">
        <w:rPr>
          <w:rFonts w:ascii="Arial" w:hAnsi="Arial" w:cs="Arial"/>
          <w:sz w:val="22"/>
          <w:szCs w:val="22"/>
        </w:rPr>
        <w:t xml:space="preserve"> </w:t>
      </w:r>
      <w:r w:rsidR="007607B7">
        <w:rPr>
          <w:rFonts w:ascii="Arial" w:hAnsi="Arial" w:cs="Arial"/>
          <w:sz w:val="22"/>
          <w:szCs w:val="22"/>
        </w:rPr>
        <w:fldChar w:fldCharType="begin"/>
      </w:r>
      <w:r w:rsidR="007607B7">
        <w:rPr>
          <w:rFonts w:ascii="Arial" w:hAnsi="Arial" w:cs="Arial"/>
          <w:sz w:val="22"/>
          <w:szCs w:val="22"/>
        </w:rPr>
        <w:instrText xml:space="preserve"> ADDIN EN.CITE &lt;EndNote&gt;&lt;Cite&gt;&lt;Author&gt;MacLean&lt;/Author&gt;&lt;Year&gt;2006&lt;/Year&gt;&lt;RecNum&gt;2&lt;/RecNum&gt;&lt;DisplayText&gt;(MacLean &amp;amp; Gudelj 2006)&lt;/DisplayText&gt;&lt;record&gt;&lt;rec-number&gt;2&lt;/rec-number&gt;&lt;foreign-keys&gt;&lt;key app="EN" db-id="5v0e5f2vnrswsuef2d4ve995tfa29ptt552e" timestamp="1481055554"&gt;2&lt;/key&gt;&lt;/foreign-keys&gt;&lt;ref-type name="Journal Article"&gt;17&lt;/ref-type&gt;&lt;contributors&gt;&lt;authors&gt;&lt;author&gt;MacLean, R Craig&lt;/author&gt;&lt;author&gt;Gudelj, Ivana&lt;/author&gt;&lt;/authors&gt;&lt;/contributors&gt;&lt;titles&gt;&lt;title&gt;Resource competition and social conflict in experimental populations of yeast.&lt;/title&gt;&lt;secondary-title&gt;Nature&lt;/secondary-title&gt;&lt;/titles&gt;&lt;periodical&gt;&lt;full-title&gt;Nature&lt;/full-title&gt;&lt;/periodical&gt;&lt;pages&gt;498-501&lt;/pages&gt;&lt;volume&gt;441&lt;/volume&gt;&lt;keywords&gt;&lt;keyword&gt;Biological Evolution&lt;/keyword&gt;&lt;keyword&gt;Cell Respiration&lt;/keyword&gt;&lt;keyword&gt;Environment&lt;/keyword&gt;&lt;keyword&gt;Fermentation&lt;/keyword&gt;&lt;keyword&gt;Game Theory&lt;/keyword&gt;&lt;keyword&gt;Glucose&lt;/keyword&gt;&lt;keyword&gt;Glucose: metabolism&lt;/keyword&gt;&lt;keyword&gt;Models, Biological&lt;/keyword&gt;&lt;keyword&gt;Seasons&lt;/keyword&gt;&lt;keyword&gt;Yeasts&lt;/keyword&gt;&lt;keyword&gt;Yeasts: cytology&lt;/keyword&gt;&lt;keyword&gt;Yeasts: metabolism&lt;/keyword&gt;&lt;keyword&gt;Yeasts: physiology&lt;/keyword&gt;&lt;/keywords&gt;&lt;dates&gt;&lt;year&gt;2006&lt;/year&gt;&lt;/dates&gt;&lt;accession-num&gt;16724064&lt;/accession-num&gt;&lt;urls&gt;&lt;/urls&gt;&lt;electronic-resource-num&gt;10.1038/nature04624&lt;/electronic-resource-num&gt;&lt;/record&gt;&lt;/Cite&gt;&lt;/EndNote&gt;</w:instrText>
      </w:r>
      <w:r w:rsidR="007607B7">
        <w:rPr>
          <w:rFonts w:ascii="Arial" w:hAnsi="Arial" w:cs="Arial"/>
          <w:sz w:val="22"/>
          <w:szCs w:val="22"/>
        </w:rPr>
        <w:fldChar w:fldCharType="separate"/>
      </w:r>
      <w:r w:rsidR="007607B7">
        <w:rPr>
          <w:rFonts w:ascii="Arial" w:hAnsi="Arial" w:cs="Arial"/>
          <w:noProof/>
          <w:sz w:val="22"/>
          <w:szCs w:val="22"/>
        </w:rPr>
        <w:t>(MacLean &amp; Gudelj 2006)</w:t>
      </w:r>
      <w:r w:rsidR="007607B7">
        <w:rPr>
          <w:rFonts w:ascii="Arial" w:hAnsi="Arial" w:cs="Arial"/>
          <w:sz w:val="22"/>
          <w:szCs w:val="22"/>
        </w:rPr>
        <w:fldChar w:fldCharType="end"/>
      </w:r>
      <w:r>
        <w:rPr>
          <w:rFonts w:ascii="Arial" w:hAnsi="Arial" w:cs="Arial"/>
          <w:sz w:val="22"/>
          <w:szCs w:val="22"/>
        </w:rPr>
        <w:t xml:space="preserve">, our model does not take into account the ATP production/usage for the acetate kinase step; this does not qualitatively alter the outcome. Importantly, even though our model coarse-grains the yield of sugar catabolism to two quantities </w:t>
      </w:r>
      <w:r w:rsidRPr="00CE4037">
        <w:rPr>
          <w:rFonts w:ascii="Arial" w:hAnsi="Arial" w:cs="Arial"/>
          <w:i/>
          <w:sz w:val="22"/>
          <w:szCs w:val="22"/>
        </w:rPr>
        <w:t>n</w:t>
      </w:r>
      <w:r w:rsidRPr="00CE4037">
        <w:rPr>
          <w:rFonts w:ascii="Arial" w:hAnsi="Arial" w:cs="Arial"/>
          <w:i/>
          <w:sz w:val="22"/>
          <w:szCs w:val="22"/>
          <w:vertAlign w:val="subscript"/>
        </w:rPr>
        <w:t>g</w:t>
      </w:r>
      <w:r>
        <w:rPr>
          <w:rFonts w:ascii="Arial" w:hAnsi="Arial" w:cs="Arial"/>
          <w:i/>
          <w:sz w:val="22"/>
          <w:szCs w:val="22"/>
          <w:vertAlign w:val="subscript"/>
        </w:rPr>
        <w:t xml:space="preserve"> </w:t>
      </w:r>
      <w:r>
        <w:rPr>
          <w:rFonts w:ascii="Arial" w:hAnsi="Arial" w:cs="Arial"/>
          <w:sz w:val="22"/>
          <w:szCs w:val="22"/>
        </w:rPr>
        <w:t xml:space="preserve">and </w:t>
      </w:r>
      <w:proofErr w:type="spellStart"/>
      <w:r w:rsidRPr="00CE4037">
        <w:rPr>
          <w:rFonts w:ascii="Arial" w:hAnsi="Arial" w:cs="Arial"/>
          <w:i/>
          <w:sz w:val="22"/>
          <w:szCs w:val="22"/>
        </w:rPr>
        <w:t>n</w:t>
      </w:r>
      <w:r w:rsidRPr="00CE4037">
        <w:rPr>
          <w:rFonts w:ascii="Arial" w:hAnsi="Arial" w:cs="Arial"/>
          <w:i/>
          <w:sz w:val="22"/>
          <w:szCs w:val="22"/>
          <w:vertAlign w:val="subscript"/>
        </w:rPr>
        <w:t>tca</w:t>
      </w:r>
      <w:proofErr w:type="spellEnd"/>
      <w:r>
        <w:rPr>
          <w:rFonts w:ascii="Arial" w:hAnsi="Arial" w:cs="Arial"/>
          <w:i/>
          <w:sz w:val="22"/>
          <w:szCs w:val="22"/>
          <w:vertAlign w:val="subscript"/>
        </w:rPr>
        <w:t xml:space="preserve"> </w:t>
      </w:r>
      <w:r>
        <w:rPr>
          <w:rFonts w:ascii="Arial" w:hAnsi="Arial" w:cs="Arial"/>
          <w:sz w:val="22"/>
          <w:szCs w:val="22"/>
        </w:rPr>
        <w:t>the model outcomes are qualitatively robust to small changes in their values.</w:t>
      </w:r>
    </w:p>
    <w:p w14:paraId="12305A12" w14:textId="77777777" w:rsidR="001B5EEB" w:rsidRDefault="001B5EEB" w:rsidP="001B5EEB">
      <w:pPr>
        <w:spacing w:line="360" w:lineRule="auto"/>
        <w:rPr>
          <w:rFonts w:asciiTheme="majorHAnsi" w:hAnsiTheme="majorHAnsi"/>
          <w:sz w:val="22"/>
          <w:szCs w:val="22"/>
        </w:rPr>
      </w:pPr>
    </w:p>
    <w:p w14:paraId="63FC15B1" w14:textId="6F905911" w:rsidR="001B5EEB" w:rsidRDefault="001B5EEB" w:rsidP="001B5EEB">
      <w:pPr>
        <w:spacing w:line="360" w:lineRule="auto"/>
        <w:rPr>
          <w:rFonts w:asciiTheme="majorHAnsi" w:hAnsiTheme="majorHAnsi"/>
          <w:sz w:val="22"/>
          <w:szCs w:val="22"/>
        </w:rPr>
      </w:pPr>
      <w:r w:rsidRPr="000A29CF">
        <w:rPr>
          <w:rFonts w:ascii="Arial" w:hAnsi="Arial" w:cs="Arial"/>
          <w:sz w:val="22"/>
          <w:szCs w:val="22"/>
        </w:rPr>
        <w:t>We assume that the rate of g</w:t>
      </w:r>
      <w:r w:rsidR="00E510F9">
        <w:rPr>
          <w:rFonts w:ascii="Arial" w:hAnsi="Arial" w:cs="Arial"/>
          <w:sz w:val="22"/>
          <w:szCs w:val="22"/>
        </w:rPr>
        <w:t>lucose uptake</w:t>
      </w:r>
      <w:r>
        <w:rPr>
          <w:rFonts w:asciiTheme="majorHAnsi" w:hAnsiTheme="majorHAnsi"/>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g,i</m:t>
            </m:r>
          </m:sub>
        </m:sSub>
      </m:oMath>
      <w:r>
        <w:rPr>
          <w:rFonts w:asciiTheme="majorHAnsi" w:hAnsiTheme="majorHAnsi"/>
          <w:sz w:val="22"/>
          <w:szCs w:val="22"/>
        </w:rPr>
        <w:t xml:space="preserve">) </w:t>
      </w:r>
      <w:r w:rsidRPr="000A29CF">
        <w:rPr>
          <w:rFonts w:ascii="Arial" w:hAnsi="Arial" w:cs="Arial"/>
          <w:sz w:val="22"/>
          <w:szCs w:val="22"/>
        </w:rPr>
        <w:t xml:space="preserve">for each of the two strains </w:t>
      </w:r>
      <w:proofErr w:type="spellStart"/>
      <w:r w:rsidRPr="000A29CF">
        <w:rPr>
          <w:rFonts w:ascii="Arial" w:hAnsi="Arial" w:cs="Arial"/>
          <w:i/>
          <w:sz w:val="22"/>
          <w:szCs w:val="22"/>
        </w:rPr>
        <w:t>i</w:t>
      </w:r>
      <w:proofErr w:type="spellEnd"/>
      <w:r w:rsidRPr="000A29CF">
        <w:rPr>
          <w:rFonts w:ascii="Arial" w:hAnsi="Arial" w:cs="Arial"/>
          <w:i/>
          <w:sz w:val="22"/>
          <w:szCs w:val="22"/>
        </w:rPr>
        <w:t>=1</w:t>
      </w:r>
      <w:proofErr w:type="gramStart"/>
      <w:r w:rsidRPr="000A29CF">
        <w:rPr>
          <w:rFonts w:ascii="Arial" w:hAnsi="Arial" w:cs="Arial"/>
          <w:i/>
          <w:sz w:val="22"/>
          <w:szCs w:val="22"/>
        </w:rPr>
        <w:t>,2</w:t>
      </w:r>
      <w:proofErr w:type="gramEnd"/>
      <w:r w:rsidRPr="000A29CF">
        <w:rPr>
          <w:rFonts w:ascii="Arial" w:hAnsi="Arial" w:cs="Arial"/>
          <w:sz w:val="22"/>
          <w:szCs w:val="22"/>
        </w:rPr>
        <w:t xml:space="preserve"> show saturating enzyme kinetics of the form </w:t>
      </w:r>
    </w:p>
    <w:p w14:paraId="58D90722" w14:textId="77777777" w:rsidR="001B5EEB" w:rsidRDefault="001B5EEB" w:rsidP="001B5EEB">
      <w:pPr>
        <w:rPr>
          <w:rFonts w:asciiTheme="majorHAnsi" w:hAnsiTheme="majorHAnsi"/>
          <w:b/>
          <w:sz w:val="22"/>
          <w:szCs w:val="22"/>
        </w:rPr>
      </w:pPr>
    </w:p>
    <w:p w14:paraId="18F38968" w14:textId="77777777" w:rsidR="001B5EEB" w:rsidRPr="00205FF8" w:rsidRDefault="00EE3613" w:rsidP="001B5EEB">
      <w:pPr>
        <w:rPr>
          <w:rFonts w:asciiTheme="majorHAnsi" w:hAnsiTheme="majorHAnsi"/>
          <w:b/>
          <w:sz w:val="22"/>
          <w:szCs w:val="22"/>
        </w:rPr>
      </w:pPr>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g,i</m:t>
            </m:r>
          </m:sub>
        </m:sSub>
        <m:r>
          <m:rPr>
            <m:sty m:val="bi"/>
          </m:rPr>
          <w:rPr>
            <w:rFonts w:ascii="Cambria Math" w:hAnsi="Cambria Math"/>
            <w:sz w:val="22"/>
            <w:szCs w:val="22"/>
          </w:rPr>
          <m:t>(x)=</m:t>
        </m:r>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max,g,i</m:t>
                </m:r>
              </m:sub>
            </m:sSub>
            <m:r>
              <m:rPr>
                <m:sty m:val="bi"/>
              </m:rPr>
              <w:rPr>
                <w:rFonts w:ascii="Cambria Math" w:hAnsi="Cambria Math"/>
                <w:sz w:val="22"/>
                <w:szCs w:val="22"/>
              </w:rPr>
              <m:t>∙x</m:t>
            </m:r>
          </m:num>
          <m:den>
            <m:sSub>
              <m:sSubPr>
                <m:ctrlPr>
                  <w:rPr>
                    <w:rFonts w:ascii="Cambria Math" w:hAnsi="Cambria Math"/>
                    <w:b/>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m,g,i</m:t>
                </m:r>
              </m:sub>
            </m:sSub>
            <m:r>
              <m:rPr>
                <m:sty m:val="bi"/>
              </m:rPr>
              <w:rPr>
                <w:rFonts w:ascii="Cambria Math" w:hAnsi="Cambria Math"/>
                <w:sz w:val="22"/>
                <w:szCs w:val="22"/>
              </w:rPr>
              <m:t>+x</m:t>
            </m:r>
          </m:den>
        </m:f>
      </m:oMath>
      <w:r w:rsidR="001B5EEB">
        <w:rPr>
          <w:rFonts w:asciiTheme="majorHAnsi" w:hAnsiTheme="majorHAnsi"/>
          <w:b/>
          <w:sz w:val="22"/>
          <w:szCs w:val="22"/>
        </w:rPr>
        <w:t xml:space="preserve"> </w:t>
      </w:r>
    </w:p>
    <w:p w14:paraId="51EB1D64" w14:textId="77777777" w:rsidR="001B5EEB" w:rsidRDefault="001B5EEB" w:rsidP="001B5EEB">
      <w:pPr>
        <w:rPr>
          <w:rFonts w:asciiTheme="majorHAnsi" w:hAnsiTheme="majorHAnsi"/>
          <w:b/>
          <w:sz w:val="22"/>
          <w:szCs w:val="22"/>
        </w:rPr>
      </w:pPr>
    </w:p>
    <w:p w14:paraId="43D37186" w14:textId="59CD1C5D" w:rsidR="001B5EEB" w:rsidRPr="000A29CF" w:rsidRDefault="001B5EEB" w:rsidP="001B5EEB">
      <w:pPr>
        <w:spacing w:line="360" w:lineRule="auto"/>
        <w:rPr>
          <w:rFonts w:ascii="Arial" w:hAnsi="Arial" w:cs="Arial"/>
          <w:sz w:val="22"/>
          <w:szCs w:val="22"/>
        </w:rPr>
      </w:pPr>
      <w:proofErr w:type="gramStart"/>
      <w:r w:rsidRPr="000A29CF">
        <w:rPr>
          <w:rFonts w:ascii="Arial" w:hAnsi="Arial" w:cs="Arial"/>
          <w:sz w:val="22"/>
          <w:szCs w:val="22"/>
        </w:rPr>
        <w:t>where</w:t>
      </w:r>
      <w:proofErr w:type="gramEnd"/>
      <w:r>
        <w:rPr>
          <w:rFonts w:asciiTheme="majorHAnsi" w:hAnsiTheme="majorHAnsi"/>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max,g,i</m:t>
            </m:r>
          </m:sub>
        </m:sSub>
      </m:oMath>
      <w:r>
        <w:rPr>
          <w:rFonts w:asciiTheme="majorHAnsi" w:hAnsiTheme="majorHAnsi"/>
          <w:sz w:val="22"/>
          <w:szCs w:val="22"/>
        </w:rPr>
        <w:t xml:space="preserve"> </w:t>
      </w:r>
      <w:r w:rsidRPr="000A29CF">
        <w:rPr>
          <w:rFonts w:ascii="Arial" w:hAnsi="Arial" w:cs="Arial"/>
          <w:sz w:val="22"/>
          <w:szCs w:val="22"/>
        </w:rPr>
        <w:t>denotes the maximum gl</w:t>
      </w:r>
      <w:r w:rsidR="00F23843">
        <w:rPr>
          <w:rFonts w:ascii="Arial" w:hAnsi="Arial" w:cs="Arial"/>
          <w:sz w:val="22"/>
          <w:szCs w:val="22"/>
        </w:rPr>
        <w:t>ucose uptake</w:t>
      </w:r>
      <w:r w:rsidRPr="000A29CF">
        <w:rPr>
          <w:rFonts w:ascii="Arial" w:hAnsi="Arial" w:cs="Arial"/>
          <w:sz w:val="22"/>
          <w:szCs w:val="22"/>
        </w:rPr>
        <w:t xml:space="preserve"> rate and</w:t>
      </w:r>
      <w:r w:rsidRPr="000A29CF">
        <w:rPr>
          <w:rFonts w:ascii="Arial" w:hAnsi="Arial" w:cs="Arial"/>
          <w:sz w:val="16"/>
          <w:szCs w:val="16"/>
        </w:rPr>
        <w:t xml:space="preserve"> </w:t>
      </w:r>
      <m:oMath>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m,g,i</m:t>
            </m:r>
          </m:sub>
        </m:sSub>
      </m:oMath>
      <w:r w:rsidRPr="000A29CF">
        <w:rPr>
          <w:rFonts w:ascii="Arial" w:hAnsi="Arial" w:cs="Arial"/>
          <w:sz w:val="22"/>
          <w:szCs w:val="22"/>
        </w:rPr>
        <w:t xml:space="preserve"> denotes half s</w:t>
      </w:r>
      <w:r w:rsidR="005F30B2">
        <w:rPr>
          <w:rFonts w:ascii="Arial" w:hAnsi="Arial" w:cs="Arial"/>
          <w:sz w:val="22"/>
          <w:szCs w:val="22"/>
        </w:rPr>
        <w:t>aturation constant</w:t>
      </w:r>
      <w:r w:rsidRPr="000A29CF">
        <w:rPr>
          <w:rFonts w:ascii="Arial" w:hAnsi="Arial" w:cs="Arial"/>
          <w:sz w:val="22"/>
          <w:szCs w:val="22"/>
        </w:rPr>
        <w:t xml:space="preserve">. The reversible transport rate of metabolic intermediates denoted by </w:t>
      </w:r>
      <m:oMath>
        <m:sSub>
          <m:sSubPr>
            <m:ctrlPr>
              <w:rPr>
                <w:rFonts w:ascii="Cambria Math" w:hAnsi="Cambria Math" w:cs="Arial"/>
                <w:b/>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rt,i</m:t>
            </m:r>
          </m:sub>
        </m:sSub>
      </m:oMath>
      <w:r w:rsidRPr="000A29CF">
        <w:rPr>
          <w:rFonts w:ascii="Arial" w:hAnsi="Arial" w:cs="Arial"/>
          <w:b/>
          <w:sz w:val="22"/>
          <w:szCs w:val="22"/>
        </w:rPr>
        <w:t xml:space="preserve"> </w:t>
      </w:r>
      <w:r w:rsidRPr="000A29CF">
        <w:rPr>
          <w:rFonts w:ascii="Arial" w:hAnsi="Arial" w:cs="Arial"/>
          <w:sz w:val="22"/>
          <w:szCs w:val="22"/>
        </w:rPr>
        <w:t xml:space="preserve">in the model (1) is represented by the rate of acetate kinase and for each of the two strains </w:t>
      </w:r>
      <w:proofErr w:type="spellStart"/>
      <w:r w:rsidRPr="000A29CF">
        <w:rPr>
          <w:rFonts w:ascii="Arial" w:hAnsi="Arial" w:cs="Arial"/>
          <w:i/>
          <w:sz w:val="22"/>
          <w:szCs w:val="22"/>
        </w:rPr>
        <w:t>i</w:t>
      </w:r>
      <w:proofErr w:type="spellEnd"/>
      <w:r w:rsidRPr="000A29CF">
        <w:rPr>
          <w:rFonts w:ascii="Arial" w:hAnsi="Arial" w:cs="Arial"/>
          <w:i/>
          <w:sz w:val="22"/>
          <w:szCs w:val="22"/>
        </w:rPr>
        <w:t>=1</w:t>
      </w:r>
      <w:proofErr w:type="gramStart"/>
      <w:r w:rsidRPr="000A29CF">
        <w:rPr>
          <w:rFonts w:ascii="Arial" w:hAnsi="Arial" w:cs="Arial"/>
          <w:i/>
          <w:sz w:val="22"/>
          <w:szCs w:val="22"/>
        </w:rPr>
        <w:t>,2</w:t>
      </w:r>
      <w:proofErr w:type="gramEnd"/>
      <w:r w:rsidRPr="000A29CF">
        <w:rPr>
          <w:rFonts w:ascii="Arial" w:hAnsi="Arial" w:cs="Arial"/>
          <w:sz w:val="22"/>
          <w:szCs w:val="22"/>
        </w:rPr>
        <w:t xml:space="preserve"> we assume it shows saturating enzyme kinetics of the form </w:t>
      </w:r>
    </w:p>
    <w:p w14:paraId="21B7069C" w14:textId="77777777" w:rsidR="001B5EEB" w:rsidRDefault="001B5EEB" w:rsidP="001B5EEB">
      <w:pPr>
        <w:rPr>
          <w:rFonts w:asciiTheme="majorHAnsi" w:hAnsiTheme="majorHAnsi"/>
          <w:sz w:val="22"/>
          <w:szCs w:val="22"/>
        </w:rPr>
      </w:pPr>
    </w:p>
    <w:p w14:paraId="05855BDA" w14:textId="77777777" w:rsidR="001B5EEB" w:rsidRDefault="00EE3613" w:rsidP="001B5EEB">
      <w:pPr>
        <w:rPr>
          <w:rFonts w:asciiTheme="majorHAnsi" w:hAnsiTheme="majorHAnsi"/>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rt,i</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ex</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in,i</m:t>
              </m:r>
            </m:sub>
          </m:sSub>
          <m:r>
            <m:rPr>
              <m:sty m:val="bi"/>
            </m:rPr>
            <w:rPr>
              <w:rFonts w:ascii="Cambria Math" w:hAnsi="Cambria Math"/>
              <w:sz w:val="22"/>
              <w:szCs w:val="22"/>
            </w:rPr>
            <m:t>)=</m:t>
          </m:r>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max,ak,i</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ex</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in,i</m:t>
                  </m:r>
                </m:sub>
              </m:sSub>
              <m:r>
                <m:rPr>
                  <m:sty m:val="bi"/>
                </m:rPr>
                <w:rPr>
                  <w:rFonts w:ascii="Cambria Math" w:hAnsi="Cambria Math"/>
                  <w:sz w:val="22"/>
                  <w:szCs w:val="22"/>
                </w:rPr>
                <m:t>)</m:t>
              </m:r>
            </m:num>
            <m:den>
              <m:sSub>
                <m:sSubPr>
                  <m:ctrlPr>
                    <w:rPr>
                      <w:rFonts w:ascii="Cambria Math" w:hAnsi="Cambria Math"/>
                      <w:b/>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m,ak,i</m:t>
                  </m:r>
                </m:sub>
              </m:sSub>
              <m:r>
                <m:rPr>
                  <m:sty m:val="bi"/>
                </m:rPr>
                <w:rPr>
                  <w:rFonts w:ascii="Cambria Math" w:hAnsi="Cambria Math"/>
                  <w:sz w:val="22"/>
                  <w:szCs w:val="22"/>
                </w:rPr>
                <m:t>+</m:t>
              </m:r>
              <m:d>
                <m:dPr>
                  <m:begChr m:val="|"/>
                  <m:endChr m:val=""/>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ex</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in,i</m:t>
                      </m:r>
                    </m:sub>
                  </m:sSub>
                </m:e>
              </m:d>
              <m:r>
                <m:rPr>
                  <m:sty m:val="bi"/>
                </m:rPr>
                <w:rPr>
                  <w:rFonts w:ascii="Cambria Math" w:hAnsi="Cambria Math"/>
                  <w:sz w:val="22"/>
                  <w:szCs w:val="22"/>
                </w:rPr>
                <m:t>|</m:t>
              </m:r>
            </m:den>
          </m:f>
        </m:oMath>
      </m:oMathPara>
    </w:p>
    <w:p w14:paraId="6821711E" w14:textId="77777777" w:rsidR="001B5EEB" w:rsidRDefault="001B5EEB" w:rsidP="001B5EEB">
      <w:pPr>
        <w:rPr>
          <w:rFonts w:asciiTheme="majorHAnsi" w:hAnsiTheme="majorHAnsi"/>
          <w:sz w:val="22"/>
          <w:szCs w:val="22"/>
        </w:rPr>
      </w:pPr>
    </w:p>
    <w:p w14:paraId="65FD6B35" w14:textId="13093DB1" w:rsidR="001B5EEB" w:rsidRDefault="001B5EEB" w:rsidP="001B5EEB">
      <w:pPr>
        <w:spacing w:line="360" w:lineRule="auto"/>
        <w:rPr>
          <w:rFonts w:asciiTheme="majorHAnsi" w:hAnsiTheme="majorHAnsi"/>
          <w:sz w:val="22"/>
          <w:szCs w:val="22"/>
        </w:rPr>
      </w:pPr>
      <w:proofErr w:type="gramStart"/>
      <w:r w:rsidRPr="000A29CF">
        <w:rPr>
          <w:rFonts w:ascii="Arial" w:hAnsi="Arial" w:cs="Arial"/>
          <w:sz w:val="22"/>
          <w:szCs w:val="22"/>
        </w:rPr>
        <w:t>where</w:t>
      </w:r>
      <w:proofErr w:type="gramEnd"/>
      <w:r>
        <w:rPr>
          <w:rFonts w:asciiTheme="majorHAnsi" w:hAnsiTheme="majorHAnsi"/>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max,ak,i</m:t>
            </m:r>
          </m:sub>
        </m:sSub>
      </m:oMath>
      <w:r>
        <w:rPr>
          <w:rFonts w:asciiTheme="majorHAnsi" w:hAnsiTheme="majorHAnsi"/>
          <w:sz w:val="22"/>
          <w:szCs w:val="22"/>
        </w:rPr>
        <w:t xml:space="preserve"> </w:t>
      </w:r>
      <w:r w:rsidRPr="000A29CF">
        <w:rPr>
          <w:rFonts w:ascii="Arial" w:hAnsi="Arial" w:cs="Arial"/>
          <w:sz w:val="22"/>
          <w:szCs w:val="22"/>
        </w:rPr>
        <w:t>represents the maximum rate of acetate kinase while</w:t>
      </w:r>
      <w:r>
        <w:rPr>
          <w:rFonts w:asciiTheme="majorHAnsi" w:hAnsiTheme="majorHAnsi"/>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m,ak,i</m:t>
            </m:r>
          </m:sub>
        </m:sSub>
      </m:oMath>
      <w:r>
        <w:rPr>
          <w:rFonts w:asciiTheme="majorHAnsi" w:hAnsiTheme="majorHAnsi"/>
          <w:sz w:val="22"/>
          <w:szCs w:val="22"/>
        </w:rPr>
        <w:t xml:space="preserve"> </w:t>
      </w:r>
      <w:r w:rsidRPr="000A29CF">
        <w:rPr>
          <w:rFonts w:ascii="Arial" w:hAnsi="Arial" w:cs="Arial"/>
          <w:sz w:val="22"/>
          <w:szCs w:val="22"/>
        </w:rPr>
        <w:t>is the half saturation constant of acetate kinase. The variables</w:t>
      </w:r>
      <m:oMath>
        <m: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ex</m:t>
            </m:r>
          </m:sub>
        </m:sSub>
      </m:oMath>
      <w:r w:rsidRPr="000A29CF">
        <w:rPr>
          <w:rFonts w:ascii="Arial" w:hAnsi="Arial" w:cs="Arial"/>
          <w:sz w:val="22"/>
          <w:szCs w:val="22"/>
        </w:rPr>
        <w:t xml:space="preserve"> and </w:t>
      </w:r>
      <m:oMath>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in,i</m:t>
            </m:r>
          </m:sub>
        </m:sSub>
        <m:r>
          <m:rPr>
            <m:sty m:val="bi"/>
          </m:rPr>
          <w:rPr>
            <w:rFonts w:ascii="Cambria Math" w:hAnsi="Cambria Math"/>
            <w:sz w:val="22"/>
            <w:szCs w:val="22"/>
          </w:rPr>
          <m:t xml:space="preserve"> </m:t>
        </m:r>
      </m:oMath>
      <w:r w:rsidRPr="000A29CF">
        <w:rPr>
          <w:rFonts w:ascii="Arial" w:hAnsi="Arial" w:cs="Arial"/>
          <w:sz w:val="22"/>
          <w:szCs w:val="22"/>
        </w:rPr>
        <w:t>denote the concentration of the extracellular and intracellular metabolic intermediates, respectively</w:t>
      </w:r>
      <w:r>
        <w:rPr>
          <w:rFonts w:asciiTheme="majorHAnsi" w:hAnsiTheme="majorHAnsi" w:cs="Arial"/>
          <w:sz w:val="22"/>
          <w:szCs w:val="22"/>
        </w:rPr>
        <w:t>.</w:t>
      </w:r>
      <w:r w:rsidRPr="007C5F6E">
        <w:rPr>
          <w:rFonts w:asciiTheme="majorHAnsi" w:hAnsiTheme="majorHAnsi"/>
          <w:sz w:val="22"/>
          <w:szCs w:val="22"/>
        </w:rPr>
        <w:t xml:space="preserve"> </w:t>
      </w:r>
      <w:r w:rsidRPr="000A29CF">
        <w:rPr>
          <w:rFonts w:ascii="Arial" w:hAnsi="Arial" w:cs="Arial"/>
          <w:sz w:val="22"/>
          <w:szCs w:val="22"/>
        </w:rPr>
        <w:t xml:space="preserve">Note that since </w:t>
      </w:r>
      <w:proofErr w:type="gramStart"/>
      <w:r w:rsidRPr="000A29CF">
        <w:rPr>
          <w:rFonts w:ascii="Arial" w:hAnsi="Arial" w:cs="Arial"/>
          <w:sz w:val="22"/>
          <w:szCs w:val="22"/>
        </w:rPr>
        <w:t>initially</w:t>
      </w:r>
      <w:r>
        <w:rPr>
          <w:rFonts w:asciiTheme="majorHAnsi" w:hAnsiTheme="majorHAnsi"/>
          <w:sz w:val="22"/>
          <w:szCs w:val="22"/>
        </w:rPr>
        <w:t xml:space="preserve"> </w:t>
      </w:r>
      <w:proofErr w:type="gramEnd"/>
      <m:oMath>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 xml:space="preserve">ex </m:t>
            </m:r>
          </m:sub>
        </m:sSub>
        <m:r>
          <w:rPr>
            <w:rFonts w:ascii="Cambria Math" w:hAnsi="Cambria Math"/>
            <w:sz w:val="22"/>
            <w:szCs w:val="22"/>
          </w:rPr>
          <m:t>=0</m:t>
        </m:r>
      </m:oMath>
      <w:r>
        <w:rPr>
          <w:rFonts w:asciiTheme="majorHAnsi" w:hAnsiTheme="majorHAnsi"/>
          <w:sz w:val="22"/>
          <w:szCs w:val="22"/>
        </w:rPr>
        <w:t xml:space="preserve">, </w:t>
      </w:r>
      <w:r w:rsidRPr="000A29CF">
        <w:rPr>
          <w:rFonts w:ascii="Arial" w:hAnsi="Arial" w:cs="Arial"/>
          <w:sz w:val="22"/>
          <w:szCs w:val="22"/>
        </w:rPr>
        <w:t>the transport rate</w:t>
      </w:r>
      <w:r>
        <w:rPr>
          <w:rFonts w:asciiTheme="majorHAnsi" w:hAnsiTheme="majorHAnsi"/>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rt,i</m:t>
            </m:r>
          </m:sub>
        </m:sSub>
      </m:oMath>
      <w:r>
        <w:rPr>
          <w:rFonts w:asciiTheme="majorHAnsi" w:hAnsiTheme="majorHAnsi"/>
          <w:sz w:val="22"/>
          <w:szCs w:val="22"/>
        </w:rPr>
        <w:t xml:space="preserve"> </w:t>
      </w:r>
      <w:r w:rsidRPr="000A29CF">
        <w:rPr>
          <w:rFonts w:ascii="Arial" w:hAnsi="Arial" w:cs="Arial"/>
          <w:sz w:val="22"/>
          <w:szCs w:val="22"/>
        </w:rPr>
        <w:t>is the main route out of the cell for the metabolic intermediates. The glycolysis and acetate kinase parameters have already been estimated in</w:t>
      </w:r>
      <w:r w:rsidR="007607B7">
        <w:rPr>
          <w:rFonts w:ascii="Arial" w:hAnsi="Arial" w:cs="Arial"/>
          <w:sz w:val="22"/>
          <w:szCs w:val="22"/>
        </w:rPr>
        <w:t xml:space="preserve"> </w:t>
      </w:r>
      <w:r w:rsidR="007607B7">
        <w:rPr>
          <w:rFonts w:ascii="Arial" w:hAnsi="Arial" w:cs="Arial"/>
          <w:sz w:val="22"/>
          <w:szCs w:val="22"/>
        </w:rPr>
        <w:fldChar w:fldCharType="begin"/>
      </w:r>
      <w:r w:rsidR="00C52780">
        <w:rPr>
          <w:rFonts w:ascii="Arial" w:hAnsi="Arial" w:cs="Arial"/>
          <w:sz w:val="22"/>
          <w:szCs w:val="22"/>
        </w:rPr>
        <w:instrText xml:space="preserve"> ADDIN EN.CITE &lt;EndNote&gt;&lt;Cite&gt;&lt;Author&gt;Helling&lt;/Author&gt;&lt;Year&gt;1987&lt;/Year&gt;&lt;RecNum&gt;4&lt;/RecNum&gt;&lt;DisplayText&gt;(Helling&lt;style face="italic"&gt; et al.&lt;/style&gt; 1987; Rosenzweig&lt;style face="italic"&gt; et al.&lt;/style&gt; 1994)&lt;/DisplayText&gt;&lt;record&gt;&lt;rec-number&gt;4&lt;/rec-number&gt;&lt;foreign-keys&gt;&lt;key app="EN" db-id="5v0e5f2vnrswsuef2d4ve995tfa29ptt552e" timestamp="1481055554"&gt;4&lt;/key&gt;&lt;/foreign-keys&gt;&lt;ref-type name="Journal Article"&gt;17&lt;/ref-type&gt;&lt;contributors&gt;&lt;authors&gt;&lt;author&gt;Helling, Robert B.&lt;/author&gt;&lt;author&gt;Vargas, Christopher N.&lt;/author&gt;&lt;author&gt;Adams, Julian&lt;/author&gt;&lt;/authors&gt;&lt;/contributors&gt;&lt;titles&gt;&lt;title&gt;Evolution of Escherichia coli During Growth in a Constant Environment&lt;/title&gt;&lt;secondary-title&gt;Genetics&lt;/secondary-title&gt;&lt;/titles&gt;&lt;periodical&gt;&lt;full-title&gt;Genetics&lt;/full-title&gt;&lt;/periodical&gt;&lt;pages&gt;349-358&lt;/pages&gt;&lt;volume&gt;116&lt;/volume&gt;&lt;dates&gt;&lt;year&gt;1987&lt;/year&gt;&lt;/dates&gt;&lt;urls&gt;&lt;pdf-urls&gt;&lt;url&gt;file:///Users/IvanaGudeljAir/Documents/Ivana/IvanaWork/Work/Papers/Crossfeeding/Gudelj et al/Gudlej_REFS/Helling et al. 1987.pdf&lt;/url&gt;&lt;/pdf-urls&gt;&lt;/urls&gt;&lt;/record&gt;&lt;/Cite&gt;&lt;Cite&gt;&lt;Author&gt;Rosenzweig&lt;/Author&gt;&lt;Year&gt;1994&lt;/Year&gt;&lt;RecNum&gt;3&lt;/RecNum&gt;&lt;record&gt;&lt;rec-number&gt;3&lt;/rec-number&gt;&lt;foreign-keys&gt;&lt;key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sidR="007607B7">
        <w:rPr>
          <w:rFonts w:ascii="Arial" w:hAnsi="Arial" w:cs="Arial"/>
          <w:sz w:val="22"/>
          <w:szCs w:val="22"/>
        </w:rPr>
        <w:fldChar w:fldCharType="separate"/>
      </w:r>
      <w:r w:rsidR="007607B7">
        <w:rPr>
          <w:rFonts w:ascii="Arial" w:hAnsi="Arial" w:cs="Arial"/>
          <w:noProof/>
          <w:sz w:val="22"/>
          <w:szCs w:val="22"/>
        </w:rPr>
        <w:t>(Helling</w:t>
      </w:r>
      <w:r w:rsidR="007607B7" w:rsidRPr="007607B7">
        <w:rPr>
          <w:rFonts w:ascii="Arial" w:hAnsi="Arial" w:cs="Arial"/>
          <w:i/>
          <w:noProof/>
          <w:sz w:val="22"/>
          <w:szCs w:val="22"/>
        </w:rPr>
        <w:t xml:space="preserve"> et al.</w:t>
      </w:r>
      <w:r w:rsidR="007607B7">
        <w:rPr>
          <w:rFonts w:ascii="Arial" w:hAnsi="Arial" w:cs="Arial"/>
          <w:noProof/>
          <w:sz w:val="22"/>
          <w:szCs w:val="22"/>
        </w:rPr>
        <w:t xml:space="preserve"> 1987; Rosenzweig</w:t>
      </w:r>
      <w:r w:rsidR="007607B7" w:rsidRPr="007607B7">
        <w:rPr>
          <w:rFonts w:ascii="Arial" w:hAnsi="Arial" w:cs="Arial"/>
          <w:i/>
          <w:noProof/>
          <w:sz w:val="22"/>
          <w:szCs w:val="22"/>
        </w:rPr>
        <w:t xml:space="preserve"> et al.</w:t>
      </w:r>
      <w:r w:rsidR="007607B7">
        <w:rPr>
          <w:rFonts w:ascii="Arial" w:hAnsi="Arial" w:cs="Arial"/>
          <w:noProof/>
          <w:sz w:val="22"/>
          <w:szCs w:val="22"/>
        </w:rPr>
        <w:t xml:space="preserve"> 1994)</w:t>
      </w:r>
      <w:r w:rsidR="007607B7">
        <w:rPr>
          <w:rFonts w:ascii="Arial" w:hAnsi="Arial" w:cs="Arial"/>
          <w:sz w:val="22"/>
          <w:szCs w:val="22"/>
        </w:rPr>
        <w:fldChar w:fldCharType="end"/>
      </w:r>
      <w:r w:rsidR="007607B7">
        <w:rPr>
          <w:rFonts w:ascii="Arial" w:hAnsi="Arial" w:cs="Arial"/>
          <w:sz w:val="22"/>
          <w:szCs w:val="22"/>
        </w:rPr>
        <w:t xml:space="preserve"> </w:t>
      </w:r>
      <w:r w:rsidRPr="000A29CF">
        <w:rPr>
          <w:rFonts w:ascii="Arial" w:hAnsi="Arial" w:cs="Arial"/>
          <w:sz w:val="22"/>
          <w:szCs w:val="22"/>
        </w:rPr>
        <w:t>for CV101 and CV103 and their values are listed in Supplement Table 1</w:t>
      </w:r>
      <w:r>
        <w:rPr>
          <w:rFonts w:asciiTheme="majorHAnsi" w:hAnsiTheme="majorHAnsi"/>
          <w:sz w:val="22"/>
          <w:szCs w:val="22"/>
        </w:rPr>
        <w:t>.</w:t>
      </w:r>
    </w:p>
    <w:p w14:paraId="4606ABE4" w14:textId="77777777" w:rsidR="001B5EEB" w:rsidRDefault="001B5EEB" w:rsidP="001B5EEB">
      <w:pPr>
        <w:spacing w:line="360" w:lineRule="auto"/>
        <w:rPr>
          <w:rFonts w:asciiTheme="majorHAnsi" w:hAnsiTheme="majorHAnsi"/>
          <w:sz w:val="22"/>
          <w:szCs w:val="22"/>
        </w:rPr>
      </w:pPr>
    </w:p>
    <w:p w14:paraId="08FD294A" w14:textId="77777777" w:rsidR="001B5EEB" w:rsidRDefault="001B5EEB" w:rsidP="001B5EEB">
      <w:pPr>
        <w:spacing w:line="360" w:lineRule="auto"/>
        <w:rPr>
          <w:rFonts w:asciiTheme="majorHAnsi" w:hAnsiTheme="majorHAnsi"/>
          <w:sz w:val="22"/>
          <w:szCs w:val="22"/>
        </w:rPr>
      </w:pPr>
      <w:r w:rsidRPr="000A29CF">
        <w:rPr>
          <w:rFonts w:ascii="Arial" w:hAnsi="Arial" w:cs="Arial"/>
          <w:sz w:val="22"/>
          <w:szCs w:val="22"/>
        </w:rPr>
        <w:t xml:space="preserve">The acetate specialist strain (CV101) expresses high levels of the high affinity enzyme (ACS) for the uptake of acetate and the rate of this enzyme kinetics, denoted by </w:t>
      </w:r>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hat</m:t>
            </m:r>
          </m:sub>
        </m:sSub>
      </m:oMath>
      <w:r>
        <w:rPr>
          <w:rFonts w:asciiTheme="majorHAnsi" w:hAnsiTheme="majorHAnsi" w:cs="Times"/>
          <w:sz w:val="22"/>
          <w:szCs w:val="22"/>
        </w:rPr>
        <w:t xml:space="preserve"> </w:t>
      </w:r>
      <w:r w:rsidRPr="000A29CF">
        <w:rPr>
          <w:rFonts w:ascii="Arial" w:hAnsi="Arial" w:cs="Arial"/>
          <w:sz w:val="22"/>
          <w:szCs w:val="22"/>
        </w:rPr>
        <w:t>in the model (1), takes the form</w:t>
      </w:r>
      <w:r>
        <w:rPr>
          <w:rFonts w:asciiTheme="majorHAnsi" w:hAnsiTheme="majorHAnsi" w:cs="Times"/>
          <w:sz w:val="22"/>
          <w:szCs w:val="22"/>
        </w:rPr>
        <w:t xml:space="preserve"> </w:t>
      </w:r>
    </w:p>
    <w:p w14:paraId="7325BF17" w14:textId="77777777" w:rsidR="001B5EEB" w:rsidRDefault="001B5EEB" w:rsidP="001B5EEB">
      <w:pPr>
        <w:rPr>
          <w:rFonts w:asciiTheme="majorHAnsi" w:hAnsiTheme="majorHAnsi"/>
          <w:sz w:val="22"/>
          <w:szCs w:val="22"/>
        </w:rPr>
      </w:pPr>
    </w:p>
    <w:p w14:paraId="0A20D2F0" w14:textId="77777777" w:rsidR="001B5EEB" w:rsidRDefault="00EE3613" w:rsidP="001B5EEB">
      <w:pPr>
        <w:rPr>
          <w:rFonts w:asciiTheme="majorHAnsi" w:hAnsiTheme="majorHAnsi"/>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hat</m:t>
              </m:r>
            </m:sub>
          </m:sSub>
          <m:r>
            <m:rPr>
              <m:sty m:val="bi"/>
            </m:rPr>
            <w:rPr>
              <w:rFonts w:ascii="Cambria Math" w:hAnsi="Cambria Math"/>
              <w:sz w:val="22"/>
              <w:szCs w:val="22"/>
            </w:rPr>
            <m:t>(x)=</m:t>
          </m:r>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max,acs</m:t>
                  </m:r>
                </m:sub>
              </m:sSub>
              <m:r>
                <m:rPr>
                  <m:sty m:val="bi"/>
                </m:rPr>
                <w:rPr>
                  <w:rFonts w:ascii="Cambria Math" w:hAnsi="Cambria Math"/>
                  <w:sz w:val="22"/>
                  <w:szCs w:val="22"/>
                </w:rPr>
                <m:t>∙x</m:t>
              </m:r>
            </m:num>
            <m:den>
              <m:sSub>
                <m:sSubPr>
                  <m:ctrlPr>
                    <w:rPr>
                      <w:rFonts w:ascii="Cambria Math" w:hAnsi="Cambria Math"/>
                      <w:b/>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m,acs</m:t>
                  </m:r>
                </m:sub>
              </m:sSub>
              <m:r>
                <m:rPr>
                  <m:sty m:val="bi"/>
                </m:rPr>
                <w:rPr>
                  <w:rFonts w:ascii="Cambria Math" w:hAnsi="Cambria Math"/>
                  <w:sz w:val="22"/>
                  <w:szCs w:val="22"/>
                </w:rPr>
                <m:t>+x</m:t>
              </m:r>
            </m:den>
          </m:f>
        </m:oMath>
      </m:oMathPara>
    </w:p>
    <w:p w14:paraId="28490526" w14:textId="77777777" w:rsidR="001B5EEB" w:rsidRDefault="001B5EEB" w:rsidP="001B5EEB">
      <w:pPr>
        <w:rPr>
          <w:rFonts w:asciiTheme="majorHAnsi" w:hAnsiTheme="majorHAnsi"/>
          <w:sz w:val="22"/>
          <w:szCs w:val="22"/>
        </w:rPr>
      </w:pPr>
    </w:p>
    <w:p w14:paraId="145752FB" w14:textId="6D4371FF" w:rsidR="001B5EEB" w:rsidRDefault="001B5EEB" w:rsidP="001B5EEB">
      <w:pPr>
        <w:spacing w:line="360" w:lineRule="auto"/>
        <w:rPr>
          <w:rFonts w:asciiTheme="majorHAnsi" w:hAnsiTheme="majorHAnsi"/>
          <w:sz w:val="22"/>
          <w:szCs w:val="22"/>
        </w:rPr>
      </w:pPr>
      <w:proofErr w:type="gramStart"/>
      <w:r w:rsidRPr="000A29CF">
        <w:rPr>
          <w:rFonts w:ascii="Arial" w:hAnsi="Arial" w:cs="Arial"/>
          <w:sz w:val="22"/>
          <w:szCs w:val="22"/>
        </w:rPr>
        <w:t>where</w:t>
      </w:r>
      <w:proofErr w:type="gramEnd"/>
      <w:r>
        <w:rPr>
          <w:rFonts w:asciiTheme="majorHAnsi" w:hAnsiTheme="majorHAnsi"/>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max,acs</m:t>
            </m:r>
          </m:sub>
        </m:sSub>
      </m:oMath>
      <w:r>
        <w:rPr>
          <w:rFonts w:asciiTheme="majorHAnsi" w:hAnsiTheme="majorHAnsi"/>
          <w:sz w:val="22"/>
          <w:szCs w:val="22"/>
        </w:rPr>
        <w:t xml:space="preserve"> </w:t>
      </w:r>
      <w:r w:rsidRPr="000A29CF">
        <w:rPr>
          <w:rFonts w:ascii="Arial" w:hAnsi="Arial" w:cs="Arial"/>
          <w:sz w:val="22"/>
          <w:szCs w:val="22"/>
        </w:rPr>
        <w:t>denotes the maximum rate of ACS while</w:t>
      </w:r>
      <w:r>
        <w:rPr>
          <w:rFonts w:asciiTheme="majorHAnsi" w:hAnsiTheme="majorHAnsi"/>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m,acs</m:t>
            </m:r>
          </m:sub>
        </m:sSub>
      </m:oMath>
      <w:r>
        <w:rPr>
          <w:rFonts w:asciiTheme="majorHAnsi" w:hAnsiTheme="majorHAnsi"/>
          <w:sz w:val="22"/>
          <w:szCs w:val="22"/>
        </w:rPr>
        <w:t xml:space="preserve"> </w:t>
      </w:r>
      <w:r w:rsidRPr="000A29CF">
        <w:rPr>
          <w:rFonts w:ascii="Arial" w:hAnsi="Arial" w:cs="Arial"/>
          <w:sz w:val="22"/>
          <w:szCs w:val="22"/>
        </w:rPr>
        <w:t>denotes the half-saturation constant of ACS. The maximum rate of ACS parameter has been previously reported in</w:t>
      </w:r>
      <w:r w:rsidR="007607B7">
        <w:rPr>
          <w:rFonts w:ascii="Arial" w:hAnsi="Arial" w:cs="Arial"/>
          <w:sz w:val="22"/>
          <w:szCs w:val="22"/>
        </w:rPr>
        <w:t xml:space="preserve"> </w:t>
      </w:r>
      <w:r w:rsidR="007607B7">
        <w:rPr>
          <w:rFonts w:ascii="Arial" w:hAnsi="Arial" w:cs="Arial"/>
          <w:sz w:val="22"/>
          <w:szCs w:val="22"/>
        </w:rPr>
        <w:fldChar w:fldCharType="begin"/>
      </w:r>
      <w:r w:rsidR="007607B7">
        <w:rPr>
          <w:rFonts w:ascii="Arial" w:hAnsi="Arial" w:cs="Arial"/>
          <w:sz w:val="22"/>
          <w:szCs w:val="22"/>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sidR="007607B7">
        <w:rPr>
          <w:rFonts w:ascii="Arial" w:hAnsi="Arial" w:cs="Arial"/>
          <w:sz w:val="22"/>
          <w:szCs w:val="22"/>
        </w:rPr>
        <w:fldChar w:fldCharType="separate"/>
      </w:r>
      <w:r w:rsidR="007607B7">
        <w:rPr>
          <w:rFonts w:ascii="Arial" w:hAnsi="Arial" w:cs="Arial"/>
          <w:noProof/>
          <w:sz w:val="22"/>
          <w:szCs w:val="22"/>
        </w:rPr>
        <w:t>(Rosenzweig</w:t>
      </w:r>
      <w:r w:rsidR="007607B7" w:rsidRPr="007607B7">
        <w:rPr>
          <w:rFonts w:ascii="Arial" w:hAnsi="Arial" w:cs="Arial"/>
          <w:i/>
          <w:noProof/>
          <w:sz w:val="22"/>
          <w:szCs w:val="22"/>
        </w:rPr>
        <w:t xml:space="preserve"> et al.</w:t>
      </w:r>
      <w:r w:rsidR="007607B7">
        <w:rPr>
          <w:rFonts w:ascii="Arial" w:hAnsi="Arial" w:cs="Arial"/>
          <w:noProof/>
          <w:sz w:val="22"/>
          <w:szCs w:val="22"/>
        </w:rPr>
        <w:t xml:space="preserve"> 1994)</w:t>
      </w:r>
      <w:r w:rsidR="007607B7">
        <w:rPr>
          <w:rFonts w:ascii="Arial" w:hAnsi="Arial" w:cs="Arial"/>
          <w:sz w:val="22"/>
          <w:szCs w:val="22"/>
        </w:rPr>
        <w:fldChar w:fldCharType="end"/>
      </w:r>
      <w:r w:rsidR="007607B7">
        <w:rPr>
          <w:rFonts w:ascii="Arial" w:hAnsi="Arial" w:cs="Arial"/>
          <w:sz w:val="22"/>
          <w:szCs w:val="22"/>
        </w:rPr>
        <w:t xml:space="preserve"> </w:t>
      </w:r>
      <w:r w:rsidRPr="000A29CF">
        <w:rPr>
          <w:rFonts w:ascii="Arial" w:hAnsi="Arial" w:cs="Arial"/>
          <w:sz w:val="22"/>
          <w:szCs w:val="22"/>
        </w:rPr>
        <w:t>and since no mutations were observed in the coding region of ACS</w:t>
      </w:r>
      <w:r w:rsidR="007607B7">
        <w:rPr>
          <w:rFonts w:ascii="Arial" w:hAnsi="Arial" w:cs="Arial"/>
          <w:sz w:val="22"/>
          <w:szCs w:val="22"/>
        </w:rPr>
        <w:t xml:space="preserve"> </w:t>
      </w:r>
      <w:r w:rsidR="007607B7">
        <w:rPr>
          <w:rFonts w:ascii="Arial" w:hAnsi="Arial" w:cs="Arial"/>
          <w:sz w:val="22"/>
          <w:szCs w:val="22"/>
        </w:rPr>
        <w:fldChar w:fldCharType="begin">
          <w:fldData xml:space="preserve">PEVuZE5vdGU+PENpdGU+PEF1dGhvcj5LaW5uZXJzbGV5PC9BdXRob3I+PFllYXI+MjAxNDwvWWVh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</w:fldData>
        </w:fldChar>
      </w:r>
      <w:r w:rsidR="007607B7">
        <w:rPr>
          <w:rFonts w:ascii="Arial" w:hAnsi="Arial" w:cs="Arial"/>
          <w:sz w:val="22"/>
          <w:szCs w:val="22"/>
        </w:rPr>
        <w:instrText xml:space="preserve"> ADDIN EN.CITE </w:instrText>
      </w:r>
      <w:r w:rsidR="007607B7">
        <w:rPr>
          <w:rFonts w:ascii="Arial" w:hAnsi="Arial" w:cs="Arial"/>
          <w:sz w:val="22"/>
          <w:szCs w:val="22"/>
        </w:rPr>
        <w:fldChar w:fldCharType="begin">
          <w:fldData xml:space="preserve">PEVuZE5vdGU+PENpdGU+PEF1dGhvcj5LaW5uZXJzbGV5PC9BdXRob3I+PFllYXI+MjAxNDwvWWVh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</w:fldData>
        </w:fldChar>
      </w:r>
      <w:r w:rsidR="007607B7">
        <w:rPr>
          <w:rFonts w:ascii="Arial" w:hAnsi="Arial" w:cs="Arial"/>
          <w:sz w:val="22"/>
          <w:szCs w:val="22"/>
        </w:rPr>
        <w:instrText xml:space="preserve"> ADDIN EN.CITE.DATA </w:instrText>
      </w:r>
      <w:r w:rsidR="007607B7">
        <w:rPr>
          <w:rFonts w:ascii="Arial" w:hAnsi="Arial" w:cs="Arial"/>
          <w:sz w:val="22"/>
          <w:szCs w:val="22"/>
        </w:rPr>
      </w:r>
      <w:r w:rsidR="007607B7">
        <w:rPr>
          <w:rFonts w:ascii="Arial" w:hAnsi="Arial" w:cs="Arial"/>
          <w:sz w:val="22"/>
          <w:szCs w:val="22"/>
        </w:rPr>
        <w:fldChar w:fldCharType="end"/>
      </w:r>
      <w:r w:rsidR="007607B7">
        <w:rPr>
          <w:rFonts w:ascii="Arial" w:hAnsi="Arial" w:cs="Arial"/>
          <w:sz w:val="22"/>
          <w:szCs w:val="22"/>
        </w:rPr>
      </w:r>
      <w:r w:rsidR="007607B7">
        <w:rPr>
          <w:rFonts w:ascii="Arial" w:hAnsi="Arial" w:cs="Arial"/>
          <w:sz w:val="22"/>
          <w:szCs w:val="22"/>
        </w:rPr>
        <w:fldChar w:fldCharType="separate"/>
      </w:r>
      <w:r w:rsidR="007607B7">
        <w:rPr>
          <w:rFonts w:ascii="Arial" w:hAnsi="Arial" w:cs="Arial"/>
          <w:noProof/>
          <w:sz w:val="22"/>
          <w:szCs w:val="22"/>
        </w:rPr>
        <w:t>(Kinnersley</w:t>
      </w:r>
      <w:r w:rsidR="007607B7" w:rsidRPr="007607B7">
        <w:rPr>
          <w:rFonts w:ascii="Arial" w:hAnsi="Arial" w:cs="Arial"/>
          <w:i/>
          <w:noProof/>
          <w:sz w:val="22"/>
          <w:szCs w:val="22"/>
        </w:rPr>
        <w:t xml:space="preserve"> et al.</w:t>
      </w:r>
      <w:r w:rsidR="007607B7">
        <w:rPr>
          <w:rFonts w:ascii="Arial" w:hAnsi="Arial" w:cs="Arial"/>
          <w:noProof/>
          <w:sz w:val="22"/>
          <w:szCs w:val="22"/>
        </w:rPr>
        <w:t xml:space="preserve"> 2014)</w:t>
      </w:r>
      <w:r w:rsidR="007607B7">
        <w:rPr>
          <w:rFonts w:ascii="Arial" w:hAnsi="Arial" w:cs="Arial"/>
          <w:sz w:val="22"/>
          <w:szCs w:val="22"/>
        </w:rPr>
        <w:fldChar w:fldCharType="end"/>
      </w:r>
      <w:r w:rsidRPr="000A29CF">
        <w:rPr>
          <w:rFonts w:ascii="Arial" w:hAnsi="Arial" w:cs="Arial"/>
          <w:sz w:val="22"/>
          <w:szCs w:val="22"/>
        </w:rPr>
        <w:t xml:space="preserve">, it is reasonable to assume that the protein’s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m,acs</m:t>
            </m:r>
          </m:sub>
        </m:sSub>
      </m:oMath>
      <w:r>
        <w:rPr>
          <w:rFonts w:asciiTheme="majorHAnsi" w:hAnsiTheme="majorHAnsi"/>
          <w:sz w:val="22"/>
          <w:szCs w:val="22"/>
        </w:rPr>
        <w:t xml:space="preserve"> </w:t>
      </w:r>
      <w:r w:rsidRPr="000A29CF">
        <w:rPr>
          <w:rFonts w:ascii="Arial" w:hAnsi="Arial" w:cs="Arial"/>
          <w:sz w:val="22"/>
          <w:szCs w:val="22"/>
        </w:rPr>
        <w:t>values in a founder strain (JA122), acetate specialist (CV101) and glucose specialist (CV103) all approximate the previously reported wild-type values</w:t>
      </w:r>
      <w:r w:rsidR="007607B7">
        <w:rPr>
          <w:rFonts w:ascii="Arial" w:hAnsi="Arial" w:cs="Arial"/>
          <w:sz w:val="22"/>
          <w:szCs w:val="22"/>
        </w:rPr>
        <w:t xml:space="preserve"> </w:t>
      </w:r>
      <w:r w:rsidR="007607B7">
        <w:rPr>
          <w:rFonts w:ascii="Arial" w:hAnsi="Arial" w:cs="Arial"/>
          <w:sz w:val="22"/>
          <w:szCs w:val="22"/>
        </w:rPr>
        <w:fldChar w:fldCharType="begin"/>
      </w:r>
      <w:r w:rsidR="007607B7">
        <w:rPr>
          <w:rFonts w:ascii="Arial" w:hAnsi="Arial" w:cs="Arial"/>
          <w:sz w:val="22"/>
          <w:szCs w:val="22"/>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sidR="007607B7">
        <w:rPr>
          <w:rFonts w:ascii="Arial" w:hAnsi="Arial" w:cs="Arial"/>
          <w:sz w:val="22"/>
          <w:szCs w:val="22"/>
        </w:rPr>
        <w:fldChar w:fldCharType="separate"/>
      </w:r>
      <w:r w:rsidR="007607B7">
        <w:rPr>
          <w:rFonts w:ascii="Arial" w:hAnsi="Arial" w:cs="Arial"/>
          <w:noProof/>
          <w:sz w:val="22"/>
          <w:szCs w:val="22"/>
        </w:rPr>
        <w:t>(Rosenzweig</w:t>
      </w:r>
      <w:r w:rsidR="007607B7" w:rsidRPr="007607B7">
        <w:rPr>
          <w:rFonts w:ascii="Arial" w:hAnsi="Arial" w:cs="Arial"/>
          <w:i/>
          <w:noProof/>
          <w:sz w:val="22"/>
          <w:szCs w:val="22"/>
        </w:rPr>
        <w:t xml:space="preserve"> et al.</w:t>
      </w:r>
      <w:r w:rsidR="007607B7">
        <w:rPr>
          <w:rFonts w:ascii="Arial" w:hAnsi="Arial" w:cs="Arial"/>
          <w:noProof/>
          <w:sz w:val="22"/>
          <w:szCs w:val="22"/>
        </w:rPr>
        <w:t xml:space="preserve"> 1994)</w:t>
      </w:r>
      <w:r w:rsidR="007607B7">
        <w:rPr>
          <w:rFonts w:ascii="Arial" w:hAnsi="Arial" w:cs="Arial"/>
          <w:sz w:val="22"/>
          <w:szCs w:val="22"/>
        </w:rPr>
        <w:fldChar w:fldCharType="end"/>
      </w:r>
      <w:r w:rsidRPr="000A29CF">
        <w:rPr>
          <w:rFonts w:ascii="Arial" w:hAnsi="Arial" w:cs="Arial"/>
          <w:sz w:val="22"/>
          <w:szCs w:val="22"/>
        </w:rPr>
        <w:t>. Both</w:t>
      </w:r>
      <w:r>
        <w:rPr>
          <w:rFonts w:asciiTheme="majorHAnsi" w:hAnsiTheme="majorHAnsi"/>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max,acs</m:t>
            </m:r>
          </m:sub>
        </m:sSub>
      </m:oMath>
      <w:r>
        <w:rPr>
          <w:rFonts w:asciiTheme="majorHAnsi" w:hAnsiTheme="majorHAnsi"/>
          <w:sz w:val="22"/>
          <w:szCs w:val="22"/>
        </w:rPr>
        <w:t xml:space="preserve"> </w:t>
      </w:r>
      <w:r w:rsidRPr="000A29CF">
        <w:rPr>
          <w:rFonts w:ascii="Arial" w:hAnsi="Arial" w:cs="Arial"/>
          <w:sz w:val="22"/>
          <w:szCs w:val="22"/>
        </w:rPr>
        <w:t>and</w:t>
      </w:r>
      <w:r>
        <w:rPr>
          <w:rFonts w:asciiTheme="majorHAnsi" w:hAnsiTheme="majorHAnsi"/>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m,acs</m:t>
            </m:r>
          </m:sub>
        </m:sSub>
      </m:oMath>
      <w:r>
        <w:rPr>
          <w:rFonts w:asciiTheme="majorHAnsi" w:hAnsiTheme="majorHAnsi"/>
          <w:sz w:val="22"/>
          <w:szCs w:val="22"/>
        </w:rPr>
        <w:t xml:space="preserve"> </w:t>
      </w:r>
      <w:r w:rsidRPr="000A29CF">
        <w:rPr>
          <w:rFonts w:ascii="Arial" w:hAnsi="Arial" w:cs="Arial"/>
          <w:sz w:val="22"/>
          <w:szCs w:val="22"/>
        </w:rPr>
        <w:t>values are listed in Supplement Table 1. Also note that the change at ACS between CV101 and CV103 is a regulatory change arising from a promoter mutation found in CV101 but not in CV103.</w:t>
      </w:r>
    </w:p>
    <w:p w14:paraId="7517284B" w14:textId="77777777" w:rsidR="001B5EEB" w:rsidRDefault="001B5EEB" w:rsidP="001B5EEB">
      <w:pPr>
        <w:spacing w:line="360" w:lineRule="auto"/>
        <w:rPr>
          <w:rFonts w:asciiTheme="majorHAnsi" w:hAnsiTheme="majorHAnsi"/>
          <w:sz w:val="22"/>
          <w:szCs w:val="22"/>
        </w:rPr>
      </w:pPr>
    </w:p>
    <w:p w14:paraId="1471BF88" w14:textId="77777777" w:rsidR="001B5EEB" w:rsidRDefault="001B5EEB" w:rsidP="001B5EEB">
      <w:pPr>
        <w:spacing w:line="360" w:lineRule="auto"/>
        <w:rPr>
          <w:rFonts w:asciiTheme="majorHAnsi" w:hAnsiTheme="majorHAnsi"/>
          <w:sz w:val="22"/>
          <w:szCs w:val="22"/>
        </w:rPr>
      </w:pPr>
      <w:r w:rsidRPr="000A29CF">
        <w:rPr>
          <w:rFonts w:ascii="Arial" w:hAnsi="Arial" w:cs="Arial"/>
          <w:sz w:val="22"/>
          <w:szCs w:val="22"/>
        </w:rPr>
        <w:t xml:space="preserve">Since citrate synthase is the rate-limiting enzyme of the TCA cycle when acetate is the limiting resource, we assume that the rate of TCA cycle </w:t>
      </w:r>
      <w:r>
        <w:rPr>
          <w:rFonts w:asciiTheme="majorHAnsi" w:hAnsiTheme="majorHAnsi"/>
          <w:sz w:val="22"/>
          <w:szCs w:val="22"/>
        </w:rPr>
        <w:t>(</w:t>
      </w:r>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tca</m:t>
            </m:r>
          </m:sub>
        </m:sSub>
        <m:r>
          <m:rPr>
            <m:sty m:val="bi"/>
          </m:rPr>
          <w:rPr>
            <w:rFonts w:ascii="Cambria Math" w:hAnsi="Cambria Math"/>
            <w:sz w:val="22"/>
            <w:szCs w:val="22"/>
          </w:rPr>
          <m:t>)</m:t>
        </m:r>
      </m:oMath>
      <w:r>
        <w:rPr>
          <w:rFonts w:asciiTheme="majorHAnsi" w:hAnsiTheme="majorHAnsi"/>
          <w:b/>
          <w:sz w:val="22"/>
          <w:szCs w:val="22"/>
        </w:rPr>
        <w:t xml:space="preserve"> </w:t>
      </w:r>
      <w:r w:rsidRPr="000A29CF">
        <w:rPr>
          <w:rFonts w:ascii="Arial" w:hAnsi="Arial" w:cs="Arial"/>
          <w:sz w:val="22"/>
          <w:szCs w:val="22"/>
        </w:rPr>
        <w:t>is governed by the rate of citrate synthase. In particular we assume that</w:t>
      </w:r>
    </w:p>
    <w:p w14:paraId="6ACD88AA" w14:textId="77777777" w:rsidR="001B5EEB" w:rsidRDefault="001B5EEB" w:rsidP="001B5EEB">
      <w:pPr>
        <w:rPr>
          <w:rFonts w:asciiTheme="majorHAnsi" w:hAnsiTheme="majorHAnsi"/>
          <w:sz w:val="22"/>
          <w:szCs w:val="22"/>
        </w:rPr>
      </w:pPr>
    </w:p>
    <w:p w14:paraId="6A00CDCD" w14:textId="77777777" w:rsidR="001B5EEB" w:rsidRPr="00205FF8" w:rsidRDefault="00EE3613" w:rsidP="001B5EEB">
      <w:pPr>
        <w:rPr>
          <w:rFonts w:asciiTheme="majorHAnsi" w:hAnsiTheme="majorHAnsi"/>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tca</m:t>
              </m:r>
            </m:sub>
          </m:sSub>
          <m:d>
            <m:dPr>
              <m:ctrlPr>
                <w:rPr>
                  <w:rFonts w:ascii="Cambria Math" w:hAnsi="Cambria Math"/>
                  <w:b/>
                  <w:i/>
                  <w:sz w:val="22"/>
                  <w:szCs w:val="22"/>
                </w:rPr>
              </m:ctrlPr>
            </m:dPr>
            <m:e>
              <m:r>
                <m:rPr>
                  <m:sty m:val="bi"/>
                </m:rPr>
                <w:rPr>
                  <w:rFonts w:ascii="Cambria Math" w:hAnsi="Cambria Math"/>
                  <w:sz w:val="22"/>
                  <w:szCs w:val="22"/>
                </w:rPr>
                <m:t>x</m:t>
              </m:r>
            </m:e>
          </m:d>
          <m:r>
            <m:rPr>
              <m:sty m:val="bi"/>
            </m:rPr>
            <w:rPr>
              <w:rFonts w:ascii="Cambria Math" w:hAnsi="Cambria Math"/>
              <w:sz w:val="22"/>
              <w:szCs w:val="22"/>
            </w:rPr>
            <m:t>=</m:t>
          </m:r>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max,cs,i</m:t>
                  </m:r>
                </m:sub>
              </m:sSub>
              <m:r>
                <m:rPr>
                  <m:sty m:val="bi"/>
                </m:rPr>
                <w:rPr>
                  <w:rFonts w:ascii="Cambria Math" w:hAnsi="Cambria Math"/>
                  <w:sz w:val="22"/>
                  <w:szCs w:val="22"/>
                </w:rPr>
                <m:t>∙x</m:t>
              </m:r>
            </m:num>
            <m:den>
              <m:sSub>
                <m:sSubPr>
                  <m:ctrlPr>
                    <w:rPr>
                      <w:rFonts w:ascii="Cambria Math" w:hAnsi="Cambria Math"/>
                      <w:b/>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m,cs,i</m:t>
                  </m:r>
                </m:sub>
              </m:sSub>
              <m:r>
                <m:rPr>
                  <m:sty m:val="bi"/>
                </m:rPr>
                <w:rPr>
                  <w:rFonts w:ascii="Cambria Math" w:hAnsi="Cambria Math"/>
                  <w:sz w:val="22"/>
                  <w:szCs w:val="22"/>
                </w:rPr>
                <m:t>+x</m:t>
              </m:r>
            </m:den>
          </m:f>
        </m:oMath>
      </m:oMathPara>
    </w:p>
    <w:p w14:paraId="3BE42EFA" w14:textId="77777777" w:rsidR="001B5EEB" w:rsidRDefault="001B5EEB" w:rsidP="001B5EEB">
      <w:pPr>
        <w:rPr>
          <w:rFonts w:asciiTheme="majorHAnsi" w:hAnsiTheme="majorHAnsi"/>
          <w:sz w:val="22"/>
          <w:szCs w:val="22"/>
        </w:rPr>
      </w:pPr>
    </w:p>
    <w:p w14:paraId="3BEB102D" w14:textId="5CC03260" w:rsidR="001B5EEB" w:rsidRDefault="001B5EEB" w:rsidP="001B5EEB">
      <w:pPr>
        <w:spacing w:line="360" w:lineRule="auto"/>
        <w:rPr>
          <w:rFonts w:asciiTheme="majorHAnsi" w:hAnsiTheme="majorHAnsi"/>
          <w:sz w:val="22"/>
          <w:szCs w:val="22"/>
        </w:rPr>
      </w:pPr>
      <w:proofErr w:type="gramStart"/>
      <w:r w:rsidRPr="000A29CF">
        <w:rPr>
          <w:rFonts w:ascii="Arial" w:hAnsi="Arial" w:cs="Arial"/>
          <w:sz w:val="22"/>
          <w:szCs w:val="22"/>
        </w:rPr>
        <w:t>where</w:t>
      </w:r>
      <w:proofErr w:type="gramEnd"/>
      <w:r>
        <w:rPr>
          <w:rFonts w:asciiTheme="majorHAnsi" w:hAnsiTheme="majorHAnsi"/>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max,cs,i</m:t>
            </m:r>
          </m:sub>
        </m:sSub>
      </m:oMath>
      <w:r>
        <w:rPr>
          <w:rFonts w:asciiTheme="majorHAnsi" w:hAnsiTheme="majorHAnsi"/>
          <w:b/>
          <w:sz w:val="22"/>
          <w:szCs w:val="22"/>
        </w:rPr>
        <w:t xml:space="preserve"> </w:t>
      </w:r>
      <w:r w:rsidRPr="000A29CF">
        <w:rPr>
          <w:rFonts w:ascii="Arial" w:hAnsi="Arial" w:cs="Arial"/>
          <w:sz w:val="22"/>
          <w:szCs w:val="22"/>
        </w:rPr>
        <w:t>denotes the maximum rate of citrate synthase while</w:t>
      </w:r>
      <w:r>
        <w:rPr>
          <w:rFonts w:asciiTheme="majorHAnsi" w:hAnsiTheme="majorHAnsi"/>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m,cs,i</m:t>
            </m:r>
          </m:sub>
        </m:sSub>
      </m:oMath>
      <w:r>
        <w:rPr>
          <w:rFonts w:asciiTheme="majorHAnsi" w:hAnsiTheme="majorHAnsi"/>
          <w:b/>
          <w:sz w:val="22"/>
          <w:szCs w:val="22"/>
        </w:rPr>
        <w:t xml:space="preserve"> </w:t>
      </w:r>
      <w:r w:rsidRPr="000A29CF">
        <w:rPr>
          <w:rFonts w:ascii="Arial" w:hAnsi="Arial" w:cs="Arial"/>
          <w:sz w:val="22"/>
          <w:szCs w:val="22"/>
        </w:rPr>
        <w:t>is the half-saturation constant with</w:t>
      </w:r>
      <w:r w:rsidR="00031AC5">
        <w:rPr>
          <w:rFonts w:ascii="Arial" w:hAnsi="Arial" w:cs="Arial"/>
          <w:sz w:val="22"/>
          <w:szCs w:val="22"/>
        </w:rPr>
        <w:t xml:space="preserve"> </w:t>
      </w:r>
      <m:oMath>
        <m:r>
          <w:rPr>
            <w:rFonts w:ascii="Cambria Math" w:hAnsi="Cambria Math" w:cs="Arial"/>
            <w:sz w:val="22"/>
            <w:szCs w:val="22"/>
          </w:rPr>
          <m:t>i=1,2</m:t>
        </m:r>
      </m:oMath>
      <w:r w:rsidRPr="000A29CF">
        <w:rPr>
          <w:rFonts w:ascii="Arial" w:hAnsi="Arial" w:cs="Arial"/>
          <w:sz w:val="22"/>
          <w:szCs w:val="22"/>
        </w:rPr>
        <w:t xml:space="preserve"> referring to the two strains. We measured</w:t>
      </w:r>
      <w:r>
        <w:rPr>
          <w:rFonts w:asciiTheme="majorHAnsi" w:hAnsiTheme="majorHAnsi"/>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V</m:t>
            </m:r>
          </m:e>
          <m:sub>
            <m:r>
              <m:rPr>
                <m:sty m:val="bi"/>
              </m:rPr>
              <w:rPr>
                <w:rFonts w:ascii="Cambria Math" w:hAnsi="Cambria Math"/>
                <w:sz w:val="22"/>
                <w:szCs w:val="22"/>
              </w:rPr>
              <m:t>max,cs,i</m:t>
            </m:r>
          </m:sub>
        </m:sSub>
      </m:oMath>
      <w:r>
        <w:rPr>
          <w:rFonts w:asciiTheme="majorHAnsi" w:hAnsiTheme="majorHAnsi"/>
          <w:b/>
          <w:sz w:val="22"/>
          <w:szCs w:val="22"/>
        </w:rPr>
        <w:t xml:space="preserve"> </w:t>
      </w:r>
      <w:r w:rsidRPr="000A29CF">
        <w:rPr>
          <w:rFonts w:ascii="Arial" w:hAnsi="Arial" w:cs="Arial"/>
          <w:sz w:val="22"/>
          <w:szCs w:val="22"/>
        </w:rPr>
        <w:t>for both CV103 and CV101 (</w:t>
      </w:r>
      <w:r w:rsidR="00395B24">
        <w:rPr>
          <w:rFonts w:ascii="Arial" w:hAnsi="Arial" w:cs="Arial"/>
          <w:sz w:val="22"/>
          <w:szCs w:val="22"/>
        </w:rPr>
        <w:t>Supplementary Information Part B. Experimental Methods:</w:t>
      </w:r>
      <w:r w:rsidR="00395B24" w:rsidRPr="000A29CF">
        <w:rPr>
          <w:rFonts w:ascii="Arial" w:hAnsi="Arial" w:cs="Arial"/>
          <w:sz w:val="22"/>
          <w:szCs w:val="22"/>
        </w:rPr>
        <w:t xml:space="preserve"> </w:t>
      </w:r>
      <w:r w:rsidRPr="000A29CF">
        <w:rPr>
          <w:rFonts w:ascii="Arial" w:hAnsi="Arial" w:cs="Arial"/>
          <w:sz w:val="22"/>
          <w:szCs w:val="22"/>
        </w:rPr>
        <w:lastRenderedPageBreak/>
        <w:t xml:space="preserve">Experimental design </w:t>
      </w:r>
      <w:r>
        <w:rPr>
          <w:rFonts w:ascii="Arial" w:hAnsi="Arial" w:cs="Arial"/>
          <w:sz w:val="22"/>
          <w:szCs w:val="22"/>
        </w:rPr>
        <w:t>A</w:t>
      </w:r>
      <w:r w:rsidRPr="000A29CF">
        <w:rPr>
          <w:rFonts w:ascii="Arial" w:hAnsi="Arial" w:cs="Arial"/>
          <w:sz w:val="22"/>
          <w:szCs w:val="22"/>
        </w:rPr>
        <w:t xml:space="preserve"> and Supplement Figure 3) and the values listed in Supplement Table 1. In addition we assume that</w:t>
      </w:r>
      <w:r>
        <w:rPr>
          <w:rFonts w:asciiTheme="majorHAnsi" w:hAnsiTheme="majorHAnsi"/>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m,cs</m:t>
            </m:r>
          </m:sub>
        </m:sSub>
      </m:oMath>
      <w:r>
        <w:rPr>
          <w:rFonts w:asciiTheme="majorHAnsi" w:hAnsiTheme="majorHAnsi"/>
          <w:b/>
          <w:sz w:val="22"/>
          <w:szCs w:val="22"/>
        </w:rPr>
        <w:t xml:space="preserve"> </w:t>
      </w:r>
      <w:r w:rsidRPr="000A29CF">
        <w:rPr>
          <w:rFonts w:ascii="Arial" w:hAnsi="Arial" w:cs="Arial"/>
          <w:sz w:val="22"/>
          <w:szCs w:val="22"/>
        </w:rPr>
        <w:t xml:space="preserve">for both strains takes the same value as for the WT </w:t>
      </w:r>
      <w:r w:rsidRPr="000A29CF">
        <w:rPr>
          <w:rFonts w:ascii="Arial" w:hAnsi="Arial" w:cs="Arial"/>
          <w:i/>
          <w:sz w:val="22"/>
          <w:szCs w:val="22"/>
        </w:rPr>
        <w:t>E. coli</w:t>
      </w:r>
      <w:r w:rsidRPr="000A29CF">
        <w:rPr>
          <w:rFonts w:ascii="Arial" w:hAnsi="Arial" w:cs="Arial"/>
          <w:sz w:val="22"/>
          <w:szCs w:val="22"/>
        </w:rPr>
        <w:t xml:space="preserve"> which was measured in </w:t>
      </w:r>
      <w:r w:rsidRPr="000A29CF">
        <w:rPr>
          <w:rFonts w:ascii="Arial" w:hAnsi="Arial" w:cs="Arial"/>
          <w:sz w:val="22"/>
          <w:szCs w:val="22"/>
        </w:rPr>
        <w:fldChar w:fldCharType="begin"/>
      </w:r>
      <w:r w:rsidR="008D4F22">
        <w:rPr>
          <w:rFonts w:ascii="Arial" w:hAnsi="Arial" w:cs="Arial"/>
          <w:sz w:val="22"/>
          <w:szCs w:val="22"/>
        </w:rPr>
        <w:instrText xml:space="preserve"> ADDIN EN.CITE &lt;EndNote&gt;&lt;Cite&gt;&lt;Author&gt;Molgat&lt;/Author&gt;&lt;Year&gt;1992&lt;/Year&gt;&lt;RecNum&gt;5&lt;/RecNum&gt;&lt;DisplayText&gt;(Molgat&lt;style face="italic"&gt; et al.&lt;/style&gt; 1992)&lt;/DisplayText&gt;&lt;record&gt;&lt;rec-number&gt;5&lt;/rec-number&gt;&lt;foreign-keys&gt;&lt;key app="EN" db-id="5v0e5f2vnrswsuef2d4ve995tfa29ptt552e" timestamp="1481055554"&gt;5&lt;/key&gt;&lt;/foreign-keys&gt;&lt;ref-type name="Journal Article"&gt;17&lt;/ref-type&gt;&lt;contributors&gt;&lt;authors&gt;&lt;author&gt;Molgat, G. F.&lt;/author&gt;&lt;author&gt;Donald Lj Fau - Duckworth, H. W.&lt;/author&gt;&lt;author&gt;Duckworth, H. W.&lt;/author&gt;&lt;/authors&gt;&lt;translated-authors&gt;&lt;author&gt;Arch Biochem, Biophys&lt;/author&gt;&lt;/translated-authors&gt;&lt;/contributors&gt;&lt;auth-address&gt;Department of Chemistry, University of Manitoba, Winnipeg, Canada. FAU - Donald, L J&lt;/auth-address&gt;&lt;titles&gt;&lt;title&gt;Chimeric allosteric citrate synthases: construction and properties of citrate synthases containing domains from two different enzymes&lt;/title&gt;&lt;secondary-title&gt;Archives of Biochemistry and Biophysics&lt;/secondary-title&gt;&lt;/titles&gt;&lt;periodical&gt;&lt;full-title&gt;Archives of Biochemistry and Biophysics&lt;/full-title&gt;&lt;/periodical&gt;&lt;volume&gt;298(1)&lt;/volume&gt;&lt;number&gt;0003-9861 (Print)&lt;/number&gt;&lt;section&gt;238&lt;/section&gt;&lt;dates&gt;&lt;year&gt;1992&lt;/year&gt;&lt;pub-dates&gt;&lt;date&gt;19921013 DCOM- 19921013&lt;/date&gt;&lt;/pub-dates&gt;&lt;/dates&gt;&lt;urls&gt;&lt;/urls&gt;&lt;remote-database-provider&gt;1992 Oct&lt;/remote-database-provider&gt;&lt;research-notes&gt;0 (Bacterial Proteins)&amp;#xD;0 (Macromolecular Substances)&amp;#xD;0 (Recombinant Fusion Proteins)&amp;#xD;0 (Sulfhydryl Reagents)&amp;#xD;0u46u6e8uk (nad)&amp;#xD;415SHH325A (Adenosine Monophosphate)&amp;#xD;8W8T17847W (Urea)&amp;#xD;EC 2.3.3.1 (Citrate (si)-Synthase)&amp;#xD;EC 3.4.21.- (Subtilisins)&lt;/research-notes&gt;&lt;language&gt;eng&lt;/language&gt;&lt;/record&gt;&lt;/Cite&gt;&lt;/EndNote&gt;</w:instrText>
      </w:r>
      <w:r w:rsidRPr="000A29CF">
        <w:rPr>
          <w:rFonts w:ascii="Arial" w:hAnsi="Arial" w:cs="Arial"/>
          <w:sz w:val="22"/>
          <w:szCs w:val="22"/>
        </w:rPr>
        <w:fldChar w:fldCharType="separate"/>
      </w:r>
      <w:r w:rsidR="008D4F22">
        <w:rPr>
          <w:rFonts w:ascii="Arial" w:hAnsi="Arial" w:cs="Arial"/>
          <w:noProof/>
          <w:sz w:val="22"/>
          <w:szCs w:val="22"/>
        </w:rPr>
        <w:t>(Molgat</w:t>
      </w:r>
      <w:r w:rsidR="008D4F22" w:rsidRPr="008D4F22">
        <w:rPr>
          <w:rFonts w:ascii="Arial" w:hAnsi="Arial" w:cs="Arial"/>
          <w:i/>
          <w:noProof/>
          <w:sz w:val="22"/>
          <w:szCs w:val="22"/>
        </w:rPr>
        <w:t xml:space="preserve"> et al.</w:t>
      </w:r>
      <w:r w:rsidR="008D4F22">
        <w:rPr>
          <w:rFonts w:ascii="Arial" w:hAnsi="Arial" w:cs="Arial"/>
          <w:noProof/>
          <w:sz w:val="22"/>
          <w:szCs w:val="22"/>
        </w:rPr>
        <w:t xml:space="preserve"> 1992)</w:t>
      </w:r>
      <w:r w:rsidRPr="000A29CF">
        <w:rPr>
          <w:rFonts w:ascii="Arial" w:hAnsi="Arial" w:cs="Arial"/>
          <w:sz w:val="22"/>
          <w:szCs w:val="22"/>
        </w:rPr>
        <w:fldChar w:fldCharType="end"/>
      </w:r>
      <w:r w:rsidRPr="000A29CF">
        <w:rPr>
          <w:rFonts w:ascii="Arial" w:hAnsi="Arial" w:cs="Arial"/>
          <w:sz w:val="22"/>
          <w:szCs w:val="22"/>
        </w:rPr>
        <w:t xml:space="preserve"> and summarized in Supplement Table 1. </w:t>
      </w:r>
    </w:p>
    <w:p w14:paraId="43D862A4" w14:textId="77777777" w:rsidR="001B5EEB" w:rsidRDefault="001B5EEB" w:rsidP="001B5EEB">
      <w:pPr>
        <w:rPr>
          <w:rFonts w:asciiTheme="majorHAnsi" w:hAnsiTheme="majorHAnsi"/>
          <w:sz w:val="22"/>
          <w:szCs w:val="22"/>
        </w:rPr>
      </w:pPr>
    </w:p>
    <w:p w14:paraId="5F4D14AE" w14:textId="41199021" w:rsidR="001B5EEB" w:rsidRPr="00F86D4C" w:rsidRDefault="001B5EEB" w:rsidP="001B5EEB">
      <w:pPr>
        <w:spacing w:line="360" w:lineRule="auto"/>
        <w:rPr>
          <w:rFonts w:asciiTheme="majorHAnsi" w:hAnsiTheme="majorHAnsi"/>
          <w:sz w:val="22"/>
          <w:szCs w:val="22"/>
        </w:rPr>
      </w:pPr>
      <w:r w:rsidRPr="000A29CF">
        <w:rPr>
          <w:rFonts w:ascii="Arial" w:hAnsi="Arial" w:cs="Arial"/>
          <w:sz w:val="22"/>
          <w:szCs w:val="22"/>
        </w:rPr>
        <w:t>We assume that acetate imposes an inhibitory cost to growth</w:t>
      </w:r>
      <w:r>
        <w:rPr>
          <w:rFonts w:asciiTheme="majorHAnsi" w:hAnsiTheme="majorHAnsi" w:cs="Times"/>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i</m:t>
            </m:r>
          </m:sub>
        </m:sSub>
      </m:oMath>
      <w:r w:rsidRPr="000A29CF">
        <w:rPr>
          <w:rFonts w:ascii="Arial" w:hAnsi="Arial" w:cs="Arial"/>
          <w:sz w:val="22"/>
          <w:szCs w:val="22"/>
        </w:rPr>
        <w:t xml:space="preserve">) for both strains </w:t>
      </w:r>
      <m:oMath>
        <m:r>
          <w:rPr>
            <w:rFonts w:ascii="Cambria Math" w:hAnsi="Cambria Math" w:cs="Arial"/>
            <w:sz w:val="22"/>
            <w:szCs w:val="22"/>
          </w:rPr>
          <m:t>i=1,2</m:t>
        </m:r>
      </m:oMath>
      <w:r w:rsidRPr="000A29CF">
        <w:rPr>
          <w:rFonts w:ascii="Arial" w:hAnsi="Arial" w:cs="Arial"/>
          <w:sz w:val="22"/>
          <w:szCs w:val="22"/>
        </w:rPr>
        <w:t xml:space="preserve"> and this inhibition function takes the form</w:t>
      </w:r>
      <w:r w:rsidR="00395B24">
        <w:rPr>
          <w:rFonts w:ascii="Arial" w:hAnsi="Arial" w:cs="Arial"/>
          <w:sz w:val="22"/>
          <w:szCs w:val="22"/>
        </w:rPr>
        <w:t xml:space="preserve"> </w:t>
      </w:r>
      <w:r w:rsidR="00395B24">
        <w:rPr>
          <w:rFonts w:ascii="Arial" w:hAnsi="Arial" w:cs="Arial"/>
          <w:sz w:val="22"/>
          <w:szCs w:val="22"/>
        </w:rPr>
        <w:fldChar w:fldCharType="begin"/>
      </w:r>
      <w:r w:rsidR="00C52780">
        <w:rPr>
          <w:rFonts w:ascii="Arial" w:hAnsi="Arial" w:cs="Arial"/>
          <w:sz w:val="22"/>
          <w:szCs w:val="22"/>
        </w:rPr>
        <w:instrText xml:space="preserve"> ADDIN EN.CITE &lt;EndNote&gt;&lt;Cite&gt;&lt;Author&gt;Davison&lt;/Author&gt;&lt;Year&gt;1986&lt;/Year&gt;&lt;RecNum&gt;6&lt;/RecNum&gt;&lt;DisplayText&gt;(Davison &amp;amp; Stephanopoulos 1986)&lt;/DisplayText&gt;&lt;record&gt;&lt;rec-number&gt;6&lt;/rec-number&gt;&lt;foreign-keys&gt;&lt;key app="EN" db-id="5v0e5f2vnrswsuef2d4ve995tfa29ptt552e" timestamp="1481055555"&gt;6&lt;/key&gt;&lt;/foreign-keys&gt;&lt;ref-type name="Journal Article"&gt;17&lt;/ref-type&gt;&lt;contributors&gt;&lt;authors&gt;&lt;author&gt;Davison, Brian H&lt;/author&gt;&lt;author&gt;Stephanopoulos, Gregory&lt;/author&gt;&lt;/authors&gt;&lt;/contributors&gt;&lt;titles&gt;&lt;title&gt;Coexistence of S. cerevisiae and E. coli in a Chemostat under Substrate Competition and Product Inhibition&lt;/title&gt;&lt;secondary-title&gt;Biotecnology and Bioengineering&lt;/secondary-title&gt;&lt;/titles&gt;&lt;periodical&gt;&lt;full-title&gt;Biotecnology and Bioengineering&lt;/full-title&gt;&lt;/periodical&gt;&lt;pages&gt;1742-1752&lt;/pages&gt;&lt;volume&gt;XXVIII&lt;/volume&gt;&lt;dates&gt;&lt;year&gt;1986&lt;/year&gt;&lt;/dates&gt;&lt;urls&gt;&lt;/urls&gt;&lt;/record&gt;&lt;/Cite&gt;&lt;/EndNote&gt;</w:instrText>
      </w:r>
      <w:r w:rsidR="00395B24">
        <w:rPr>
          <w:rFonts w:ascii="Arial" w:hAnsi="Arial" w:cs="Arial"/>
          <w:sz w:val="22"/>
          <w:szCs w:val="22"/>
        </w:rPr>
        <w:fldChar w:fldCharType="separate"/>
      </w:r>
      <w:r w:rsidR="00395B24">
        <w:rPr>
          <w:rFonts w:ascii="Arial" w:hAnsi="Arial" w:cs="Arial"/>
          <w:noProof/>
          <w:sz w:val="22"/>
          <w:szCs w:val="22"/>
        </w:rPr>
        <w:t>(Davison &amp; Stephanopoulos 1986)</w:t>
      </w:r>
      <w:r w:rsidR="00395B24">
        <w:rPr>
          <w:rFonts w:ascii="Arial" w:hAnsi="Arial" w:cs="Arial"/>
          <w:sz w:val="22"/>
          <w:szCs w:val="22"/>
        </w:rPr>
        <w:fldChar w:fldCharType="end"/>
      </w:r>
    </w:p>
    <w:p w14:paraId="2B1F2EA7" w14:textId="77777777" w:rsidR="001B5EEB" w:rsidRDefault="001B5EEB" w:rsidP="001B5EEB">
      <w:pPr>
        <w:rPr>
          <w:rFonts w:asciiTheme="majorHAnsi" w:hAnsiTheme="majorHAnsi"/>
          <w:b/>
          <w:sz w:val="22"/>
          <w:szCs w:val="22"/>
        </w:rPr>
      </w:pPr>
    </w:p>
    <w:p w14:paraId="664D9588" w14:textId="77777777" w:rsidR="001B5EEB" w:rsidRDefault="00EE3613" w:rsidP="001B5EEB">
      <w:pPr>
        <w:rPr>
          <w:rFonts w:asciiTheme="majorHAnsi" w:hAnsiTheme="majorHAnsi"/>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c</m:t>
              </m:r>
            </m:e>
            <m:sub>
              <m:r>
                <m:rPr>
                  <m:sty m:val="bi"/>
                </m:rPr>
                <w:rPr>
                  <w:rFonts w:ascii="Cambria Math" w:hAnsi="Cambria Math"/>
                  <w:sz w:val="22"/>
                  <w:szCs w:val="22"/>
                </w:rPr>
                <m:t>i</m:t>
              </m:r>
            </m:sub>
          </m:sSub>
          <m:r>
            <m:rPr>
              <m:sty m:val="bi"/>
            </m:rPr>
            <w:rPr>
              <w:rFonts w:ascii="Cambria Math" w:hAnsi="Cambria Math"/>
              <w:sz w:val="22"/>
              <w:szCs w:val="22"/>
            </w:rPr>
            <m:t>(x)=</m:t>
          </m:r>
          <m:f>
            <m:fPr>
              <m:ctrlPr>
                <w:rPr>
                  <w:rFonts w:ascii="Cambria Math" w:hAnsi="Cambria Math"/>
                  <w:b/>
                  <w:i/>
                  <w:sz w:val="22"/>
                  <w:szCs w:val="22"/>
                </w:rPr>
              </m:ctrlPr>
            </m:fPr>
            <m:num>
              <m:r>
                <m:rPr>
                  <m:sty m:val="bi"/>
                </m:rPr>
                <w:rPr>
                  <w:rFonts w:ascii="Cambria Math" w:hAnsi="Cambria Math"/>
                  <w:sz w:val="22"/>
                  <w:szCs w:val="22"/>
                </w:rPr>
                <m:t>1</m:t>
              </m:r>
            </m:num>
            <m:den>
              <m:r>
                <m:rPr>
                  <m:sty m:val="bi"/>
                </m:rPr>
                <w:rPr>
                  <w:rFonts w:ascii="Cambria Math" w:hAnsi="Cambria Math"/>
                  <w:sz w:val="22"/>
                  <w:szCs w:val="22"/>
                </w:rPr>
                <m:t>1+</m:t>
              </m:r>
              <m:f>
                <m:fPr>
                  <m:ctrlPr>
                    <w:rPr>
                      <w:rFonts w:ascii="Cambria Math" w:hAnsi="Cambria Math"/>
                      <w:b/>
                      <w:i/>
                      <w:sz w:val="22"/>
                      <w:szCs w:val="22"/>
                    </w:rPr>
                  </m:ctrlPr>
                </m:fPr>
                <m:num>
                  <m:r>
                    <m:rPr>
                      <m:sty m:val="bi"/>
                    </m:rPr>
                    <w:rPr>
                      <w:rFonts w:ascii="Cambria Math" w:hAnsi="Cambria Math"/>
                      <w:sz w:val="22"/>
                      <w:szCs w:val="22"/>
                    </w:rPr>
                    <m:t>x</m:t>
                  </m:r>
                </m:num>
                <m:den>
                  <m:sSub>
                    <m:sSubPr>
                      <m:ctrlPr>
                        <w:rPr>
                          <w:rFonts w:ascii="Cambria Math" w:hAnsi="Cambria Math"/>
                          <w:b/>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in,i</m:t>
                      </m:r>
                    </m:sub>
                  </m:sSub>
                </m:den>
              </m:f>
            </m:den>
          </m:f>
        </m:oMath>
      </m:oMathPara>
    </w:p>
    <w:p w14:paraId="496E6C94" w14:textId="77777777" w:rsidR="001B5EEB" w:rsidRDefault="001B5EEB" w:rsidP="001B5EEB">
      <w:pPr>
        <w:rPr>
          <w:rFonts w:asciiTheme="majorHAnsi" w:hAnsiTheme="majorHAnsi"/>
          <w:b/>
          <w:sz w:val="22"/>
          <w:szCs w:val="22"/>
        </w:rPr>
      </w:pPr>
    </w:p>
    <w:p w14:paraId="2C48525E" w14:textId="77777777" w:rsidR="001B5EEB" w:rsidRPr="000A29CF" w:rsidRDefault="001B5EEB" w:rsidP="001B5EEB">
      <w:pPr>
        <w:widowControl w:val="0"/>
        <w:autoSpaceDE w:val="0"/>
        <w:autoSpaceDN w:val="0"/>
        <w:adjustRightInd w:val="0"/>
        <w:spacing w:after="240" w:line="360" w:lineRule="auto"/>
        <w:rPr>
          <w:rFonts w:ascii="Arial" w:hAnsi="Arial" w:cs="Arial"/>
          <w:sz w:val="22"/>
          <w:szCs w:val="22"/>
        </w:rPr>
      </w:pPr>
      <w:proofErr w:type="gramStart"/>
      <w:r w:rsidRPr="000A29CF">
        <w:rPr>
          <w:rFonts w:ascii="Arial" w:hAnsi="Arial" w:cs="Arial"/>
          <w:sz w:val="22"/>
          <w:szCs w:val="22"/>
        </w:rPr>
        <w:t>where</w:t>
      </w:r>
      <w:proofErr w:type="gramEnd"/>
      <w:r w:rsidRPr="000A29CF">
        <w:rPr>
          <w:rFonts w:ascii="Arial" w:hAnsi="Arial" w:cs="Arial"/>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in,i</m:t>
            </m:r>
          </m:sub>
        </m:sSub>
      </m:oMath>
      <w:r>
        <w:rPr>
          <w:rFonts w:asciiTheme="majorHAnsi" w:hAnsiTheme="majorHAnsi"/>
          <w:b/>
          <w:sz w:val="22"/>
          <w:szCs w:val="22"/>
        </w:rPr>
        <w:t xml:space="preserve"> </w:t>
      </w:r>
      <w:r w:rsidRPr="000A29CF">
        <w:rPr>
          <w:rFonts w:ascii="Arial" w:hAnsi="Arial" w:cs="Arial"/>
          <w:sz w:val="22"/>
          <w:szCs w:val="22"/>
        </w:rPr>
        <w:t xml:space="preserve">is the inhibition constant, which is equivalent to the concentration of the inhibitor at which the specific growth rate is halved from its value with no inhibitor present. </w:t>
      </w:r>
    </w:p>
    <w:p w14:paraId="6D8CA980" w14:textId="487C7832" w:rsidR="001B5EEB" w:rsidRDefault="001B5EEB" w:rsidP="001B5EEB">
      <w:pPr>
        <w:spacing w:line="360" w:lineRule="auto"/>
        <w:rPr>
          <w:rFonts w:asciiTheme="majorHAnsi" w:hAnsiTheme="majorHAnsi" w:cs="Times"/>
          <w:sz w:val="22"/>
          <w:szCs w:val="22"/>
        </w:rPr>
      </w:pPr>
      <w:r w:rsidRPr="000A29CF">
        <w:rPr>
          <w:rFonts w:ascii="Arial" w:hAnsi="Arial" w:cs="Arial"/>
          <w:iCs/>
          <w:sz w:val="22"/>
          <w:szCs w:val="22"/>
        </w:rPr>
        <w:t>We measured</w:t>
      </w:r>
      <w:r>
        <w:rPr>
          <w:rFonts w:asciiTheme="majorHAnsi" w:hAnsiTheme="majorHAnsi" w:cs="Times"/>
          <w:iCs/>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in,i</m:t>
            </m:r>
          </m:sub>
        </m:sSub>
      </m:oMath>
      <w:r>
        <w:rPr>
          <w:rFonts w:asciiTheme="majorHAnsi" w:hAnsiTheme="majorHAnsi" w:cs="Times"/>
          <w:b/>
          <w:sz w:val="22"/>
          <w:szCs w:val="22"/>
        </w:rPr>
        <w:t xml:space="preserve"> </w:t>
      </w:r>
      <w:r w:rsidRPr="000A29CF">
        <w:rPr>
          <w:rFonts w:ascii="Arial" w:hAnsi="Arial" w:cs="Arial"/>
          <w:sz w:val="22"/>
          <w:szCs w:val="22"/>
        </w:rPr>
        <w:t>for both strains CV103 and CV101 (</w:t>
      </w:r>
      <w:r w:rsidR="00851D35">
        <w:rPr>
          <w:rFonts w:ascii="Arial" w:hAnsi="Arial" w:cs="Arial"/>
          <w:sz w:val="22"/>
          <w:szCs w:val="22"/>
        </w:rPr>
        <w:t>Suppl</w:t>
      </w:r>
      <w:r w:rsidR="00395B24">
        <w:rPr>
          <w:rFonts w:ascii="Arial" w:hAnsi="Arial" w:cs="Arial"/>
          <w:sz w:val="22"/>
          <w:szCs w:val="22"/>
        </w:rPr>
        <w:t>ementary Information Part B. Experimental Methods</w:t>
      </w:r>
      <w:r w:rsidR="00851D35">
        <w:rPr>
          <w:rFonts w:ascii="Arial" w:hAnsi="Arial" w:cs="Arial"/>
          <w:sz w:val="22"/>
          <w:szCs w:val="22"/>
        </w:rPr>
        <w:t>:</w:t>
      </w:r>
      <w:r w:rsidR="00851D35" w:rsidRPr="000A29CF">
        <w:rPr>
          <w:rFonts w:ascii="Arial" w:hAnsi="Arial" w:cs="Arial"/>
          <w:sz w:val="22"/>
          <w:szCs w:val="22"/>
        </w:rPr>
        <w:t xml:space="preserve"> </w:t>
      </w:r>
      <w:r w:rsidRPr="000A29CF">
        <w:rPr>
          <w:rFonts w:ascii="Arial" w:hAnsi="Arial" w:cs="Arial"/>
          <w:sz w:val="22"/>
          <w:szCs w:val="22"/>
        </w:rPr>
        <w:t>Experimental design C) with the results shown in Supplement Figure 4 and the values summarized in the Supplement Table 1.</w:t>
      </w:r>
    </w:p>
    <w:p w14:paraId="484F8D09" w14:textId="77777777" w:rsidR="001B5EEB" w:rsidRDefault="001B5EEB" w:rsidP="001B5EEB">
      <w:pPr>
        <w:spacing w:line="360" w:lineRule="auto"/>
        <w:rPr>
          <w:rFonts w:asciiTheme="majorHAnsi" w:hAnsiTheme="majorHAnsi" w:cs="Times"/>
          <w:sz w:val="22"/>
          <w:szCs w:val="22"/>
        </w:rPr>
      </w:pPr>
    </w:p>
    <w:p w14:paraId="2EE25DB9" w14:textId="091DEEA0" w:rsidR="001B5EEB" w:rsidRPr="00A20900" w:rsidRDefault="001B5EEB" w:rsidP="001B5EEB">
      <w:pPr>
        <w:spacing w:line="360" w:lineRule="auto"/>
        <w:rPr>
          <w:rFonts w:ascii="Arial" w:hAnsi="Arial" w:cs="Arial"/>
          <w:sz w:val="22"/>
          <w:szCs w:val="22"/>
        </w:rPr>
      </w:pPr>
      <w:r w:rsidRPr="00A20900">
        <w:rPr>
          <w:rFonts w:ascii="Arial" w:hAnsi="Arial" w:cs="Arial"/>
          <w:sz w:val="22"/>
          <w:szCs w:val="22"/>
        </w:rPr>
        <w:t>In order to connect cellular metabolism to growth we assume that rate of cell growth is proportional to the rate of ATP production</w:t>
      </w:r>
      <w:r w:rsidR="00395B24">
        <w:rPr>
          <w:rFonts w:ascii="Arial" w:hAnsi="Arial" w:cs="Arial"/>
          <w:sz w:val="22"/>
          <w:szCs w:val="22"/>
        </w:rPr>
        <w:t xml:space="preserve"> </w:t>
      </w:r>
      <w:r w:rsidR="00395B24">
        <w:rPr>
          <w:rFonts w:ascii="Arial" w:hAnsi="Arial" w:cs="Arial"/>
          <w:sz w:val="22"/>
          <w:szCs w:val="22"/>
        </w:rPr>
        <w:fldChar w:fldCharType="begin"/>
      </w:r>
      <w:r w:rsidR="00395B24">
        <w:rPr>
          <w:rFonts w:ascii="Arial" w:hAnsi="Arial" w:cs="Arial"/>
          <w:sz w:val="22"/>
          <w:szCs w:val="22"/>
        </w:rPr>
        <w:instrText xml:space="preserve"> ADDIN EN.CITE &lt;EndNote&gt;&lt;Cite&gt;&lt;Author&gt;Bauchop&lt;/Author&gt;&lt;Year&gt;1960&lt;/Year&gt;&lt;RecNum&gt;7&lt;/RecNum&gt;&lt;DisplayText&gt;(Bauchop &amp;amp; Elsden 1960)&lt;/DisplayText&gt;&lt;record&gt;&lt;rec-number&gt;7&lt;/rec-number&gt;&lt;foreign-keys&gt;&lt;key app="EN" db-id="5v0e5f2vnrswsuef2d4ve995tfa29ptt552e" timestamp="1481055555"&gt;7&lt;/key&gt;&lt;/foreign-keys&gt;&lt;ref-type name="Journal Article"&gt;17&lt;/ref-type&gt;&lt;contributors&gt;&lt;authors&gt;&lt;author&gt;Bauchop, T.&lt;/author&gt;&lt;author&gt;Elsden, S. R.&lt;/author&gt;&lt;/authors&gt;&lt;/contributors&gt;&lt;titles&gt;&lt;title&gt;The growth of micro-organisms in relation to their energy supply&lt;/title&gt;&lt;secondary-title&gt;Journal of general microbiology&lt;/secondary-title&gt;&lt;/titles&gt;&lt;periodical&gt;&lt;full-title&gt;Journal of general microbiology&lt;/full-title&gt;&lt;/periodical&gt;&lt;pages&gt;457-69&lt;/pages&gt;&lt;volume&gt;23&lt;/volume&gt;&lt;keywords&gt;&lt;keyword&gt;Microbiology&lt;/keyword&gt;&lt;/keywords&gt;&lt;dates&gt;&lt;year&gt;1960&lt;/year&gt;&lt;/dates&gt;&lt;urls&gt;&lt;related-urls&gt;&lt;url&gt;http://www.ncbi.nlm.nih.gov/pubmed/13687855&lt;/url&gt;&lt;url&gt;http://mic.sgmjournals.org/content/23/3/457.full.pdf&lt;/url&gt;&lt;/related-urls&gt;&lt;pdf-urls&gt;&lt;url&gt;file:///Users/IvanaGudeljAir/Documents/Ivana/IvanaWork/Referencepapers/BauchopElsden1960.pdf&lt;/url&gt;&lt;/pdf-urls&gt;&lt;/urls&gt;&lt;/record&gt;&lt;/Cite&gt;&lt;/EndNote&gt;</w:instrText>
      </w:r>
      <w:r w:rsidR="00395B24">
        <w:rPr>
          <w:rFonts w:ascii="Arial" w:hAnsi="Arial" w:cs="Arial"/>
          <w:sz w:val="22"/>
          <w:szCs w:val="22"/>
        </w:rPr>
        <w:fldChar w:fldCharType="separate"/>
      </w:r>
      <w:r w:rsidR="00395B24">
        <w:rPr>
          <w:rFonts w:ascii="Arial" w:hAnsi="Arial" w:cs="Arial"/>
          <w:noProof/>
          <w:sz w:val="22"/>
          <w:szCs w:val="22"/>
        </w:rPr>
        <w:t>(Bauchop &amp; Elsden 1960)</w:t>
      </w:r>
      <w:r w:rsidR="00395B24">
        <w:rPr>
          <w:rFonts w:ascii="Arial" w:hAnsi="Arial" w:cs="Arial"/>
          <w:sz w:val="22"/>
          <w:szCs w:val="22"/>
        </w:rPr>
        <w:fldChar w:fldCharType="end"/>
      </w:r>
      <w:r w:rsidR="00395B24">
        <w:rPr>
          <w:rFonts w:ascii="Arial" w:hAnsi="Arial" w:cs="Arial"/>
          <w:sz w:val="22"/>
          <w:szCs w:val="22"/>
        </w:rPr>
        <w:t xml:space="preserve"> </w:t>
      </w:r>
      <w:r w:rsidRPr="00A20900">
        <w:rPr>
          <w:rFonts w:ascii="Arial" w:hAnsi="Arial" w:cs="Arial"/>
          <w:sz w:val="22"/>
          <w:szCs w:val="22"/>
        </w:rPr>
        <w:t xml:space="preserve">according to a proportionality constant G. </w:t>
      </w:r>
      <w:r w:rsidR="00851D35" w:rsidRPr="00A20900">
        <w:rPr>
          <w:rFonts w:ascii="Arial" w:hAnsi="Arial" w:cs="Arial"/>
          <w:sz w:val="22"/>
          <w:szCs w:val="22"/>
        </w:rPr>
        <w:t>We choose G (Supplement</w:t>
      </w:r>
      <w:r w:rsidRPr="00A20900">
        <w:rPr>
          <w:rFonts w:ascii="Arial" w:hAnsi="Arial" w:cs="Arial"/>
          <w:sz w:val="22"/>
          <w:szCs w:val="22"/>
        </w:rPr>
        <w:t xml:space="preserve"> Table 1) so that the </w:t>
      </w:r>
      <w:proofErr w:type="spellStart"/>
      <w:r w:rsidRPr="00A20900">
        <w:rPr>
          <w:rFonts w:ascii="Arial" w:hAnsi="Arial" w:cs="Arial"/>
          <w:sz w:val="22"/>
          <w:szCs w:val="22"/>
        </w:rPr>
        <w:t>chemostat</w:t>
      </w:r>
      <w:proofErr w:type="spellEnd"/>
      <w:r w:rsidRPr="00A20900">
        <w:rPr>
          <w:rFonts w:ascii="Arial" w:hAnsi="Arial" w:cs="Arial"/>
          <w:sz w:val="22"/>
          <w:szCs w:val="22"/>
        </w:rPr>
        <w:t xml:space="preserve"> with D=0.003/min can support growth of each strain in isolation for a range of glucose concentrations (0.002% - 0.025%) as previously observed</w:t>
      </w:r>
      <w:r w:rsidR="00395B24">
        <w:rPr>
          <w:rFonts w:ascii="Arial" w:hAnsi="Arial" w:cs="Arial"/>
          <w:sz w:val="22"/>
          <w:szCs w:val="22"/>
        </w:rPr>
        <w:t xml:space="preserve"> </w:t>
      </w:r>
      <w:r w:rsidR="00395B24">
        <w:rPr>
          <w:rFonts w:ascii="Arial" w:hAnsi="Arial" w:cs="Arial"/>
          <w:sz w:val="22"/>
          <w:szCs w:val="22"/>
        </w:rPr>
        <w:fldChar w:fldCharType="begin"/>
      </w:r>
      <w:r w:rsidR="00C52780">
        <w:rPr>
          <w:rFonts w:ascii="Arial" w:hAnsi="Arial" w:cs="Arial"/>
          <w:sz w:val="22"/>
          <w:szCs w:val="22"/>
        </w:rPr>
        <w:instrText xml:space="preserve"> ADDIN EN.CITE &lt;EndNote&gt;&lt;Cite&gt;&lt;Author&gt;Helling&lt;/Author&gt;&lt;Year&gt;1987&lt;/Year&gt;&lt;RecNum&gt;4&lt;/RecNum&gt;&lt;DisplayText&gt;(Helling&lt;style face="italic"&gt; et al.&lt;/style&gt; 1987; Rosenzweig&lt;style face="italic"&gt; et al.&lt;/style&gt; 1994)&lt;/DisplayText&gt;&lt;record&gt;&lt;rec-number&gt;4&lt;/rec-number&gt;&lt;foreign-keys&gt;&lt;key app="EN" db-id="5v0e5f2vnrswsuef2d4ve995tfa29ptt552e" timestamp="1481055554"&gt;4&lt;/key&gt;&lt;/foreign-keys&gt;&lt;ref-type name="Journal Article"&gt;17&lt;/ref-type&gt;&lt;contributors&gt;&lt;authors&gt;&lt;author&gt;Helling, Robert B.&lt;/author&gt;&lt;author&gt;Vargas, Christopher N.&lt;/author&gt;&lt;author&gt;Adams, Julian&lt;/author&gt;&lt;/authors&gt;&lt;/contributors&gt;&lt;titles&gt;&lt;title&gt;Evolution of Escherichia coli During Growth in a Constant Environment&lt;/title&gt;&lt;secondary-title&gt;Genetics&lt;/secondary-title&gt;&lt;/titles&gt;&lt;periodical&gt;&lt;full-title&gt;Genetics&lt;/full-title&gt;&lt;/periodical&gt;&lt;pages&gt;349-358&lt;/pages&gt;&lt;volume&gt;116&lt;/volume&gt;&lt;dates&gt;&lt;year&gt;1987&lt;/year&gt;&lt;/dates&gt;&lt;urls&gt;&lt;pdf-urls&gt;&lt;url&gt;file:///Users/IvanaGudeljAir/Documents/Ivana/IvanaWork/Work/Papers/Crossfeeding/Gudelj et al/Gudlej_REFS/Helling et al. 1987.pdf&lt;/url&gt;&lt;/pdf-urls&gt;&lt;/urls&gt;&lt;/record&gt;&lt;/Cite&gt;&lt;Cite&gt;&lt;Author&gt;Rosenzweig&lt;/Author&gt;&lt;Year&gt;1994&lt;/Year&gt;&lt;RecNum&gt;3&lt;/RecNum&gt;&lt;record&gt;&lt;rec-number&gt;3&lt;/rec-number&gt;&lt;foreign-keys&gt;&lt;key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sidR="00395B24">
        <w:rPr>
          <w:rFonts w:ascii="Arial" w:hAnsi="Arial" w:cs="Arial"/>
          <w:sz w:val="22"/>
          <w:szCs w:val="22"/>
        </w:rPr>
        <w:fldChar w:fldCharType="separate"/>
      </w:r>
      <w:r w:rsidR="00395B24">
        <w:rPr>
          <w:rFonts w:ascii="Arial" w:hAnsi="Arial" w:cs="Arial"/>
          <w:noProof/>
          <w:sz w:val="22"/>
          <w:szCs w:val="22"/>
        </w:rPr>
        <w:t>(Helling</w:t>
      </w:r>
      <w:r w:rsidR="00395B24" w:rsidRPr="00395B24">
        <w:rPr>
          <w:rFonts w:ascii="Arial" w:hAnsi="Arial" w:cs="Arial"/>
          <w:i/>
          <w:noProof/>
          <w:sz w:val="22"/>
          <w:szCs w:val="22"/>
        </w:rPr>
        <w:t xml:space="preserve"> et al.</w:t>
      </w:r>
      <w:r w:rsidR="00395B24">
        <w:rPr>
          <w:rFonts w:ascii="Arial" w:hAnsi="Arial" w:cs="Arial"/>
          <w:noProof/>
          <w:sz w:val="22"/>
          <w:szCs w:val="22"/>
        </w:rPr>
        <w:t xml:space="preserve"> 1987; Rosenzweig</w:t>
      </w:r>
      <w:r w:rsidR="00395B24" w:rsidRPr="00395B24">
        <w:rPr>
          <w:rFonts w:ascii="Arial" w:hAnsi="Arial" w:cs="Arial"/>
          <w:i/>
          <w:noProof/>
          <w:sz w:val="22"/>
          <w:szCs w:val="22"/>
        </w:rPr>
        <w:t xml:space="preserve"> et al.</w:t>
      </w:r>
      <w:r w:rsidR="00395B24">
        <w:rPr>
          <w:rFonts w:ascii="Arial" w:hAnsi="Arial" w:cs="Arial"/>
          <w:noProof/>
          <w:sz w:val="22"/>
          <w:szCs w:val="22"/>
        </w:rPr>
        <w:t xml:space="preserve"> 1994)</w:t>
      </w:r>
      <w:r w:rsidR="00395B24">
        <w:rPr>
          <w:rFonts w:ascii="Arial" w:hAnsi="Arial" w:cs="Arial"/>
          <w:sz w:val="22"/>
          <w:szCs w:val="22"/>
        </w:rPr>
        <w:fldChar w:fldCharType="end"/>
      </w:r>
      <w:r w:rsidR="00395B24">
        <w:rPr>
          <w:rFonts w:ascii="Arial" w:hAnsi="Arial" w:cs="Arial"/>
          <w:sz w:val="22"/>
          <w:szCs w:val="22"/>
        </w:rPr>
        <w:t xml:space="preserve"> </w:t>
      </w:r>
      <w:r w:rsidRPr="00A20900">
        <w:rPr>
          <w:rFonts w:ascii="Arial" w:hAnsi="Arial" w:cs="Arial"/>
          <w:sz w:val="22"/>
          <w:szCs w:val="22"/>
        </w:rPr>
        <w:t>and that the two strains can be maintained together at 0.00625% glucose concentrations as previously observed</w:t>
      </w:r>
      <w:r w:rsidR="00395B24">
        <w:rPr>
          <w:rFonts w:ascii="Arial" w:hAnsi="Arial" w:cs="Arial"/>
          <w:sz w:val="22"/>
          <w:szCs w:val="22"/>
        </w:rPr>
        <w:t xml:space="preserve"> </w:t>
      </w:r>
      <w:r w:rsidR="00395B24">
        <w:rPr>
          <w:rFonts w:ascii="Arial" w:hAnsi="Arial" w:cs="Arial"/>
          <w:sz w:val="22"/>
          <w:szCs w:val="22"/>
        </w:rPr>
        <w:fldChar w:fldCharType="begin"/>
      </w:r>
      <w:r w:rsidR="00395B24">
        <w:rPr>
          <w:rFonts w:ascii="Arial" w:hAnsi="Arial" w:cs="Arial"/>
          <w:sz w:val="22"/>
          <w:szCs w:val="22"/>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sidR="00395B24">
        <w:rPr>
          <w:rFonts w:ascii="Arial" w:hAnsi="Arial" w:cs="Arial"/>
          <w:sz w:val="22"/>
          <w:szCs w:val="22"/>
        </w:rPr>
        <w:fldChar w:fldCharType="separate"/>
      </w:r>
      <w:r w:rsidR="00395B24">
        <w:rPr>
          <w:rFonts w:ascii="Arial" w:hAnsi="Arial" w:cs="Arial"/>
          <w:noProof/>
          <w:sz w:val="22"/>
          <w:szCs w:val="22"/>
        </w:rPr>
        <w:t>(Rosenzweig</w:t>
      </w:r>
      <w:r w:rsidR="00395B24" w:rsidRPr="00395B24">
        <w:rPr>
          <w:rFonts w:ascii="Arial" w:hAnsi="Arial" w:cs="Arial"/>
          <w:i/>
          <w:noProof/>
          <w:sz w:val="22"/>
          <w:szCs w:val="22"/>
        </w:rPr>
        <w:t xml:space="preserve"> et al.</w:t>
      </w:r>
      <w:r w:rsidR="00395B24">
        <w:rPr>
          <w:rFonts w:ascii="Arial" w:hAnsi="Arial" w:cs="Arial"/>
          <w:noProof/>
          <w:sz w:val="22"/>
          <w:szCs w:val="22"/>
        </w:rPr>
        <w:t xml:space="preserve"> 1994)</w:t>
      </w:r>
      <w:r w:rsidR="00395B24">
        <w:rPr>
          <w:rFonts w:ascii="Arial" w:hAnsi="Arial" w:cs="Arial"/>
          <w:sz w:val="22"/>
          <w:szCs w:val="22"/>
        </w:rPr>
        <w:fldChar w:fldCharType="end"/>
      </w:r>
      <w:r w:rsidR="00395B24">
        <w:rPr>
          <w:rFonts w:ascii="Arial" w:hAnsi="Arial" w:cs="Arial"/>
          <w:sz w:val="22"/>
          <w:szCs w:val="22"/>
        </w:rPr>
        <w:t xml:space="preserve"> </w:t>
      </w:r>
      <w:r w:rsidRPr="00A20900">
        <w:rPr>
          <w:rFonts w:ascii="Arial" w:hAnsi="Arial" w:cs="Arial"/>
          <w:sz w:val="22"/>
          <w:szCs w:val="22"/>
        </w:rPr>
        <w:t xml:space="preserve">but note that the model outcomes are robust to the changes in the value of G. </w:t>
      </w:r>
    </w:p>
    <w:p w14:paraId="3D3258AD" w14:textId="77777777" w:rsidR="001B5EEB" w:rsidRDefault="001B5EEB" w:rsidP="001B5EEB">
      <w:pPr>
        <w:spacing w:line="360" w:lineRule="auto"/>
        <w:rPr>
          <w:rFonts w:asciiTheme="majorHAnsi" w:hAnsiTheme="majorHAnsi" w:cs="Times"/>
          <w:sz w:val="22"/>
          <w:szCs w:val="22"/>
        </w:rPr>
      </w:pPr>
    </w:p>
    <w:p w14:paraId="4F80AFDA" w14:textId="77777777" w:rsidR="001B5EEB" w:rsidRDefault="001B5EEB" w:rsidP="001B5EEB">
      <w:pPr>
        <w:rPr>
          <w:rFonts w:asciiTheme="majorHAnsi" w:hAnsiTheme="majorHAnsi" w:cs="Times"/>
          <w:sz w:val="22"/>
          <w:szCs w:val="22"/>
        </w:rPr>
      </w:pPr>
    </w:p>
    <w:p w14:paraId="16E71138" w14:textId="77777777" w:rsidR="001B5EEB" w:rsidRDefault="001B5EEB" w:rsidP="001B5EEB">
      <w:pPr>
        <w:rPr>
          <w:rFonts w:asciiTheme="majorHAnsi" w:hAnsiTheme="majorHAnsi"/>
          <w:b/>
          <w:sz w:val="22"/>
          <w:szCs w:val="22"/>
        </w:rPr>
      </w:pPr>
    </w:p>
    <w:p w14:paraId="398C4EB6" w14:textId="77777777" w:rsidR="001B5EEB" w:rsidRDefault="001B5EEB" w:rsidP="001B5EEB">
      <w:pPr>
        <w:rPr>
          <w:rFonts w:asciiTheme="majorHAnsi" w:hAnsiTheme="majorHAnsi"/>
          <w:b/>
          <w:sz w:val="22"/>
          <w:szCs w:val="22"/>
        </w:rPr>
      </w:pPr>
    </w:p>
    <w:p w14:paraId="56B46CE4" w14:textId="77777777" w:rsidR="001B5EEB" w:rsidRDefault="001B5EEB" w:rsidP="001B5EEB">
      <w:pPr>
        <w:rPr>
          <w:rFonts w:asciiTheme="majorHAnsi" w:hAnsiTheme="majorHAnsi"/>
          <w:b/>
        </w:rPr>
      </w:pPr>
      <w:r>
        <w:rPr>
          <w:rFonts w:asciiTheme="majorHAnsi" w:hAnsiTheme="majorHAnsi"/>
          <w:b/>
        </w:rPr>
        <w:br w:type="page"/>
      </w:r>
    </w:p>
    <w:p w14:paraId="62C23953" w14:textId="71286AF2" w:rsidR="001B5EEB" w:rsidRPr="00B42A17" w:rsidRDefault="002070FD" w:rsidP="001B5EEB">
      <w:pPr>
        <w:rPr>
          <w:rFonts w:ascii="Arial" w:hAnsi="Arial" w:cs="Arial"/>
          <w:b/>
        </w:rPr>
      </w:pPr>
      <w:r>
        <w:rPr>
          <w:rFonts w:ascii="Arial" w:hAnsi="Arial" w:cs="Arial"/>
          <w:b/>
        </w:rPr>
        <w:lastRenderedPageBreak/>
        <w:t>B.</w:t>
      </w:r>
      <w:r w:rsidR="00851D35">
        <w:rPr>
          <w:rFonts w:ascii="Arial" w:hAnsi="Arial" w:cs="Arial"/>
          <w:b/>
        </w:rPr>
        <w:t xml:space="preserve"> </w:t>
      </w:r>
      <w:r w:rsidR="001B5EEB" w:rsidRPr="00A82398">
        <w:rPr>
          <w:rFonts w:ascii="Arial" w:hAnsi="Arial" w:cs="Arial"/>
          <w:b/>
        </w:rPr>
        <w:t>Experimental Methods for Parameter Estimation</w:t>
      </w:r>
      <w:r w:rsidR="001B5EEB">
        <w:rPr>
          <w:rFonts w:ascii="Arial" w:hAnsi="Arial" w:cs="Arial"/>
          <w:b/>
        </w:rPr>
        <w:t xml:space="preserve"> and Verification</w:t>
      </w:r>
    </w:p>
    <w:p w14:paraId="501DFE77" w14:textId="77777777" w:rsidR="001B5EEB" w:rsidRPr="00A82398" w:rsidRDefault="001B5EEB" w:rsidP="001B5EEB">
      <w:pPr>
        <w:spacing w:line="360" w:lineRule="auto"/>
        <w:rPr>
          <w:rFonts w:ascii="Arial" w:hAnsi="Arial" w:cs="Arial"/>
          <w:b/>
          <w:sz w:val="22"/>
          <w:szCs w:val="22"/>
        </w:rPr>
      </w:pPr>
    </w:p>
    <w:p w14:paraId="29B808DA" w14:textId="77777777" w:rsidR="001B5EEB" w:rsidRPr="00A82398" w:rsidRDefault="001B5EEB" w:rsidP="001B5EEB">
      <w:pPr>
        <w:spacing w:line="360" w:lineRule="auto"/>
        <w:rPr>
          <w:rFonts w:ascii="Arial" w:hAnsi="Arial" w:cs="Arial"/>
          <w:b/>
          <w:sz w:val="22"/>
          <w:szCs w:val="22"/>
        </w:rPr>
      </w:pPr>
      <w:r w:rsidRPr="00A82398">
        <w:rPr>
          <w:rFonts w:ascii="Arial" w:hAnsi="Arial" w:cs="Arial"/>
          <w:b/>
          <w:sz w:val="22"/>
          <w:szCs w:val="22"/>
        </w:rPr>
        <w:t>Conversion of soluble protein and g dry weight to cell numbers</w:t>
      </w:r>
    </w:p>
    <w:p w14:paraId="14386312" w14:textId="0569F53A" w:rsidR="001B5EEB" w:rsidRPr="00A20900" w:rsidRDefault="001B5EEB" w:rsidP="001B5EEB">
      <w:pPr>
        <w:spacing w:line="360" w:lineRule="auto"/>
        <w:rPr>
          <w:rFonts w:ascii="Arial" w:hAnsi="Arial" w:cs="Arial"/>
          <w:sz w:val="22"/>
          <w:szCs w:val="22"/>
        </w:rPr>
      </w:pPr>
      <w:r w:rsidRPr="00A20900">
        <w:rPr>
          <w:rFonts w:ascii="Arial" w:hAnsi="Arial" w:cs="Arial"/>
          <w:sz w:val="22"/>
          <w:szCs w:val="22"/>
        </w:rPr>
        <w:t xml:space="preserve">In order to ensure that all parameter values are expressed in the same units of measurement we determined conversion of soluble protein to g dry weight for each of the strains (Experimental design A). We found that on average: JA122 had 68.0 mg soluble protein / g dry weight, CV103 had 105.97 mg soluble protein / g dry weight while CV101 had 57.5 mg protein / g dry weight. We also assume that one </w:t>
      </w:r>
      <w:r w:rsidRPr="00A20900">
        <w:rPr>
          <w:rFonts w:ascii="Arial" w:hAnsi="Arial" w:cs="Arial"/>
          <w:i/>
          <w:sz w:val="22"/>
          <w:szCs w:val="22"/>
        </w:rPr>
        <w:t>E. coli</w:t>
      </w:r>
      <w:r w:rsidRPr="00A20900">
        <w:rPr>
          <w:rFonts w:ascii="Arial" w:hAnsi="Arial" w:cs="Arial"/>
          <w:sz w:val="22"/>
          <w:szCs w:val="22"/>
        </w:rPr>
        <w:t xml:space="preserve"> cell weighs 3x10</w:t>
      </w:r>
      <w:r w:rsidRPr="00A20900">
        <w:rPr>
          <w:rFonts w:ascii="Arial" w:hAnsi="Arial" w:cs="Arial"/>
          <w:sz w:val="22"/>
          <w:szCs w:val="22"/>
          <w:vertAlign w:val="superscript"/>
        </w:rPr>
        <w:t>-13</w:t>
      </w:r>
      <w:r w:rsidRPr="00A20900">
        <w:rPr>
          <w:rFonts w:ascii="Arial" w:hAnsi="Arial" w:cs="Arial"/>
          <w:sz w:val="22"/>
          <w:szCs w:val="22"/>
        </w:rPr>
        <w:t xml:space="preserve">g </w:t>
      </w:r>
      <w:r w:rsidRPr="00A20900">
        <w:rPr>
          <w:rFonts w:ascii="Arial" w:hAnsi="Arial" w:cs="Arial"/>
          <w:sz w:val="22"/>
          <w:szCs w:val="22"/>
        </w:rPr>
        <w:fldChar w:fldCharType="begin"/>
      </w:r>
      <w:r w:rsidR="008D4F22">
        <w:rPr>
          <w:rFonts w:ascii="Arial" w:hAnsi="Arial" w:cs="Arial"/>
          <w:sz w:val="22"/>
          <w:szCs w:val="22"/>
        </w:rPr>
        <w:instrText xml:space="preserve"> ADDIN EN.CITE &lt;EndNote&gt;&lt;Cite&gt;&lt;Author&gt;Bradford&lt;/Author&gt;&lt;Year&gt;1976&lt;/Year&gt;&lt;RecNum&gt;8&lt;/RecNum&gt;&lt;DisplayText&gt;(Bradford 1976)&lt;/DisplayText&gt;&lt;record&gt;&lt;rec-number&gt;8&lt;/rec-number&gt;&lt;foreign-keys&gt;&lt;key app="EN" db-id="5v0e5f2vnrswsuef2d4ve995tfa29ptt552e" timestamp="1481055555"&gt;8&lt;/key&gt;&lt;/foreign-keys&gt;&lt;ref-type name="Journal Article"&gt;17&lt;/ref-type&gt;&lt;contributors&gt;&lt;authors&gt;&lt;author&gt;Bradford, M. M.&lt;/author&gt;&lt;/authors&gt;&lt;/contributors&gt;&lt;titles&gt;&lt;title&gt;A rapid and sensitive method for the quantitation of microgram quantities of protein utilizing the principle of protein-dye binding&lt;/title&gt;&lt;secondary-title&gt;Anal Biochem&lt;/secondary-title&gt;&lt;alt-title&gt;Analytical biochemistry&lt;/alt-title&gt;&lt;/titles&gt;&lt;periodical&gt;&lt;full-title&gt;Anal Biochem&lt;/full-title&gt;&lt;abbr-1&gt;Analytical biochemistry&lt;/abbr-1&gt;&lt;/periodical&gt;&lt;alt-periodical&gt;&lt;full-title&gt;Anal Biochem&lt;/full-title&gt;&lt;abbr-1&gt;Analytical biochemistry&lt;/abbr-1&gt;&lt;/alt-periodical&gt;&lt;pages&gt;248-54&lt;/pages&gt;&lt;volume&gt;72&lt;/volume&gt;&lt;edition&gt;1976/05/07&lt;/edition&gt;&lt;keywords&gt;&lt;keyword&gt;Binding Sites&lt;/keyword&gt;&lt;keyword&gt;Colorimetry&lt;/keyword&gt;&lt;keyword&gt;Methods&lt;/keyword&gt;&lt;keyword&gt;Microchemistry&lt;/keyword&gt;&lt;keyword&gt;Protein Binding&lt;/keyword&gt;&lt;keyword&gt;Proteins/*analysis&lt;/keyword&gt;&lt;keyword&gt;Rosaniline Dyes&lt;/keyword&gt;&lt;keyword&gt;Time Factors&lt;/keyword&gt;&lt;/keywords&gt;&lt;dates&gt;&lt;year&gt;1976&lt;/year&gt;&lt;pub-dates&gt;&lt;date&gt;May 7&lt;/date&gt;&lt;/pub-dates&gt;&lt;/dates&gt;&lt;isbn&gt;0003-2697 (Print)&amp;#xD;0003-2697&lt;/isbn&gt;&lt;accession-num&gt;942051&lt;/accession-num&gt;&lt;urls&gt;&lt;/urls&gt;&lt;remote-database-provider&gt;NLM&lt;/remote-database-provider&gt;&lt;language&gt;eng&lt;/language&gt;&lt;/record&gt;&lt;/Cite&gt;&lt;/EndNote&gt;</w:instrText>
      </w:r>
      <w:r w:rsidRPr="00A20900">
        <w:rPr>
          <w:rFonts w:ascii="Arial" w:hAnsi="Arial" w:cs="Arial"/>
          <w:sz w:val="22"/>
          <w:szCs w:val="22"/>
        </w:rPr>
        <w:fldChar w:fldCharType="separate"/>
      </w:r>
      <w:r w:rsidR="008D4F22">
        <w:rPr>
          <w:rFonts w:ascii="Arial" w:hAnsi="Arial" w:cs="Arial"/>
          <w:noProof/>
          <w:sz w:val="22"/>
          <w:szCs w:val="22"/>
        </w:rPr>
        <w:t>(Bradford 1976)</w:t>
      </w:r>
      <w:r w:rsidRPr="00A20900">
        <w:rPr>
          <w:rFonts w:ascii="Arial" w:hAnsi="Arial" w:cs="Arial"/>
          <w:sz w:val="22"/>
          <w:szCs w:val="22"/>
        </w:rPr>
        <w:fldChar w:fldCharType="end"/>
      </w:r>
      <w:r w:rsidRPr="00A20900">
        <w:rPr>
          <w:rFonts w:ascii="Arial" w:hAnsi="Arial" w:cs="Arial"/>
          <w:sz w:val="22"/>
          <w:szCs w:val="22"/>
        </w:rPr>
        <w:t>.</w:t>
      </w:r>
    </w:p>
    <w:p w14:paraId="523D7524" w14:textId="77777777" w:rsidR="001B5EEB" w:rsidRPr="00D47E0A" w:rsidRDefault="001B5EEB" w:rsidP="001B5EEB">
      <w:pPr>
        <w:spacing w:line="360" w:lineRule="auto"/>
        <w:rPr>
          <w:rFonts w:ascii="Arial" w:hAnsi="Arial" w:cs="Arial"/>
          <w:b/>
          <w:sz w:val="22"/>
          <w:szCs w:val="22"/>
        </w:rPr>
      </w:pPr>
    </w:p>
    <w:p w14:paraId="1AC3CA7C" w14:textId="1485309C" w:rsidR="001B5EEB" w:rsidRPr="00EA15BA" w:rsidRDefault="001B5EEB" w:rsidP="001B5EEB">
      <w:pPr>
        <w:spacing w:line="360" w:lineRule="auto"/>
        <w:rPr>
          <w:rFonts w:ascii="Arial" w:hAnsi="Arial" w:cs="Arial"/>
          <w:sz w:val="22"/>
          <w:szCs w:val="22"/>
        </w:rPr>
      </w:pPr>
      <w:r w:rsidRPr="00D47E0A">
        <w:rPr>
          <w:rFonts w:ascii="Arial" w:hAnsi="Arial" w:cs="Arial"/>
          <w:b/>
          <w:sz w:val="22"/>
          <w:szCs w:val="22"/>
        </w:rPr>
        <w:t>Experiment</w:t>
      </w:r>
      <w:r w:rsidR="0020378C">
        <w:rPr>
          <w:rFonts w:ascii="Arial" w:hAnsi="Arial" w:cs="Arial"/>
          <w:b/>
          <w:sz w:val="22"/>
          <w:szCs w:val="22"/>
        </w:rPr>
        <w:t>al Design</w:t>
      </w:r>
      <w:r w:rsidRPr="00D47E0A">
        <w:rPr>
          <w:rFonts w:ascii="Arial" w:hAnsi="Arial" w:cs="Arial"/>
          <w:b/>
          <w:sz w:val="22"/>
          <w:szCs w:val="22"/>
        </w:rPr>
        <w:t xml:space="preserve"> A: Determination of citrate synthase </w:t>
      </w:r>
      <w:r>
        <w:rPr>
          <w:rFonts w:ascii="Arial" w:hAnsi="Arial" w:cs="Arial"/>
          <w:b/>
          <w:sz w:val="22"/>
          <w:szCs w:val="22"/>
        </w:rPr>
        <w:t xml:space="preserve">(CS) </w:t>
      </w:r>
      <w:r w:rsidRPr="00D47E0A">
        <w:rPr>
          <w:rFonts w:ascii="Arial" w:hAnsi="Arial" w:cs="Arial"/>
          <w:b/>
          <w:sz w:val="22"/>
          <w:szCs w:val="22"/>
        </w:rPr>
        <w:t>activity in batch culture</w:t>
      </w:r>
      <w:r>
        <w:rPr>
          <w:rFonts w:ascii="Arial" w:hAnsi="Arial" w:cs="Arial"/>
          <w:b/>
          <w:sz w:val="22"/>
          <w:szCs w:val="22"/>
        </w:rPr>
        <w:t xml:space="preserve"> and in</w:t>
      </w:r>
      <w:r w:rsidRPr="00D47E0A">
        <w:rPr>
          <w:rFonts w:ascii="Arial" w:hAnsi="Arial" w:cs="Arial"/>
          <w:b/>
          <w:sz w:val="22"/>
          <w:szCs w:val="22"/>
        </w:rPr>
        <w:t xml:space="preserve"> glucose</w:t>
      </w:r>
      <w:r>
        <w:rPr>
          <w:rFonts w:ascii="Arial" w:hAnsi="Arial" w:cs="Arial"/>
          <w:b/>
          <w:sz w:val="22"/>
          <w:szCs w:val="22"/>
        </w:rPr>
        <w:t>-</w:t>
      </w:r>
      <w:r w:rsidRPr="00D47E0A">
        <w:rPr>
          <w:rFonts w:ascii="Arial" w:hAnsi="Arial" w:cs="Arial"/>
          <w:b/>
          <w:sz w:val="22"/>
          <w:szCs w:val="22"/>
        </w:rPr>
        <w:t xml:space="preserve">limited </w:t>
      </w:r>
      <w:proofErr w:type="spellStart"/>
      <w:r w:rsidRPr="00D47E0A">
        <w:rPr>
          <w:rFonts w:ascii="Arial" w:hAnsi="Arial" w:cs="Arial"/>
          <w:b/>
          <w:sz w:val="22"/>
          <w:szCs w:val="22"/>
        </w:rPr>
        <w:t>chemostats</w:t>
      </w:r>
      <w:proofErr w:type="spellEnd"/>
      <w:r w:rsidRPr="00D47E0A">
        <w:rPr>
          <w:rFonts w:ascii="Arial" w:hAnsi="Arial" w:cs="Arial"/>
          <w:b/>
          <w:sz w:val="22"/>
          <w:szCs w:val="22"/>
        </w:rPr>
        <w:t xml:space="preserve"> </w:t>
      </w:r>
    </w:p>
    <w:p w14:paraId="643BB9CE" w14:textId="3E720526" w:rsidR="001B5EEB" w:rsidRPr="00A20900" w:rsidRDefault="001B5EEB" w:rsidP="001B5EEB">
      <w:pPr>
        <w:spacing w:line="360" w:lineRule="auto"/>
        <w:rPr>
          <w:rFonts w:ascii="Arial" w:hAnsi="Arial" w:cs="Arial"/>
          <w:sz w:val="22"/>
          <w:szCs w:val="22"/>
        </w:rPr>
      </w:pPr>
      <w:r w:rsidRPr="00A20900">
        <w:rPr>
          <w:rFonts w:ascii="Arial" w:hAnsi="Arial" w:cs="Arial"/>
          <w:i/>
          <w:sz w:val="22"/>
          <w:szCs w:val="22"/>
        </w:rPr>
        <w:t>Cell culture</w:t>
      </w:r>
      <w:r w:rsidRPr="00A20900">
        <w:rPr>
          <w:rFonts w:ascii="Arial" w:hAnsi="Arial" w:cs="Arial"/>
          <w:sz w:val="22"/>
          <w:szCs w:val="22"/>
        </w:rPr>
        <w:t xml:space="preserve">. Cells were aerobically cultured in glucose-limited (0.0125%) </w:t>
      </w:r>
      <w:proofErr w:type="spellStart"/>
      <w:r w:rsidRPr="00A20900">
        <w:rPr>
          <w:rFonts w:ascii="Arial" w:hAnsi="Arial" w:cs="Arial"/>
          <w:sz w:val="22"/>
          <w:szCs w:val="22"/>
        </w:rPr>
        <w:t>chemostats</w:t>
      </w:r>
      <w:proofErr w:type="spellEnd"/>
      <w:r w:rsidRPr="00A20900">
        <w:rPr>
          <w:rFonts w:ascii="Arial" w:hAnsi="Arial" w:cs="Arial"/>
          <w:sz w:val="22"/>
          <w:szCs w:val="22"/>
        </w:rPr>
        <w:t xml:space="preserve"> at 30</w:t>
      </w:r>
      <w:r w:rsidRPr="00A20900">
        <w:rPr>
          <w:rFonts w:ascii="Arial" w:hAnsi="Arial" w:cs="Arial"/>
          <w:sz w:val="22"/>
          <w:szCs w:val="22"/>
          <w:vertAlign w:val="superscript"/>
        </w:rPr>
        <w:t>o</w:t>
      </w:r>
      <w:r w:rsidRPr="00A20900">
        <w:rPr>
          <w:rFonts w:ascii="Arial" w:hAnsi="Arial" w:cs="Arial"/>
          <w:sz w:val="22"/>
          <w:szCs w:val="22"/>
        </w:rPr>
        <w:t xml:space="preserve"> in Davis minimal medium</w:t>
      </w:r>
      <w:r w:rsidRPr="00A20900">
        <w:rPr>
          <w:rStyle w:val="CommentReference"/>
          <w:rFonts w:ascii="Arial" w:hAnsi="Arial" w:cs="Arial"/>
          <w:sz w:val="22"/>
          <w:szCs w:val="22"/>
        </w:rPr>
        <w:t>,</w:t>
      </w:r>
      <w:r w:rsidRPr="00A20900">
        <w:rPr>
          <w:rFonts w:ascii="Arial" w:hAnsi="Arial" w:cs="Arial"/>
          <w:sz w:val="22"/>
          <w:szCs w:val="22"/>
        </w:rPr>
        <w:t xml:space="preserve"> as modified by</w:t>
      </w:r>
      <w:r w:rsidR="00C52780">
        <w:rPr>
          <w:rFonts w:ascii="Arial" w:hAnsi="Arial" w:cs="Arial"/>
          <w:sz w:val="22"/>
          <w:szCs w:val="22"/>
        </w:rPr>
        <w:t xml:space="preserve"> </w:t>
      </w:r>
      <w:r w:rsidR="00C52780">
        <w:rPr>
          <w:rFonts w:ascii="Arial" w:hAnsi="Arial" w:cs="Arial"/>
          <w:sz w:val="22"/>
          <w:szCs w:val="22"/>
        </w:rPr>
        <w:fldChar w:fldCharType="begin"/>
      </w:r>
      <w:r w:rsidR="00C52780">
        <w:rPr>
          <w:rFonts w:ascii="Arial" w:hAnsi="Arial" w:cs="Arial"/>
          <w:sz w:val="22"/>
          <w:szCs w:val="22"/>
        </w:rPr>
        <w:instrText xml:space="preserve"> ADDIN EN.CITE &lt;EndNote&gt;&lt;Cite&gt;&lt;Author&gt;Helling&lt;/Author&gt;&lt;Year&gt;1987&lt;/Year&gt;&lt;RecNum&gt;4&lt;/RecNum&gt;&lt;DisplayText&gt;(Helling&lt;style face="italic"&gt; et al.&lt;/style&gt; 1987)&lt;/DisplayText&gt;&lt;record&gt;&lt;rec-number&gt;4&lt;/rec-number&gt;&lt;foreign-keys&gt;&lt;key app="EN" db-id="5v0e5f2vnrswsuef2d4ve995tfa29ptt552e" timestamp="1481055554"&gt;4&lt;/key&gt;&lt;/foreign-keys&gt;&lt;ref-type name="Journal Article"&gt;17&lt;/ref-type&gt;&lt;contributors&gt;&lt;authors&gt;&lt;author&gt;Helling, Robert B.&lt;/author&gt;&lt;author&gt;Vargas, Christopher N.&lt;/author&gt;&lt;author&gt;Adams, Julian&lt;/author&gt;&lt;/authors&gt;&lt;/contributors&gt;&lt;titles&gt;&lt;title&gt;Evolution of Escherichia coli During Growth in a Constant Environment&lt;/title&gt;&lt;secondary-title&gt;Genetics&lt;/secondary-title&gt;&lt;/titles&gt;&lt;periodical&gt;&lt;full-title&gt;Genetics&lt;/full-title&gt;&lt;/periodical&gt;&lt;pages&gt;349-358&lt;/pages&gt;&lt;volume&gt;116&lt;/volume&gt;&lt;dates&gt;&lt;year&gt;1987&lt;/year&gt;&lt;/dates&gt;&lt;urls&gt;&lt;pdf-urls&gt;&lt;url&gt;file:///Users/IvanaGudeljAir/Documents/Ivana/IvanaWork/Work/Papers/Crossfeeding/Gudelj et al/Gudlej_REFS/Helling et al. 1987.pdf&lt;/url&gt;&lt;/pdf-urls&gt;&lt;/urls&gt;&lt;/record&gt;&lt;/Cite&gt;&lt;/EndNote&gt;</w:instrText>
      </w:r>
      <w:r w:rsidR="00C52780">
        <w:rPr>
          <w:rFonts w:ascii="Arial" w:hAnsi="Arial" w:cs="Arial"/>
          <w:sz w:val="22"/>
          <w:szCs w:val="22"/>
        </w:rPr>
        <w:fldChar w:fldCharType="separate"/>
      </w:r>
      <w:r w:rsidR="00C52780">
        <w:rPr>
          <w:rFonts w:ascii="Arial" w:hAnsi="Arial" w:cs="Arial"/>
          <w:noProof/>
          <w:sz w:val="22"/>
          <w:szCs w:val="22"/>
        </w:rPr>
        <w:t>(Helling</w:t>
      </w:r>
      <w:r w:rsidR="00C52780" w:rsidRPr="00C52780">
        <w:rPr>
          <w:rFonts w:ascii="Arial" w:hAnsi="Arial" w:cs="Arial"/>
          <w:i/>
          <w:noProof/>
          <w:sz w:val="22"/>
          <w:szCs w:val="22"/>
        </w:rPr>
        <w:t xml:space="preserve"> et al.</w:t>
      </w:r>
      <w:r w:rsidR="00C52780">
        <w:rPr>
          <w:rFonts w:ascii="Arial" w:hAnsi="Arial" w:cs="Arial"/>
          <w:noProof/>
          <w:sz w:val="22"/>
          <w:szCs w:val="22"/>
        </w:rPr>
        <w:t xml:space="preserve"> 1987)</w:t>
      </w:r>
      <w:r w:rsidR="00C52780">
        <w:rPr>
          <w:rFonts w:ascii="Arial" w:hAnsi="Arial" w:cs="Arial"/>
          <w:sz w:val="22"/>
          <w:szCs w:val="22"/>
        </w:rPr>
        <w:fldChar w:fldCharType="end"/>
      </w:r>
      <w:r w:rsidRPr="00A20900">
        <w:rPr>
          <w:rFonts w:ascii="Arial" w:hAnsi="Arial" w:cs="Arial"/>
          <w:sz w:val="22"/>
          <w:szCs w:val="22"/>
        </w:rPr>
        <w:t>, and harvested at steady state (A</w:t>
      </w:r>
      <w:r w:rsidRPr="00A20900">
        <w:rPr>
          <w:rFonts w:ascii="Arial" w:hAnsi="Arial" w:cs="Arial"/>
          <w:sz w:val="22"/>
          <w:szCs w:val="22"/>
          <w:vertAlign w:val="subscript"/>
        </w:rPr>
        <w:t>550</w:t>
      </w:r>
      <w:r w:rsidRPr="00A20900">
        <w:rPr>
          <w:rFonts w:ascii="Arial" w:hAnsi="Arial" w:cs="Arial"/>
          <w:sz w:val="22"/>
          <w:szCs w:val="22"/>
        </w:rPr>
        <w:t>= 0.098-0.137) after 72 h. Additionally, cells were aerobically batch cultured overnight at 30</w:t>
      </w:r>
      <w:r w:rsidRPr="00A20900">
        <w:rPr>
          <w:rFonts w:ascii="Arial" w:hAnsi="Arial" w:cs="Arial"/>
          <w:sz w:val="22"/>
          <w:szCs w:val="22"/>
          <w:vertAlign w:val="superscript"/>
        </w:rPr>
        <w:t>o</w:t>
      </w:r>
      <w:r w:rsidRPr="00A20900">
        <w:rPr>
          <w:rFonts w:ascii="Arial" w:hAnsi="Arial" w:cs="Arial"/>
          <w:sz w:val="22"/>
          <w:szCs w:val="22"/>
        </w:rPr>
        <w:t xml:space="preserve"> and grown to mid log phase (A</w:t>
      </w:r>
      <w:r w:rsidRPr="00A20900">
        <w:rPr>
          <w:rFonts w:ascii="Arial" w:hAnsi="Arial" w:cs="Arial"/>
          <w:sz w:val="22"/>
          <w:szCs w:val="22"/>
          <w:vertAlign w:val="subscript"/>
        </w:rPr>
        <w:t>550</w:t>
      </w:r>
      <w:r w:rsidRPr="00A20900">
        <w:rPr>
          <w:rFonts w:ascii="Arial" w:hAnsi="Arial" w:cs="Arial"/>
          <w:sz w:val="22"/>
          <w:szCs w:val="22"/>
        </w:rPr>
        <w:t xml:space="preserve">= 0.21-0.31) either in Davis minimal medium containing glucose (0.125 g/L) (CS repressing) and or in Davis medium containing acetate (0.17 g/L) (CS inducing). Experimental treatments were performed at least in duplicate. In each case, 50 mL of culture was harvested in duplicate </w:t>
      </w:r>
      <w:r w:rsidR="00031AC5">
        <w:rPr>
          <w:rFonts w:ascii="Arial" w:hAnsi="Arial" w:cs="Arial"/>
          <w:sz w:val="22"/>
          <w:szCs w:val="22"/>
        </w:rPr>
        <w:t xml:space="preserve">by fast filtration over a 0.45 </w:t>
      </w:r>
      <w:proofErr w:type="spellStart"/>
      <w:r w:rsidR="00031AC5">
        <w:rPr>
          <w:rFonts w:ascii="Arial" w:hAnsi="Arial" w:cs="Arial"/>
          <w:sz w:val="22"/>
          <w:szCs w:val="22"/>
        </w:rPr>
        <w:t>μM</w:t>
      </w:r>
      <w:proofErr w:type="spellEnd"/>
      <w:r w:rsidRPr="00A20900">
        <w:rPr>
          <w:rFonts w:ascii="Arial" w:hAnsi="Arial" w:cs="Arial"/>
          <w:sz w:val="22"/>
          <w:szCs w:val="22"/>
        </w:rPr>
        <w:t xml:space="preserve"> Millipore Nylon filter. Filters were transferred immediately to tubes containing liquid N</w:t>
      </w:r>
      <w:r w:rsidRPr="00A20900">
        <w:rPr>
          <w:rFonts w:ascii="Arial" w:hAnsi="Arial" w:cs="Arial"/>
          <w:sz w:val="22"/>
          <w:szCs w:val="22"/>
          <w:vertAlign w:val="subscript"/>
        </w:rPr>
        <w:t>2</w:t>
      </w:r>
      <w:r w:rsidRPr="00A20900">
        <w:rPr>
          <w:rFonts w:ascii="Arial" w:hAnsi="Arial" w:cs="Arial"/>
          <w:sz w:val="22"/>
          <w:szCs w:val="22"/>
        </w:rPr>
        <w:t>, placed at -80</w:t>
      </w:r>
      <w:r w:rsidRPr="00A20900">
        <w:rPr>
          <w:rFonts w:ascii="Arial" w:hAnsi="Arial" w:cs="Arial"/>
          <w:sz w:val="22"/>
          <w:szCs w:val="22"/>
          <w:vertAlign w:val="superscript"/>
        </w:rPr>
        <w:t>o</w:t>
      </w:r>
      <w:r w:rsidRPr="00A20900">
        <w:rPr>
          <w:rFonts w:ascii="Arial" w:hAnsi="Arial" w:cs="Arial"/>
          <w:sz w:val="22"/>
          <w:szCs w:val="22"/>
        </w:rPr>
        <w:t xml:space="preserve">C, then processed essentially as described </w:t>
      </w:r>
      <w:r w:rsidRPr="00A20900">
        <w:rPr>
          <w:rFonts w:ascii="Arial" w:hAnsi="Arial" w:cs="Arial"/>
          <w:sz w:val="22"/>
          <w:szCs w:val="22"/>
        </w:rPr>
        <w:fldChar w:fldCharType="begin">
          <w:fldData xml:space="preserve">PEVuZE5vdGU+PENpdGU+PEF1dGhvcj5EZSBNYWVzZW5laXJlPC9BdXRob3I+PFllYXI+MjAwNjwv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</w:fldData>
        </w:fldChar>
      </w:r>
      <w:r w:rsidR="008D4F22">
        <w:rPr>
          <w:rFonts w:ascii="Arial" w:hAnsi="Arial" w:cs="Arial"/>
          <w:sz w:val="22"/>
          <w:szCs w:val="22"/>
        </w:rPr>
        <w:instrText xml:space="preserve"> ADDIN EN.CITE </w:instrText>
      </w:r>
      <w:r w:rsidR="008D4F22">
        <w:rPr>
          <w:rFonts w:ascii="Arial" w:hAnsi="Arial" w:cs="Arial"/>
          <w:sz w:val="22"/>
          <w:szCs w:val="22"/>
        </w:rPr>
        <w:fldChar w:fldCharType="begin">
          <w:fldData xml:space="preserve">PEVuZE5vdGU+PENpdGU+PEF1dGhvcj5EZSBNYWVzZW5laXJlPC9BdXRob3I+PFllYXI+MjAwNjwv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</w:fldData>
        </w:fldChar>
      </w:r>
      <w:r w:rsidR="008D4F22">
        <w:rPr>
          <w:rFonts w:ascii="Arial" w:hAnsi="Arial" w:cs="Arial"/>
          <w:sz w:val="22"/>
          <w:szCs w:val="22"/>
        </w:rPr>
        <w:instrText xml:space="preserve"> ADDIN EN.CITE.DATA </w:instrText>
      </w:r>
      <w:r w:rsidR="008D4F22">
        <w:rPr>
          <w:rFonts w:ascii="Arial" w:hAnsi="Arial" w:cs="Arial"/>
          <w:sz w:val="22"/>
          <w:szCs w:val="22"/>
        </w:rPr>
      </w:r>
      <w:r w:rsidR="008D4F22">
        <w:rPr>
          <w:rFonts w:ascii="Arial" w:hAnsi="Arial" w:cs="Arial"/>
          <w:sz w:val="22"/>
          <w:szCs w:val="22"/>
        </w:rPr>
        <w:fldChar w:fldCharType="end"/>
      </w:r>
      <w:r w:rsidRPr="00A20900">
        <w:rPr>
          <w:rFonts w:ascii="Arial" w:hAnsi="Arial" w:cs="Arial"/>
          <w:sz w:val="22"/>
          <w:szCs w:val="22"/>
        </w:rPr>
      </w:r>
      <w:r w:rsidRPr="00A20900">
        <w:rPr>
          <w:rFonts w:ascii="Arial" w:hAnsi="Arial" w:cs="Arial"/>
          <w:sz w:val="22"/>
          <w:szCs w:val="22"/>
        </w:rPr>
        <w:fldChar w:fldCharType="separate"/>
      </w:r>
      <w:r w:rsidR="008D4F22">
        <w:rPr>
          <w:rFonts w:ascii="Arial" w:hAnsi="Arial" w:cs="Arial"/>
          <w:noProof/>
          <w:sz w:val="22"/>
          <w:szCs w:val="22"/>
        </w:rPr>
        <w:t>(De Maeseneire</w:t>
      </w:r>
      <w:r w:rsidR="008D4F22" w:rsidRPr="008D4F22">
        <w:rPr>
          <w:rFonts w:ascii="Arial" w:hAnsi="Arial" w:cs="Arial"/>
          <w:i/>
          <w:noProof/>
          <w:sz w:val="22"/>
          <w:szCs w:val="22"/>
        </w:rPr>
        <w:t xml:space="preserve"> et al.</w:t>
      </w:r>
      <w:r w:rsidR="008D4F22">
        <w:rPr>
          <w:rFonts w:ascii="Arial" w:hAnsi="Arial" w:cs="Arial"/>
          <w:noProof/>
          <w:sz w:val="22"/>
          <w:szCs w:val="22"/>
        </w:rPr>
        <w:t xml:space="preserve"> 2006)</w:t>
      </w:r>
      <w:r w:rsidRPr="00A20900">
        <w:rPr>
          <w:rFonts w:ascii="Arial" w:hAnsi="Arial" w:cs="Arial"/>
          <w:sz w:val="22"/>
          <w:szCs w:val="22"/>
        </w:rPr>
        <w:fldChar w:fldCharType="end"/>
      </w:r>
      <w:r w:rsidRPr="00A20900">
        <w:rPr>
          <w:rFonts w:ascii="Arial" w:hAnsi="Arial" w:cs="Arial"/>
          <w:sz w:val="22"/>
          <w:szCs w:val="22"/>
        </w:rPr>
        <w:t xml:space="preserve"> after no more than 48 h. Specifically, filtered cells were vortexed in 2 mL ice-cold Phosphate buffer (5 </w:t>
      </w:r>
      <w:proofErr w:type="spellStart"/>
      <w:r w:rsidRPr="00A20900">
        <w:rPr>
          <w:rFonts w:ascii="Arial" w:hAnsi="Arial" w:cs="Arial"/>
          <w:sz w:val="22"/>
          <w:szCs w:val="22"/>
        </w:rPr>
        <w:t>mM</w:t>
      </w:r>
      <w:proofErr w:type="spellEnd"/>
      <w:r w:rsidRPr="00A20900">
        <w:rPr>
          <w:rFonts w:ascii="Arial" w:hAnsi="Arial" w:cs="Arial"/>
          <w:sz w:val="22"/>
          <w:szCs w:val="22"/>
        </w:rPr>
        <w:t xml:space="preserve"> Phosphate buffer pH 7.5, 5 </w:t>
      </w:r>
      <w:proofErr w:type="spellStart"/>
      <w:r w:rsidRPr="00A20900">
        <w:rPr>
          <w:rFonts w:ascii="Arial" w:hAnsi="Arial" w:cs="Arial"/>
          <w:sz w:val="22"/>
          <w:szCs w:val="22"/>
        </w:rPr>
        <w:t>mM</w:t>
      </w:r>
      <w:proofErr w:type="spellEnd"/>
      <w:r w:rsidRPr="00A20900">
        <w:rPr>
          <w:rFonts w:ascii="Arial" w:hAnsi="Arial" w:cs="Arial"/>
          <w:sz w:val="22"/>
          <w:szCs w:val="22"/>
        </w:rPr>
        <w:t xml:space="preserve"> MgCl</w:t>
      </w:r>
      <w:r w:rsidRPr="00A20900">
        <w:rPr>
          <w:rFonts w:ascii="Arial" w:hAnsi="Arial" w:cs="Arial"/>
          <w:sz w:val="22"/>
          <w:szCs w:val="22"/>
          <w:vertAlign w:val="subscript"/>
        </w:rPr>
        <w:t>2</w:t>
      </w:r>
      <w:r w:rsidRPr="00A20900">
        <w:rPr>
          <w:rFonts w:ascii="Arial" w:hAnsi="Arial" w:cs="Arial"/>
          <w:sz w:val="22"/>
          <w:szCs w:val="22"/>
        </w:rPr>
        <w:t xml:space="preserve">, 1 </w:t>
      </w:r>
      <w:proofErr w:type="spellStart"/>
      <w:r w:rsidRPr="00A20900">
        <w:rPr>
          <w:rFonts w:ascii="Arial" w:hAnsi="Arial" w:cs="Arial"/>
          <w:sz w:val="22"/>
          <w:szCs w:val="22"/>
        </w:rPr>
        <w:t>mM</w:t>
      </w:r>
      <w:proofErr w:type="spellEnd"/>
      <w:r w:rsidRPr="00A20900">
        <w:rPr>
          <w:rFonts w:ascii="Arial" w:hAnsi="Arial" w:cs="Arial"/>
          <w:sz w:val="22"/>
          <w:szCs w:val="22"/>
        </w:rPr>
        <w:t xml:space="preserve"> EDTA) placed in an ice bath, then sonicated at 30% power in 4 x 15 s bursts with 15s </w:t>
      </w:r>
      <w:proofErr w:type="spellStart"/>
      <w:r w:rsidRPr="00A20900">
        <w:rPr>
          <w:rFonts w:ascii="Arial" w:hAnsi="Arial" w:cs="Arial"/>
          <w:sz w:val="22"/>
          <w:szCs w:val="22"/>
        </w:rPr>
        <w:t>vortexing</w:t>
      </w:r>
      <w:proofErr w:type="spellEnd"/>
      <w:r w:rsidRPr="00A20900">
        <w:rPr>
          <w:rFonts w:ascii="Arial" w:hAnsi="Arial" w:cs="Arial"/>
          <w:sz w:val="22"/>
          <w:szCs w:val="22"/>
        </w:rPr>
        <w:t xml:space="preserve"> intermittent (Branson Digital </w:t>
      </w:r>
      <w:proofErr w:type="spellStart"/>
      <w:r w:rsidRPr="00A20900">
        <w:rPr>
          <w:rFonts w:ascii="Arial" w:hAnsi="Arial" w:cs="Arial"/>
          <w:sz w:val="22"/>
          <w:szCs w:val="22"/>
        </w:rPr>
        <w:t>Sonifier</w:t>
      </w:r>
      <w:proofErr w:type="spellEnd"/>
      <w:r w:rsidRPr="00A20900">
        <w:rPr>
          <w:rFonts w:ascii="Arial" w:hAnsi="Arial" w:cs="Arial"/>
          <w:sz w:val="22"/>
          <w:szCs w:val="22"/>
        </w:rPr>
        <w:t xml:space="preserve"> 250, 1/8” </w:t>
      </w:r>
      <w:proofErr w:type="spellStart"/>
      <w:r w:rsidRPr="00A20900">
        <w:rPr>
          <w:rFonts w:ascii="Arial" w:hAnsi="Arial" w:cs="Arial"/>
          <w:sz w:val="22"/>
          <w:szCs w:val="22"/>
        </w:rPr>
        <w:t>microtip</w:t>
      </w:r>
      <w:proofErr w:type="spellEnd"/>
      <w:r w:rsidRPr="00A20900">
        <w:rPr>
          <w:rFonts w:ascii="Arial" w:hAnsi="Arial" w:cs="Arial"/>
          <w:sz w:val="22"/>
          <w:szCs w:val="22"/>
        </w:rPr>
        <w:t xml:space="preserve">, 200W). Cell lysates were centrifuged 15 min at 5000 </w:t>
      </w:r>
      <w:r w:rsidRPr="00A20900">
        <w:rPr>
          <w:rFonts w:ascii="Arial" w:hAnsi="Arial" w:cs="Arial"/>
          <w:i/>
          <w:sz w:val="22"/>
          <w:szCs w:val="22"/>
        </w:rPr>
        <w:t>x</w:t>
      </w:r>
      <w:r w:rsidRPr="00A20900">
        <w:rPr>
          <w:rFonts w:ascii="Arial" w:hAnsi="Arial" w:cs="Arial"/>
          <w:sz w:val="22"/>
          <w:szCs w:val="22"/>
        </w:rPr>
        <w:t xml:space="preserve"> </w:t>
      </w:r>
      <w:r w:rsidRPr="00A20900">
        <w:rPr>
          <w:rFonts w:ascii="Arial" w:hAnsi="Arial" w:cs="Arial"/>
          <w:i/>
          <w:sz w:val="22"/>
          <w:szCs w:val="22"/>
        </w:rPr>
        <w:t>g</w:t>
      </w:r>
      <w:r w:rsidRPr="00A20900">
        <w:rPr>
          <w:rFonts w:ascii="Arial" w:hAnsi="Arial" w:cs="Arial"/>
          <w:sz w:val="22"/>
          <w:szCs w:val="22"/>
        </w:rPr>
        <w:t xml:space="preserve"> at 4</w:t>
      </w:r>
      <w:r w:rsidRPr="00A20900">
        <w:rPr>
          <w:rFonts w:ascii="Arial" w:hAnsi="Arial" w:cs="Arial"/>
          <w:sz w:val="22"/>
          <w:szCs w:val="22"/>
          <w:vertAlign w:val="superscript"/>
        </w:rPr>
        <w:t>o</w:t>
      </w:r>
      <w:r w:rsidRPr="00A20900">
        <w:rPr>
          <w:rFonts w:ascii="Arial" w:hAnsi="Arial" w:cs="Arial"/>
          <w:sz w:val="22"/>
          <w:szCs w:val="22"/>
        </w:rPr>
        <w:t>C in a Beckman Allegra centrifuge, then transferred to a clean -80</w:t>
      </w:r>
      <w:r w:rsidRPr="00A20900">
        <w:rPr>
          <w:rFonts w:ascii="Arial" w:hAnsi="Arial" w:cs="Arial"/>
          <w:sz w:val="22"/>
          <w:szCs w:val="22"/>
          <w:vertAlign w:val="superscript"/>
        </w:rPr>
        <w:t>o</w:t>
      </w:r>
      <w:r w:rsidRPr="00A20900">
        <w:rPr>
          <w:rFonts w:ascii="Arial" w:hAnsi="Arial" w:cs="Arial"/>
          <w:sz w:val="22"/>
          <w:szCs w:val="22"/>
        </w:rPr>
        <w:t>C chilled tube and stored at -80</w:t>
      </w:r>
      <w:r w:rsidRPr="00A20900">
        <w:rPr>
          <w:rFonts w:ascii="Arial" w:hAnsi="Arial" w:cs="Arial"/>
          <w:sz w:val="22"/>
          <w:szCs w:val="22"/>
          <w:vertAlign w:val="superscript"/>
        </w:rPr>
        <w:t>o</w:t>
      </w:r>
      <w:r w:rsidRPr="00A20900">
        <w:rPr>
          <w:rFonts w:ascii="Arial" w:hAnsi="Arial" w:cs="Arial"/>
          <w:sz w:val="22"/>
          <w:szCs w:val="22"/>
        </w:rPr>
        <w:t xml:space="preserve">. 200 </w:t>
      </w:r>
      <w:proofErr w:type="spellStart"/>
      <w:r w:rsidR="00125553">
        <w:rPr>
          <w:rFonts w:ascii="Arial" w:hAnsi="Arial" w:cs="Arial"/>
          <w:sz w:val="22"/>
          <w:szCs w:val="22"/>
        </w:rPr>
        <w:t>μ</w:t>
      </w:r>
      <w:r w:rsidRPr="00A20900">
        <w:rPr>
          <w:rFonts w:ascii="Arial" w:hAnsi="Arial" w:cs="Arial"/>
          <w:sz w:val="22"/>
          <w:szCs w:val="22"/>
        </w:rPr>
        <w:t>L</w:t>
      </w:r>
      <w:proofErr w:type="spellEnd"/>
      <w:r w:rsidRPr="00A20900">
        <w:rPr>
          <w:rFonts w:ascii="Arial" w:hAnsi="Arial" w:cs="Arial"/>
          <w:sz w:val="22"/>
          <w:szCs w:val="22"/>
        </w:rPr>
        <w:t xml:space="preserve"> of each lysate was reserved for assay of total soluble protein using Bradford reagent (B6916 Sigma) and bovine serum albumen as standard </w:t>
      </w:r>
      <w:r w:rsidRPr="00A20900">
        <w:rPr>
          <w:rFonts w:ascii="Arial" w:hAnsi="Arial" w:cs="Arial"/>
          <w:sz w:val="22"/>
          <w:szCs w:val="22"/>
        </w:rPr>
        <w:fldChar w:fldCharType="begin"/>
      </w:r>
      <w:r w:rsidR="008D4F22">
        <w:rPr>
          <w:rFonts w:ascii="Arial" w:hAnsi="Arial" w:cs="Arial"/>
          <w:sz w:val="22"/>
          <w:szCs w:val="22"/>
        </w:rPr>
        <w:instrText xml:space="preserve"> ADDIN EN.CITE &lt;EndNote&gt;&lt;Cite&gt;&lt;Author&gt;Bradford&lt;/Author&gt;&lt;Year&gt;1976&lt;/Year&gt;&lt;RecNum&gt;8&lt;/RecNum&gt;&lt;DisplayText&gt;(Bradford 1976)&lt;/DisplayText&gt;&lt;record&gt;&lt;rec-number&gt;8&lt;/rec-number&gt;&lt;foreign-keys&gt;&lt;key app="EN" db-id="5v0e5f2vnrswsuef2d4ve995tfa29ptt552e" timestamp="1481055555"&gt;8&lt;/key&gt;&lt;/foreign-keys&gt;&lt;ref-type name="Journal Article"&gt;17&lt;/ref-type&gt;&lt;contributors&gt;&lt;authors&gt;&lt;author&gt;Bradford, M. M.&lt;/author&gt;&lt;/authors&gt;&lt;/contributors&gt;&lt;titles&gt;&lt;title&gt;A rapid and sensitive method for the quantitation of microgram quantities of protein utilizing the principle of protein-dye binding&lt;/title&gt;&lt;secondary-title&gt;Anal Biochem&lt;/secondary-title&gt;&lt;alt-title&gt;Analytical biochemistry&lt;/alt-title&gt;&lt;/titles&gt;&lt;periodical&gt;&lt;full-title&gt;Anal Biochem&lt;/full-title&gt;&lt;abbr-1&gt;Analytical biochemistry&lt;/abbr-1&gt;&lt;/periodical&gt;&lt;alt-periodical&gt;&lt;full-title&gt;Anal Biochem&lt;/full-title&gt;&lt;abbr-1&gt;Analytical biochemistry&lt;/abbr-1&gt;&lt;/alt-periodical&gt;&lt;pages&gt;248-54&lt;/pages&gt;&lt;volume&gt;72&lt;/volume&gt;&lt;edition&gt;1976/05/07&lt;/edition&gt;&lt;keywords&gt;&lt;keyword&gt;Binding Sites&lt;/keyword&gt;&lt;keyword&gt;Colorimetry&lt;/keyword&gt;&lt;keyword&gt;Methods&lt;/keyword&gt;&lt;keyword&gt;Microchemistry&lt;/keyword&gt;&lt;keyword&gt;Protein Binding&lt;/keyword&gt;&lt;keyword&gt;Proteins/*analysis&lt;/keyword&gt;&lt;keyword&gt;Rosaniline Dyes&lt;/keyword&gt;&lt;keyword&gt;Time Factors&lt;/keyword&gt;&lt;/keywords&gt;&lt;dates&gt;&lt;year&gt;1976&lt;/year&gt;&lt;pub-dates&gt;&lt;date&gt;May 7&lt;/date&gt;&lt;/pub-dates&gt;&lt;/dates&gt;&lt;isbn&gt;0003-2697 (Print)&amp;#xD;0003-2697&lt;/isbn&gt;&lt;accession-num&gt;942051&lt;/accession-num&gt;&lt;urls&gt;&lt;/urls&gt;&lt;remote-database-provider&gt;NLM&lt;/remote-database-provider&gt;&lt;language&gt;eng&lt;/language&gt;&lt;/record&gt;&lt;/Cite&gt;&lt;/EndNote&gt;</w:instrText>
      </w:r>
      <w:r w:rsidRPr="00A20900">
        <w:rPr>
          <w:rFonts w:ascii="Arial" w:hAnsi="Arial" w:cs="Arial"/>
          <w:sz w:val="22"/>
          <w:szCs w:val="22"/>
        </w:rPr>
        <w:fldChar w:fldCharType="separate"/>
      </w:r>
      <w:r w:rsidR="008D4F22">
        <w:rPr>
          <w:rFonts w:ascii="Arial" w:hAnsi="Arial" w:cs="Arial"/>
          <w:noProof/>
          <w:sz w:val="22"/>
          <w:szCs w:val="22"/>
        </w:rPr>
        <w:t>(Bradford 1976)</w:t>
      </w:r>
      <w:r w:rsidRPr="00A20900">
        <w:rPr>
          <w:rFonts w:ascii="Arial" w:hAnsi="Arial" w:cs="Arial"/>
          <w:sz w:val="22"/>
          <w:szCs w:val="22"/>
        </w:rPr>
        <w:fldChar w:fldCharType="end"/>
      </w:r>
      <w:r w:rsidRPr="00A20900">
        <w:rPr>
          <w:rFonts w:ascii="Arial" w:hAnsi="Arial" w:cs="Arial"/>
          <w:sz w:val="22"/>
          <w:szCs w:val="22"/>
        </w:rPr>
        <w:t>.</w:t>
      </w:r>
    </w:p>
    <w:p w14:paraId="62540DF8" w14:textId="4AB370AB" w:rsidR="001B5EEB" w:rsidRPr="00A20900" w:rsidRDefault="001B5EEB" w:rsidP="001B5EEB">
      <w:pPr>
        <w:spacing w:line="360" w:lineRule="auto"/>
        <w:rPr>
          <w:rFonts w:ascii="Arial" w:hAnsi="Arial" w:cs="Arial"/>
          <w:i/>
          <w:sz w:val="22"/>
          <w:szCs w:val="22"/>
        </w:rPr>
      </w:pPr>
      <w:r w:rsidRPr="00A20900">
        <w:rPr>
          <w:rFonts w:ascii="Arial" w:hAnsi="Arial" w:cs="Arial"/>
          <w:i/>
          <w:sz w:val="22"/>
          <w:szCs w:val="22"/>
        </w:rPr>
        <w:t xml:space="preserve">Citrate Synthase determination </w:t>
      </w:r>
      <w:r w:rsidRPr="00A20900">
        <w:rPr>
          <w:rFonts w:ascii="Arial" w:hAnsi="Arial" w:cs="Arial"/>
          <w:sz w:val="22"/>
          <w:szCs w:val="22"/>
        </w:rPr>
        <w:t>The specific activity of citrate synthase (</w:t>
      </w:r>
      <w:proofErr w:type="spellStart"/>
      <w:r w:rsidRPr="00A20900">
        <w:rPr>
          <w:rFonts w:ascii="Arial" w:hAnsi="Arial" w:cs="Arial"/>
          <w:sz w:val="22"/>
          <w:szCs w:val="22"/>
        </w:rPr>
        <w:t>oxaloaxcetate</w:t>
      </w:r>
      <w:proofErr w:type="spellEnd"/>
      <w:r w:rsidRPr="00A20900">
        <w:rPr>
          <w:rFonts w:ascii="Arial" w:hAnsi="Arial" w:cs="Arial"/>
          <w:sz w:val="22"/>
          <w:szCs w:val="22"/>
        </w:rPr>
        <w:t xml:space="preserve"> + acetyl CoA </w:t>
      </w:r>
      <w:r w:rsidRPr="00A20900">
        <w:rPr>
          <w:rFonts w:ascii="Arial" w:hAnsi="Arial" w:cs="Arial"/>
          <w:sz w:val="22"/>
          <w:szCs w:val="22"/>
        </w:rPr>
        <w:sym w:font="Wingdings" w:char="F0E0"/>
      </w:r>
      <w:r w:rsidRPr="00A20900">
        <w:rPr>
          <w:rFonts w:ascii="Arial" w:hAnsi="Arial" w:cs="Arial"/>
          <w:sz w:val="22"/>
          <w:szCs w:val="22"/>
        </w:rPr>
        <w:t xml:space="preserve"> citrate + CoA) was assayed spectrophotometrically at 25</w:t>
      </w:r>
      <w:r w:rsidRPr="00A20900">
        <w:rPr>
          <w:rFonts w:ascii="Arial" w:hAnsi="Arial" w:cs="Arial"/>
          <w:sz w:val="22"/>
          <w:szCs w:val="22"/>
          <w:vertAlign w:val="superscript"/>
        </w:rPr>
        <w:t>o</w:t>
      </w:r>
      <w:r w:rsidRPr="00A20900">
        <w:rPr>
          <w:rFonts w:ascii="Arial" w:hAnsi="Arial" w:cs="Arial"/>
          <w:sz w:val="22"/>
          <w:szCs w:val="22"/>
        </w:rPr>
        <w:t xml:space="preserve"> as described by </w:t>
      </w:r>
      <w:r w:rsidRPr="00A20900">
        <w:rPr>
          <w:rFonts w:ascii="Arial" w:hAnsi="Arial" w:cs="Arial"/>
          <w:sz w:val="22"/>
          <w:szCs w:val="22"/>
        </w:rPr>
        <w:fldChar w:fldCharType="begin"/>
      </w:r>
      <w:r w:rsidR="008D4F22">
        <w:rPr>
          <w:rFonts w:ascii="Arial" w:hAnsi="Arial" w:cs="Arial"/>
          <w:sz w:val="22"/>
          <w:szCs w:val="22"/>
        </w:rPr>
        <w:instrText xml:space="preserve"> ADDIN EN.CITE &lt;EndNote&gt;&lt;Cite&gt;&lt;Author&gt;Morgunov&lt;/Author&gt;&lt;Year&gt;1998&lt;/Year&gt;&lt;RecNum&gt;10&lt;/RecNum&gt;&lt;DisplayText&gt;(Morgunov &amp;amp; Srere 1998)&lt;/DisplayText&gt;&lt;record&gt;&lt;rec-number&gt;10&lt;/rec-number&gt;&lt;foreign-keys&gt;&lt;key app="EN" db-id="5v0e5f2vnrswsuef2d4ve995tfa29ptt552e" timestamp="1481055555"&gt;10&lt;/key&gt;&lt;/foreign-keys&gt;&lt;ref-type name="Journal Article"&gt;17&lt;/ref-type&gt;&lt;contributors&gt;&lt;authors&gt;&lt;author&gt;Morgunov, I.&lt;/author&gt;&lt;author&gt;Srere, P. A.&lt;/author&gt;&lt;/authors&gt;&lt;/contributors&gt;&lt;auth-address&gt;Research Service of the Dallas Veterans Affairs Medical Center and Department of Biochemistry, University of Texas Southwestern Medical Center at Dallas, Dallas, Texas 75216, USA.&lt;/auth-address&gt;&lt;titles&gt;&lt;title&gt;Interaction between citrate synthase and malate dehydrogenase. Substrate channeling of oxaloacetate&lt;/title&gt;&lt;secondary-title&gt;J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29540-4&lt;/pages&gt;&lt;volume&gt;273&lt;/volume&gt;&lt;number&gt;45&lt;/number&gt;&lt;edition&gt;1998/10/29&lt;/edition&gt;&lt;keywords&gt;&lt;keyword&gt;Animals&lt;/keyword&gt;&lt;keyword&gt;Carboxy-Lyases/metabolism&lt;/keyword&gt;&lt;keyword&gt;Chromatography, Gel&lt;/keyword&gt;&lt;keyword&gt;Citrate (si)-Synthase/*metabolism&lt;/keyword&gt;&lt;keyword&gt;Kinetics&lt;/keyword&gt;&lt;keyword&gt;Malate Dehydrogenase/*metabolism&lt;/keyword&gt;&lt;keyword&gt;Myocardium/enzymology&lt;/keyword&gt;&lt;keyword&gt;Osmolar Concentration&lt;/keyword&gt;&lt;keyword&gt;Oxaloacetic Acid/*metabolism&lt;/keyword&gt;&lt;keyword&gt;Substrate Specificity&lt;/keyword&gt;&lt;keyword&gt;Swine&lt;/keyword&gt;&lt;/keywords&gt;&lt;dates&gt;&lt;year&gt;1998&lt;/year&gt;&lt;pub-dates&gt;&lt;date&gt;Nov 6&lt;/date&gt;&lt;/pub-dates&gt;&lt;/dates&gt;&lt;isbn&gt;0021-9258 (Print)&amp;#xD;0021-9258&lt;/isbn&gt;&lt;accession-num&gt;9792662&lt;/accession-num&gt;&lt;urls&gt;&lt;/urls&gt;&lt;remote-database-provider&gt;NLM&lt;/remote-database-provider&gt;&lt;language&gt;eng&lt;/language&gt;&lt;/record&gt;&lt;/Cite&gt;&lt;/EndNote&gt;</w:instrText>
      </w:r>
      <w:r w:rsidRPr="00A20900">
        <w:rPr>
          <w:rFonts w:ascii="Arial" w:hAnsi="Arial" w:cs="Arial"/>
          <w:sz w:val="22"/>
          <w:szCs w:val="22"/>
        </w:rPr>
        <w:fldChar w:fldCharType="separate"/>
      </w:r>
      <w:r w:rsidR="008D4F22">
        <w:rPr>
          <w:rFonts w:ascii="Arial" w:hAnsi="Arial" w:cs="Arial"/>
          <w:noProof/>
          <w:sz w:val="22"/>
          <w:szCs w:val="22"/>
        </w:rPr>
        <w:t>(Morgunov &amp; Srere 1998)</w:t>
      </w:r>
      <w:r w:rsidRPr="00A20900">
        <w:rPr>
          <w:rFonts w:ascii="Arial" w:hAnsi="Arial" w:cs="Arial"/>
          <w:sz w:val="22"/>
          <w:szCs w:val="22"/>
        </w:rPr>
        <w:fldChar w:fldCharType="end"/>
      </w:r>
      <w:r w:rsidRPr="00A20900">
        <w:rPr>
          <w:rFonts w:ascii="Arial" w:hAnsi="Arial" w:cs="Arial"/>
          <w:sz w:val="22"/>
          <w:szCs w:val="22"/>
        </w:rPr>
        <w:t xml:space="preserve"> by following the reaction of CoA with </w:t>
      </w:r>
      <w:proofErr w:type="spellStart"/>
      <w:r w:rsidRPr="00A20900">
        <w:rPr>
          <w:rFonts w:ascii="Arial" w:hAnsi="Arial" w:cs="Arial"/>
          <w:sz w:val="22"/>
          <w:szCs w:val="22"/>
        </w:rPr>
        <w:t>dithionitrobenzoate</w:t>
      </w:r>
      <w:proofErr w:type="spellEnd"/>
      <w:r w:rsidRPr="00A20900">
        <w:rPr>
          <w:rFonts w:ascii="Arial" w:hAnsi="Arial" w:cs="Arial"/>
          <w:sz w:val="22"/>
          <w:szCs w:val="22"/>
        </w:rPr>
        <w:t xml:space="preserve"> (DTNB), and measuring </w:t>
      </w:r>
      <w:proofErr w:type="spellStart"/>
      <w:r w:rsidRPr="00A20900">
        <w:rPr>
          <w:rFonts w:ascii="Arial" w:hAnsi="Arial" w:cs="Arial"/>
          <w:sz w:val="22"/>
          <w:szCs w:val="22"/>
        </w:rPr>
        <w:t>thiobenzoate</w:t>
      </w:r>
      <w:proofErr w:type="spellEnd"/>
      <w:r w:rsidRPr="00A20900">
        <w:rPr>
          <w:rFonts w:ascii="Arial" w:hAnsi="Arial" w:cs="Arial"/>
          <w:sz w:val="22"/>
          <w:szCs w:val="22"/>
        </w:rPr>
        <w:t>, which absorbs maximally at 412nm (</w:t>
      </w:r>
      <w:r w:rsidRPr="00A20900">
        <w:rPr>
          <w:rFonts w:ascii="Arial" w:eastAsia="Times New Roman" w:hAnsi="Arial" w:cs="Arial"/>
          <w:i/>
          <w:iCs/>
          <w:sz w:val="22"/>
          <w:szCs w:val="22"/>
        </w:rPr>
        <w:t>ε=</w:t>
      </w:r>
      <w:r w:rsidRPr="00A20900">
        <w:rPr>
          <w:rFonts w:ascii="Arial" w:hAnsi="Arial" w:cs="Arial"/>
          <w:sz w:val="22"/>
          <w:szCs w:val="22"/>
        </w:rPr>
        <w:t>13.6 x10</w:t>
      </w:r>
      <w:r w:rsidRPr="00A20900">
        <w:rPr>
          <w:rFonts w:ascii="Arial" w:hAnsi="Arial" w:cs="Arial"/>
          <w:sz w:val="22"/>
          <w:szCs w:val="22"/>
          <w:vertAlign w:val="superscript"/>
        </w:rPr>
        <w:t>3</w:t>
      </w:r>
      <w:r w:rsidRPr="00A20900">
        <w:rPr>
          <w:rFonts w:ascii="Arial" w:hAnsi="Arial" w:cs="Arial"/>
          <w:sz w:val="22"/>
          <w:szCs w:val="22"/>
        </w:rPr>
        <w:t xml:space="preserve"> M</w:t>
      </w:r>
      <w:r w:rsidRPr="00A20900">
        <w:rPr>
          <w:rFonts w:ascii="Arial" w:hAnsi="Arial" w:cs="Arial"/>
          <w:sz w:val="22"/>
          <w:szCs w:val="22"/>
          <w:vertAlign w:val="superscript"/>
        </w:rPr>
        <w:t>-1</w:t>
      </w:r>
      <w:r w:rsidRPr="00A20900">
        <w:rPr>
          <w:rFonts w:ascii="Arial" w:hAnsi="Arial" w:cs="Arial"/>
          <w:sz w:val="22"/>
          <w:szCs w:val="22"/>
        </w:rPr>
        <w:t xml:space="preserve"> cm</w:t>
      </w:r>
      <w:r w:rsidRPr="00A20900">
        <w:rPr>
          <w:rFonts w:ascii="Arial" w:hAnsi="Arial" w:cs="Arial"/>
          <w:sz w:val="22"/>
          <w:szCs w:val="22"/>
          <w:vertAlign w:val="superscript"/>
        </w:rPr>
        <w:t>-1</w:t>
      </w:r>
      <w:r w:rsidRPr="00A20900">
        <w:rPr>
          <w:rFonts w:ascii="Arial" w:hAnsi="Arial" w:cs="Arial"/>
          <w:sz w:val="22"/>
          <w:szCs w:val="22"/>
        </w:rPr>
        <w:t xml:space="preserve">). CS activity in cell lysates was determined in 96-well format using a </w:t>
      </w:r>
      <w:proofErr w:type="spellStart"/>
      <w:r w:rsidRPr="00A20900">
        <w:rPr>
          <w:rFonts w:ascii="Arial" w:hAnsi="Arial" w:cs="Arial"/>
          <w:sz w:val="22"/>
          <w:szCs w:val="22"/>
        </w:rPr>
        <w:t>Spectramax</w:t>
      </w:r>
      <w:proofErr w:type="spellEnd"/>
      <w:r w:rsidRPr="00A20900">
        <w:rPr>
          <w:rFonts w:ascii="Arial" w:hAnsi="Arial" w:cs="Arial"/>
          <w:sz w:val="22"/>
          <w:szCs w:val="22"/>
        </w:rPr>
        <w:t xml:space="preserve"> M2</w:t>
      </w:r>
      <w:r w:rsidRPr="00A20900">
        <w:rPr>
          <w:rFonts w:ascii="Arial" w:hAnsi="Arial" w:cs="Arial"/>
          <w:sz w:val="22"/>
          <w:szCs w:val="22"/>
          <w:vertAlign w:val="superscript"/>
        </w:rPr>
        <w:t xml:space="preserve">e </w:t>
      </w:r>
      <w:r w:rsidRPr="00A20900">
        <w:rPr>
          <w:rFonts w:ascii="Arial" w:hAnsi="Arial" w:cs="Arial"/>
          <w:sz w:val="22"/>
          <w:szCs w:val="22"/>
        </w:rPr>
        <w:t>(Molecular Devices) plate reader, with sample volumes (2-2</w:t>
      </w:r>
      <w:r w:rsidR="00125553">
        <w:rPr>
          <w:rFonts w:ascii="Arial" w:hAnsi="Arial" w:cs="Arial"/>
          <w:sz w:val="22"/>
          <w:szCs w:val="22"/>
        </w:rPr>
        <w:t xml:space="preserve">0 </w:t>
      </w:r>
      <w:proofErr w:type="spellStart"/>
      <w:r w:rsidR="00125553">
        <w:rPr>
          <w:rFonts w:ascii="Arial" w:hAnsi="Arial" w:cs="Arial"/>
          <w:sz w:val="22"/>
          <w:szCs w:val="22"/>
        </w:rPr>
        <w:t>μ</w:t>
      </w:r>
      <w:r w:rsidRPr="00A20900">
        <w:rPr>
          <w:rFonts w:ascii="Arial" w:hAnsi="Arial" w:cs="Arial"/>
          <w:sz w:val="22"/>
          <w:szCs w:val="22"/>
        </w:rPr>
        <w:t>l</w:t>
      </w:r>
      <w:proofErr w:type="spellEnd"/>
      <w:r w:rsidRPr="00A20900">
        <w:rPr>
          <w:rFonts w:ascii="Arial" w:hAnsi="Arial" w:cs="Arial"/>
          <w:sz w:val="22"/>
          <w:szCs w:val="22"/>
        </w:rPr>
        <w:t xml:space="preserve">) roughly adjusted for their protein concentration. Values were </w:t>
      </w:r>
      <w:r w:rsidRPr="00A20900">
        <w:rPr>
          <w:rFonts w:ascii="Arial" w:hAnsi="Arial" w:cs="Arial"/>
          <w:sz w:val="22"/>
          <w:szCs w:val="22"/>
        </w:rPr>
        <w:lastRenderedPageBreak/>
        <w:t xml:space="preserve">determined in triplicate using 0.2 </w:t>
      </w:r>
      <w:proofErr w:type="spellStart"/>
      <w:r w:rsidRPr="00A20900">
        <w:rPr>
          <w:rFonts w:ascii="Arial" w:hAnsi="Arial" w:cs="Arial"/>
          <w:sz w:val="22"/>
          <w:szCs w:val="22"/>
        </w:rPr>
        <w:t>mM</w:t>
      </w:r>
      <w:proofErr w:type="spellEnd"/>
      <w:r w:rsidRPr="00A20900">
        <w:rPr>
          <w:rFonts w:ascii="Arial" w:hAnsi="Arial" w:cs="Arial"/>
          <w:sz w:val="22"/>
          <w:szCs w:val="22"/>
        </w:rPr>
        <w:t xml:space="preserve"> acetyl-CoA, and 0.1mM DTNB in 50 </w:t>
      </w:r>
      <w:proofErr w:type="spellStart"/>
      <w:r w:rsidRPr="00A20900">
        <w:rPr>
          <w:rFonts w:ascii="Arial" w:hAnsi="Arial" w:cs="Arial"/>
          <w:sz w:val="22"/>
          <w:szCs w:val="22"/>
        </w:rPr>
        <w:t>mM</w:t>
      </w:r>
      <w:proofErr w:type="spellEnd"/>
      <w:r w:rsidRPr="00A20900">
        <w:rPr>
          <w:rFonts w:ascii="Arial" w:hAnsi="Arial" w:cs="Arial"/>
          <w:sz w:val="22"/>
          <w:szCs w:val="22"/>
        </w:rPr>
        <w:t xml:space="preserve"> HEPES, 2 </w:t>
      </w:r>
      <w:proofErr w:type="spellStart"/>
      <w:r w:rsidRPr="00A20900">
        <w:rPr>
          <w:rFonts w:ascii="Arial" w:hAnsi="Arial" w:cs="Arial"/>
          <w:sz w:val="22"/>
          <w:szCs w:val="22"/>
        </w:rPr>
        <w:t>mM</w:t>
      </w:r>
      <w:proofErr w:type="spellEnd"/>
      <w:r w:rsidRPr="00A20900">
        <w:rPr>
          <w:rFonts w:ascii="Arial" w:hAnsi="Arial" w:cs="Arial"/>
          <w:sz w:val="22"/>
          <w:szCs w:val="22"/>
        </w:rPr>
        <w:t xml:space="preserve"> EDTA, 100 </w:t>
      </w:r>
      <w:proofErr w:type="spellStart"/>
      <w:r w:rsidRPr="00A20900">
        <w:rPr>
          <w:rFonts w:ascii="Arial" w:hAnsi="Arial" w:cs="Arial"/>
          <w:sz w:val="22"/>
          <w:szCs w:val="22"/>
        </w:rPr>
        <w:t>mM</w:t>
      </w:r>
      <w:proofErr w:type="spellEnd"/>
      <w:r w:rsidRPr="00A20900">
        <w:rPr>
          <w:rFonts w:ascii="Arial" w:hAnsi="Arial" w:cs="Arial"/>
          <w:sz w:val="22"/>
          <w:szCs w:val="22"/>
        </w:rPr>
        <w:t xml:space="preserve"> </w:t>
      </w:r>
      <w:proofErr w:type="spellStart"/>
      <w:r w:rsidRPr="00A20900">
        <w:rPr>
          <w:rFonts w:ascii="Arial" w:hAnsi="Arial" w:cs="Arial"/>
          <w:sz w:val="22"/>
          <w:szCs w:val="22"/>
        </w:rPr>
        <w:t>KCl</w:t>
      </w:r>
      <w:proofErr w:type="spellEnd"/>
      <w:r w:rsidRPr="00A20900">
        <w:rPr>
          <w:rFonts w:ascii="Arial" w:hAnsi="Arial" w:cs="Arial"/>
          <w:sz w:val="22"/>
          <w:szCs w:val="22"/>
        </w:rPr>
        <w:t xml:space="preserve">. Background activity was measured spectrophotometrically at 412 nm for 5 min, then CS activity measured for 7 min following the addition of 10 </w:t>
      </w:r>
      <w:proofErr w:type="spellStart"/>
      <w:r w:rsidR="00CE7D60">
        <w:rPr>
          <w:rFonts w:ascii="Arial" w:hAnsi="Arial" w:cs="Arial"/>
          <w:sz w:val="22"/>
          <w:szCs w:val="22"/>
        </w:rPr>
        <w:t>μ</w:t>
      </w:r>
      <w:bookmarkStart w:id="0" w:name="_GoBack"/>
      <w:bookmarkEnd w:id="0"/>
      <w:r w:rsidRPr="00A20900">
        <w:rPr>
          <w:rFonts w:ascii="Arial" w:hAnsi="Arial" w:cs="Arial"/>
          <w:sz w:val="22"/>
          <w:szCs w:val="22"/>
        </w:rPr>
        <w:t>l</w:t>
      </w:r>
      <w:proofErr w:type="spellEnd"/>
      <w:r w:rsidRPr="00A20900">
        <w:rPr>
          <w:rFonts w:ascii="Arial" w:hAnsi="Arial" w:cs="Arial"/>
          <w:sz w:val="22"/>
          <w:szCs w:val="22"/>
        </w:rPr>
        <w:t xml:space="preserve"> of 10 </w:t>
      </w:r>
      <w:proofErr w:type="spellStart"/>
      <w:r w:rsidRPr="00A20900">
        <w:rPr>
          <w:rFonts w:ascii="Arial" w:hAnsi="Arial" w:cs="Arial"/>
          <w:sz w:val="22"/>
          <w:szCs w:val="22"/>
        </w:rPr>
        <w:t>mM</w:t>
      </w:r>
      <w:proofErr w:type="spellEnd"/>
      <w:r w:rsidRPr="00A20900">
        <w:rPr>
          <w:rFonts w:ascii="Arial" w:hAnsi="Arial" w:cs="Arial"/>
          <w:sz w:val="22"/>
          <w:szCs w:val="22"/>
        </w:rPr>
        <w:t xml:space="preserve"> OAA (oxaloacetate). Estimates of specific activity were made over a linear interval of </w:t>
      </w:r>
      <w:r w:rsidRPr="00A20900">
        <w:rPr>
          <w:rFonts w:ascii="Arial" w:hAnsi="Arial" w:cs="Arial"/>
          <w:sz w:val="22"/>
          <w:szCs w:val="22"/>
          <w:u w:val="single"/>
        </w:rPr>
        <w:t>&gt;</w:t>
      </w:r>
      <w:r w:rsidRPr="00A20900">
        <w:rPr>
          <w:rFonts w:ascii="Arial" w:hAnsi="Arial" w:cs="Arial"/>
          <w:sz w:val="22"/>
          <w:szCs w:val="22"/>
        </w:rPr>
        <w:t xml:space="preserve"> 7 min; reaction rate was calculated over 5 min as per </w:t>
      </w:r>
      <w:r w:rsidRPr="00A20900">
        <w:rPr>
          <w:rFonts w:ascii="Arial" w:hAnsi="Arial" w:cs="Arial"/>
          <w:sz w:val="22"/>
          <w:szCs w:val="22"/>
        </w:rPr>
        <w:fldChar w:fldCharType="begin"/>
      </w:r>
      <w:r w:rsidR="008D4F22">
        <w:rPr>
          <w:rFonts w:ascii="Arial" w:hAnsi="Arial" w:cs="Arial"/>
          <w:sz w:val="22"/>
          <w:szCs w:val="22"/>
        </w:rPr>
        <w:instrText xml:space="preserve"> ADDIN EN.CITE &lt;EndNote&gt;&lt;Cite&gt;&lt;Author&gt;Srere&lt;/Author&gt;&lt;Year&gt;1969&lt;/Year&gt;&lt;RecNum&gt;11&lt;/RecNum&gt;&lt;DisplayText&gt;(Srere 1969)&lt;/DisplayText&gt;&lt;record&gt;&lt;rec-number&gt;11&lt;/rec-number&gt;&lt;foreign-keys&gt;&lt;key app="EN" db-id="5v0e5f2vnrswsuef2d4ve995tfa29ptt552e" timestamp="1481055556"&gt;11&lt;/key&gt;&lt;/foreign-keys&gt;&lt;ref-type name="Book Section"&gt;5&lt;/ref-type&gt;&lt;contributors&gt;&lt;authors&gt;&lt;author&gt;Srere, P. A.&lt;/author&gt;&lt;/authors&gt;&lt;secondary-authors&gt;&lt;author&gt;John, M. Lowenstein&lt;/author&gt;&lt;/secondary-authors&gt;&lt;/contributors&gt;&lt;titles&gt;&lt;title&gt;[1] Citrate synthase: [EC 4.1.3.7. Citrate oxaloacetate-lyase (CoA-acetylating)]&lt;/title&gt;&lt;secondary-title&gt;Methods in Enzymology&lt;/secondary-title&gt;&lt;/titles&gt;&lt;pages&gt;3-11&lt;/pages&gt;&lt;volume&gt;Volume 13&lt;/volume&gt;&lt;dates&gt;&lt;year&gt;1969&lt;/year&gt;&lt;/dates&gt;&lt;publisher&gt;Academic Press&lt;/publisher&gt;&lt;isbn&gt;0076-6879&lt;/isbn&gt;&lt;urls&gt;&lt;related-urls&gt;&lt;url&gt;http://www.sciencedirect.com/science/article/pii/0076687969130050&lt;/url&gt;&lt;/related-urls&gt;&lt;/urls&gt;&lt;electronic-resource-num&gt;http://dx.doi.org/10.1016/0076-6879(69)13005-0&lt;/electronic-resource-num&gt;&lt;/record&gt;&lt;/Cite&gt;&lt;/EndNote&gt;</w:instrText>
      </w:r>
      <w:r w:rsidRPr="00A20900">
        <w:rPr>
          <w:rFonts w:ascii="Arial" w:hAnsi="Arial" w:cs="Arial"/>
          <w:sz w:val="22"/>
          <w:szCs w:val="22"/>
        </w:rPr>
        <w:fldChar w:fldCharType="separate"/>
      </w:r>
      <w:r w:rsidR="008D4F22">
        <w:rPr>
          <w:rFonts w:ascii="Arial" w:hAnsi="Arial" w:cs="Arial"/>
          <w:noProof/>
          <w:sz w:val="22"/>
          <w:szCs w:val="22"/>
        </w:rPr>
        <w:t>(Srere 1969)</w:t>
      </w:r>
      <w:r w:rsidRPr="00A20900">
        <w:rPr>
          <w:rFonts w:ascii="Arial" w:hAnsi="Arial" w:cs="Arial"/>
          <w:sz w:val="22"/>
          <w:szCs w:val="22"/>
        </w:rPr>
        <w:fldChar w:fldCharType="end"/>
      </w:r>
      <w:r w:rsidRPr="00A20900">
        <w:rPr>
          <w:rFonts w:ascii="Arial" w:hAnsi="Arial" w:cs="Arial"/>
          <w:sz w:val="22"/>
          <w:szCs w:val="22"/>
        </w:rPr>
        <w:t xml:space="preserve"> and reported as U/mg protein. </w:t>
      </w:r>
    </w:p>
    <w:p w14:paraId="4DA8BFC8" w14:textId="77777777" w:rsidR="001B5EEB" w:rsidRPr="00A82398" w:rsidRDefault="001B5EEB" w:rsidP="001B5EEB">
      <w:pPr>
        <w:spacing w:line="360" w:lineRule="auto"/>
        <w:rPr>
          <w:rFonts w:ascii="Arial" w:hAnsi="Arial" w:cs="Arial"/>
          <w:b/>
          <w:sz w:val="22"/>
          <w:szCs w:val="22"/>
        </w:rPr>
      </w:pPr>
    </w:p>
    <w:p w14:paraId="5DD22995" w14:textId="77777777" w:rsidR="001B5EEB" w:rsidRDefault="001B5EEB" w:rsidP="001B5EEB">
      <w:pPr>
        <w:spacing w:line="360" w:lineRule="auto"/>
        <w:rPr>
          <w:rFonts w:ascii="Arial" w:hAnsi="Arial" w:cs="Arial"/>
          <w:b/>
          <w:sz w:val="22"/>
          <w:szCs w:val="22"/>
        </w:rPr>
      </w:pPr>
      <w:r w:rsidRPr="00E10B5F">
        <w:rPr>
          <w:rFonts w:ascii="Arial" w:hAnsi="Arial" w:cs="Arial"/>
          <w:b/>
          <w:sz w:val="22"/>
          <w:szCs w:val="22"/>
        </w:rPr>
        <w:t>Experimental design B: Measurement of NAD</w:t>
      </w:r>
      <w:r>
        <w:rPr>
          <w:rFonts w:ascii="Arial" w:hAnsi="Arial" w:cs="Arial"/>
          <w:b/>
          <w:sz w:val="22"/>
          <w:szCs w:val="22"/>
        </w:rPr>
        <w:t>H</w:t>
      </w:r>
      <w:r w:rsidRPr="00E10B5F">
        <w:rPr>
          <w:rFonts w:ascii="Arial" w:hAnsi="Arial" w:cs="Arial"/>
          <w:b/>
          <w:sz w:val="22"/>
          <w:szCs w:val="22"/>
        </w:rPr>
        <w:t>/NAD</w:t>
      </w:r>
      <w:r>
        <w:rPr>
          <w:rFonts w:ascii="Arial" w:hAnsi="Arial" w:cs="Arial"/>
          <w:b/>
          <w:sz w:val="22"/>
          <w:szCs w:val="22"/>
        </w:rPr>
        <w:t>+</w:t>
      </w:r>
      <w:r w:rsidRPr="00E10B5F">
        <w:rPr>
          <w:rFonts w:ascii="Arial" w:hAnsi="Arial" w:cs="Arial"/>
          <w:b/>
          <w:sz w:val="22"/>
          <w:szCs w:val="22"/>
        </w:rPr>
        <w:t xml:space="preserve"> (redox) ratio in aerobic and in anaerobic glucose-limited </w:t>
      </w:r>
      <w:proofErr w:type="spellStart"/>
      <w:r w:rsidRPr="00E10B5F">
        <w:rPr>
          <w:rFonts w:ascii="Arial" w:hAnsi="Arial" w:cs="Arial"/>
          <w:b/>
          <w:sz w:val="22"/>
          <w:szCs w:val="22"/>
        </w:rPr>
        <w:t>chemostat</w:t>
      </w:r>
      <w:proofErr w:type="spellEnd"/>
      <w:r w:rsidRPr="00E10B5F">
        <w:rPr>
          <w:rFonts w:ascii="Arial" w:hAnsi="Arial" w:cs="Arial"/>
          <w:b/>
          <w:sz w:val="22"/>
          <w:szCs w:val="22"/>
        </w:rPr>
        <w:t xml:space="preserve"> cultures</w:t>
      </w:r>
    </w:p>
    <w:p w14:paraId="62920F5F" w14:textId="42B93BC1" w:rsidR="001B5EEB" w:rsidRPr="00A20900" w:rsidRDefault="001B5EEB" w:rsidP="001B5EEB">
      <w:pPr>
        <w:spacing w:line="360" w:lineRule="auto"/>
        <w:rPr>
          <w:rFonts w:ascii="Arial" w:hAnsi="Arial" w:cs="Arial"/>
          <w:sz w:val="22"/>
          <w:szCs w:val="22"/>
        </w:rPr>
      </w:pPr>
      <w:r w:rsidRPr="00A20900">
        <w:rPr>
          <w:rFonts w:ascii="Arial" w:hAnsi="Arial" w:cs="Arial"/>
          <w:sz w:val="22"/>
          <w:szCs w:val="22"/>
        </w:rPr>
        <w:t xml:space="preserve">For NADH/NAD determination, </w:t>
      </w:r>
      <w:r w:rsidRPr="00A20900">
        <w:rPr>
          <w:rFonts w:ascii="Arial" w:hAnsi="Arial" w:cs="Arial"/>
          <w:i/>
          <w:iCs/>
          <w:sz w:val="22"/>
          <w:szCs w:val="22"/>
        </w:rPr>
        <w:t>E. coli</w:t>
      </w:r>
      <w:r w:rsidRPr="00A20900">
        <w:rPr>
          <w:rFonts w:ascii="Arial" w:hAnsi="Arial" w:cs="Arial"/>
          <w:sz w:val="22"/>
          <w:szCs w:val="22"/>
        </w:rPr>
        <w:t xml:space="preserve"> were grown to steady-state in glucose-limited </w:t>
      </w:r>
      <w:proofErr w:type="spellStart"/>
      <w:r w:rsidRPr="00A20900">
        <w:rPr>
          <w:rFonts w:ascii="Arial" w:hAnsi="Arial" w:cs="Arial"/>
          <w:sz w:val="22"/>
          <w:szCs w:val="22"/>
        </w:rPr>
        <w:t>chemostats</w:t>
      </w:r>
      <w:proofErr w:type="spellEnd"/>
      <w:r w:rsidRPr="00A20900">
        <w:rPr>
          <w:rFonts w:ascii="Arial" w:hAnsi="Arial" w:cs="Arial"/>
          <w:sz w:val="22"/>
          <w:szCs w:val="22"/>
        </w:rPr>
        <w:t xml:space="preserve"> as previously described</w:t>
      </w:r>
      <w:r w:rsidR="00125553">
        <w:rPr>
          <w:rFonts w:ascii="Arial" w:hAnsi="Arial" w:cs="Arial"/>
          <w:sz w:val="22"/>
          <w:szCs w:val="22"/>
        </w:rPr>
        <w:t xml:space="preserve"> </w:t>
      </w:r>
      <w:r w:rsidR="00C52780">
        <w:rPr>
          <w:rFonts w:ascii="Arial" w:hAnsi="Arial" w:cs="Arial"/>
          <w:sz w:val="22"/>
          <w:szCs w:val="22"/>
        </w:rPr>
        <w:fldChar w:fldCharType="begin">
          <w:fldData xml:space="preserve">PEVuZE5vdGU+PENpdGU+PEF1dGhvcj5LaW5uZXJzbGV5PC9BdXRob3I+PFllYXI+MjAxNDwvWWVh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</w:fldData>
        </w:fldChar>
      </w:r>
      <w:r w:rsidR="00C52780">
        <w:rPr>
          <w:rFonts w:ascii="Arial" w:hAnsi="Arial" w:cs="Arial"/>
          <w:sz w:val="22"/>
          <w:szCs w:val="22"/>
        </w:rPr>
        <w:instrText xml:space="preserve"> ADDIN EN.CITE </w:instrText>
      </w:r>
      <w:r w:rsidR="00C52780">
        <w:rPr>
          <w:rFonts w:ascii="Arial" w:hAnsi="Arial" w:cs="Arial"/>
          <w:sz w:val="22"/>
          <w:szCs w:val="22"/>
        </w:rPr>
        <w:fldChar w:fldCharType="begin">
          <w:fldData xml:space="preserve">PEVuZE5vdGU+PENpdGU+PEF1dGhvcj5LaW5uZXJzbGV5PC9BdXRob3I+PFllYXI+MjAxNDwvWWVh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</w:fldData>
        </w:fldChar>
      </w:r>
      <w:r w:rsidR="00C52780">
        <w:rPr>
          <w:rFonts w:ascii="Arial" w:hAnsi="Arial" w:cs="Arial"/>
          <w:sz w:val="22"/>
          <w:szCs w:val="22"/>
        </w:rPr>
        <w:instrText xml:space="preserve"> ADDIN EN.CITE.DATA </w:instrText>
      </w:r>
      <w:r w:rsidR="00C52780">
        <w:rPr>
          <w:rFonts w:ascii="Arial" w:hAnsi="Arial" w:cs="Arial"/>
          <w:sz w:val="22"/>
          <w:szCs w:val="22"/>
        </w:rPr>
      </w:r>
      <w:r w:rsidR="00C52780">
        <w:rPr>
          <w:rFonts w:ascii="Arial" w:hAnsi="Arial" w:cs="Arial"/>
          <w:sz w:val="22"/>
          <w:szCs w:val="22"/>
        </w:rPr>
        <w:fldChar w:fldCharType="end"/>
      </w:r>
      <w:r w:rsidR="00C52780">
        <w:rPr>
          <w:rFonts w:ascii="Arial" w:hAnsi="Arial" w:cs="Arial"/>
          <w:sz w:val="22"/>
          <w:szCs w:val="22"/>
        </w:rPr>
      </w:r>
      <w:r w:rsidR="00C52780">
        <w:rPr>
          <w:rFonts w:ascii="Arial" w:hAnsi="Arial" w:cs="Arial"/>
          <w:sz w:val="22"/>
          <w:szCs w:val="22"/>
        </w:rPr>
        <w:fldChar w:fldCharType="separate"/>
      </w:r>
      <w:r w:rsidR="00C52780">
        <w:rPr>
          <w:rFonts w:ascii="Arial" w:hAnsi="Arial" w:cs="Arial"/>
          <w:noProof/>
          <w:sz w:val="22"/>
          <w:szCs w:val="22"/>
        </w:rPr>
        <w:t>(Kinnersley</w:t>
      </w:r>
      <w:r w:rsidR="00C52780" w:rsidRPr="00C52780">
        <w:rPr>
          <w:rFonts w:ascii="Arial" w:hAnsi="Arial" w:cs="Arial"/>
          <w:i/>
          <w:noProof/>
          <w:sz w:val="22"/>
          <w:szCs w:val="22"/>
        </w:rPr>
        <w:t xml:space="preserve"> et al.</w:t>
      </w:r>
      <w:r w:rsidR="00C52780">
        <w:rPr>
          <w:rFonts w:ascii="Arial" w:hAnsi="Arial" w:cs="Arial"/>
          <w:noProof/>
          <w:sz w:val="22"/>
          <w:szCs w:val="22"/>
        </w:rPr>
        <w:t xml:space="preserve"> 2014)</w:t>
      </w:r>
      <w:r w:rsidR="00C52780">
        <w:rPr>
          <w:rFonts w:ascii="Arial" w:hAnsi="Arial" w:cs="Arial"/>
          <w:sz w:val="22"/>
          <w:szCs w:val="22"/>
        </w:rPr>
        <w:fldChar w:fldCharType="end"/>
      </w:r>
      <w:r w:rsidRPr="00A20900">
        <w:rPr>
          <w:rFonts w:ascii="Arial" w:hAnsi="Arial" w:cs="Arial"/>
          <w:sz w:val="22"/>
          <w:szCs w:val="22"/>
        </w:rPr>
        <w:t xml:space="preserve">. For anaerobic determinations, aerobically propagated steady-state cultures were shifted to </w:t>
      </w:r>
      <w:proofErr w:type="spellStart"/>
      <w:r w:rsidRPr="00A20900">
        <w:rPr>
          <w:rFonts w:ascii="Arial" w:hAnsi="Arial" w:cs="Arial"/>
          <w:sz w:val="22"/>
          <w:szCs w:val="22"/>
        </w:rPr>
        <w:t>anaerobiosis</w:t>
      </w:r>
      <w:proofErr w:type="spellEnd"/>
      <w:r w:rsidRPr="00A20900">
        <w:rPr>
          <w:rFonts w:ascii="Arial" w:hAnsi="Arial" w:cs="Arial"/>
          <w:sz w:val="22"/>
          <w:szCs w:val="22"/>
        </w:rPr>
        <w:t xml:space="preserve"> by continuously bubbling with N</w:t>
      </w:r>
      <w:r w:rsidRPr="00A20900">
        <w:rPr>
          <w:rFonts w:ascii="Arial" w:hAnsi="Arial" w:cs="Arial"/>
          <w:sz w:val="22"/>
          <w:szCs w:val="22"/>
          <w:vertAlign w:val="subscript"/>
        </w:rPr>
        <w:t>2</w:t>
      </w:r>
      <w:r w:rsidRPr="00A20900">
        <w:rPr>
          <w:rFonts w:ascii="Arial" w:hAnsi="Arial" w:cs="Arial"/>
          <w:sz w:val="22"/>
          <w:szCs w:val="22"/>
        </w:rPr>
        <w:t xml:space="preserve"> for 1.5 hours prior to harvest. Cells were harvested directly into a protective buffer of 0.2N </w:t>
      </w:r>
      <w:proofErr w:type="spellStart"/>
      <w:r w:rsidRPr="00A20900">
        <w:rPr>
          <w:rFonts w:ascii="Arial" w:hAnsi="Arial" w:cs="Arial"/>
          <w:sz w:val="22"/>
          <w:szCs w:val="22"/>
        </w:rPr>
        <w:t>NaOH</w:t>
      </w:r>
      <w:proofErr w:type="spellEnd"/>
      <w:r w:rsidRPr="00A20900">
        <w:rPr>
          <w:rFonts w:ascii="Arial" w:hAnsi="Arial" w:cs="Arial"/>
          <w:sz w:val="22"/>
          <w:szCs w:val="22"/>
        </w:rPr>
        <w:t xml:space="preserve"> with 1% DTAB (</w:t>
      </w:r>
      <w:proofErr w:type="spellStart"/>
      <w:r w:rsidRPr="00A20900">
        <w:rPr>
          <w:rFonts w:ascii="Arial" w:hAnsi="Arial" w:cs="Arial"/>
          <w:sz w:val="22"/>
          <w:szCs w:val="22"/>
        </w:rPr>
        <w:t>Dodecyltrimethylammonium</w:t>
      </w:r>
      <w:proofErr w:type="spellEnd"/>
      <w:r w:rsidRPr="00A20900">
        <w:rPr>
          <w:rFonts w:ascii="Arial" w:hAnsi="Arial" w:cs="Arial"/>
          <w:sz w:val="22"/>
          <w:szCs w:val="22"/>
        </w:rPr>
        <w:t xml:space="preserve"> bromide) and processed immediately. Nucleotides were extracted through three cycles of freeze-thaw lysis, then quantified using the NAD/NADH-</w:t>
      </w:r>
      <w:proofErr w:type="spellStart"/>
      <w:r w:rsidRPr="00A20900">
        <w:rPr>
          <w:rFonts w:ascii="Arial" w:hAnsi="Arial" w:cs="Arial"/>
          <w:sz w:val="22"/>
          <w:szCs w:val="22"/>
        </w:rPr>
        <w:t>Glo</w:t>
      </w:r>
      <w:proofErr w:type="spellEnd"/>
      <w:r w:rsidRPr="00A20900">
        <w:rPr>
          <w:rFonts w:ascii="Arial" w:hAnsi="Arial" w:cs="Arial"/>
          <w:sz w:val="22"/>
          <w:szCs w:val="22"/>
        </w:rPr>
        <w:t xml:space="preserve"> assay kit per manufacturer’s instructions (</w:t>
      </w:r>
      <w:proofErr w:type="spellStart"/>
      <w:r w:rsidRPr="00A20900">
        <w:rPr>
          <w:rFonts w:ascii="Arial" w:hAnsi="Arial" w:cs="Arial"/>
          <w:sz w:val="22"/>
          <w:szCs w:val="22"/>
        </w:rPr>
        <w:t>Promega</w:t>
      </w:r>
      <w:proofErr w:type="spellEnd"/>
      <w:r w:rsidRPr="00A20900">
        <w:rPr>
          <w:rFonts w:ascii="Arial" w:hAnsi="Arial" w:cs="Arial"/>
          <w:sz w:val="22"/>
          <w:szCs w:val="22"/>
        </w:rPr>
        <w:t>, Madison, WI</w:t>
      </w:r>
      <w:r w:rsidR="00031AC5">
        <w:rPr>
          <w:rFonts w:ascii="Arial" w:hAnsi="Arial" w:cs="Arial"/>
          <w:b/>
          <w:bCs/>
          <w:sz w:val="22"/>
          <w:szCs w:val="22"/>
        </w:rPr>
        <w:t xml:space="preserve">, </w:t>
      </w:r>
      <w:hyperlink r:id="rId8" w:history="1">
        <w:r w:rsidR="00031AC5" w:rsidRPr="00031AC5">
          <w:rPr>
            <w:rStyle w:val="Hyperlink"/>
          </w:rPr>
          <w:t>https://www.promega.com/-/media/files/resources/protocols/technical-manuals/101/nad-nadh-glo-assay-protocol.pdf</w:t>
        </w:r>
      </w:hyperlink>
      <w:r w:rsidRPr="00A20900">
        <w:rPr>
          <w:rFonts w:ascii="Arial" w:hAnsi="Arial" w:cs="Arial"/>
          <w:sz w:val="22"/>
          <w:szCs w:val="22"/>
        </w:rPr>
        <w:t xml:space="preserve">). Relative luminescence ratios calculated from triplicate measures on each of three independent </w:t>
      </w:r>
      <w:proofErr w:type="spellStart"/>
      <w:r w:rsidRPr="00A20900">
        <w:rPr>
          <w:rFonts w:ascii="Arial" w:hAnsi="Arial" w:cs="Arial"/>
          <w:sz w:val="22"/>
          <w:szCs w:val="22"/>
        </w:rPr>
        <w:t>chemostats</w:t>
      </w:r>
      <w:proofErr w:type="spellEnd"/>
      <w:r w:rsidRPr="00A20900">
        <w:rPr>
          <w:rFonts w:ascii="Arial" w:hAnsi="Arial" w:cs="Arial"/>
          <w:sz w:val="22"/>
          <w:szCs w:val="22"/>
        </w:rPr>
        <w:t xml:space="preserve"> for each strain/condition were averaged and are presented with error bars corresponding to ± 1 SEM.</w:t>
      </w:r>
      <w:r w:rsidRPr="00A20900" w:rsidDel="00341F4A">
        <w:rPr>
          <w:rFonts w:ascii="Arial" w:hAnsi="Arial" w:cs="Arial"/>
          <w:sz w:val="22"/>
          <w:szCs w:val="22"/>
        </w:rPr>
        <w:t xml:space="preserve"> </w:t>
      </w:r>
    </w:p>
    <w:p w14:paraId="18648BFA" w14:textId="77777777" w:rsidR="001B5EEB" w:rsidRPr="00341F4A" w:rsidRDefault="001B5EEB" w:rsidP="001B5EEB">
      <w:pPr>
        <w:spacing w:line="360" w:lineRule="auto"/>
        <w:rPr>
          <w:rFonts w:ascii="Arial" w:hAnsi="Arial" w:cs="Arial"/>
          <w:b/>
          <w:sz w:val="22"/>
          <w:szCs w:val="22"/>
        </w:rPr>
      </w:pPr>
    </w:p>
    <w:p w14:paraId="645AAED7" w14:textId="77777777" w:rsidR="001B5EEB" w:rsidRPr="0020378C" w:rsidRDefault="001B5EEB" w:rsidP="001B5EEB">
      <w:pPr>
        <w:spacing w:line="360" w:lineRule="auto"/>
        <w:rPr>
          <w:rFonts w:ascii="Arial" w:hAnsi="Arial" w:cs="Arial"/>
          <w:b/>
          <w:sz w:val="22"/>
        </w:rPr>
      </w:pPr>
      <w:r w:rsidRPr="0020378C">
        <w:rPr>
          <w:rFonts w:ascii="Arial" w:hAnsi="Arial" w:cs="Arial"/>
          <w:b/>
          <w:sz w:val="22"/>
        </w:rPr>
        <w:t xml:space="preserve">Experimental design C: Determination of Ki (inhibition constant) for acetate </w:t>
      </w:r>
    </w:p>
    <w:p w14:paraId="0FFFFA8A" w14:textId="74069B33" w:rsidR="00632A7B" w:rsidRDefault="001B5EEB" w:rsidP="001B5EEB">
      <w:pPr>
        <w:widowControl w:val="0"/>
        <w:autoSpaceDE w:val="0"/>
        <w:autoSpaceDN w:val="0"/>
        <w:adjustRightInd w:val="0"/>
        <w:spacing w:after="360" w:line="360" w:lineRule="auto"/>
        <w:rPr>
          <w:rFonts w:ascii="Arial" w:hAnsi="Arial" w:cs="Arial"/>
          <w:sz w:val="22"/>
          <w:szCs w:val="22"/>
        </w:rPr>
      </w:pPr>
      <w:r w:rsidRPr="00443FF2">
        <w:rPr>
          <w:rFonts w:ascii="Arial" w:hAnsi="Arial" w:cs="Arial"/>
          <w:sz w:val="22"/>
          <w:szCs w:val="22"/>
        </w:rPr>
        <w:t>Acetate inhibition studies were conducted in 96-well plates in Davis minimal medium supplemented with 0.0125% glucose and either 0, 0.5, 1, 1.5 or 2 g/L acetate</w:t>
      </w:r>
      <w:r w:rsidR="00125553">
        <w:rPr>
          <w:rFonts w:ascii="Arial" w:hAnsi="Arial" w:cs="Arial"/>
          <w:sz w:val="22"/>
          <w:szCs w:val="22"/>
        </w:rPr>
        <w:t xml:space="preserve"> </w:t>
      </w:r>
      <w:r w:rsidR="0020378C">
        <w:rPr>
          <w:rFonts w:ascii="Arial" w:hAnsi="Arial" w:cs="Arial"/>
          <w:sz w:val="22"/>
          <w:szCs w:val="22"/>
        </w:rPr>
        <w:fldChar w:fldCharType="begin"/>
      </w:r>
      <w:r w:rsidR="008D4F22">
        <w:rPr>
          <w:rFonts w:ascii="Arial" w:hAnsi="Arial" w:cs="Arial"/>
          <w:sz w:val="22"/>
          <w:szCs w:val="22"/>
        </w:rPr>
        <w:instrText xml:space="preserve"> ADDIN EN.CITE &lt;EndNote&gt;&lt;Cite&gt;&lt;Author&gt;Helling&lt;/Author&gt;&lt;Year&gt;1981&lt;/Year&gt;&lt;RecNum&gt;13&lt;/RecNum&gt;&lt;DisplayText&gt;(Helling&lt;style face="italic"&gt; et al.&lt;/style&gt; 1981)&lt;/DisplayText&gt;&lt;record&gt;&lt;rec-number&gt;13&lt;/rec-number&gt;&lt;foreign-keys&gt;&lt;key app="EN" db-id="5v0e5f2vnrswsuef2d4ve995tfa29ptt552e" timestamp="1481058150"&gt;13&lt;/key&gt;&lt;/foreign-keys&gt;&lt;ref-type name="Journal Article"&gt;17&lt;/ref-type&gt;&lt;contributors&gt;&lt;authors&gt;&lt;author&gt;Helling, R. B.&lt;/author&gt;&lt;author&gt;Kinney, T.&lt;/author&gt;&lt;author&gt;Adams, J.&lt;/author&gt;&lt;/authors&gt;&lt;/contributors&gt;&lt;titles&gt;&lt;title&gt;The maintenance of Plasmid-containing organisms in populations of Escherichia coli&lt;/title&gt;&lt;secondary-title&gt;J Gen Microbiol&lt;/secondary-title&gt;&lt;/titles&gt;&lt;periodical&gt;&lt;full-title&gt;J Gen Microbiol&lt;/full-title&gt;&lt;/periodical&gt;&lt;pages&gt;129-41&lt;/pages&gt;&lt;volume&gt;123&lt;/volume&gt;&lt;number&gt;1&lt;/number&gt;&lt;keywords&gt;&lt;keyword&gt;Culture Media&lt;/keyword&gt;&lt;keyword&gt;Escherichia coli/genetics/*growth &amp;amp; development&lt;/keyword&gt;&lt;keyword&gt;Models, Biological&lt;/keyword&gt;&lt;keyword&gt;Mutation&lt;/keyword&gt;&lt;keyword&gt;*Plasmids&lt;/keyword&gt;&lt;/keywords&gt;&lt;dates&gt;&lt;year&gt;1981&lt;/year&gt;&lt;pub-dates&gt;&lt;date&gt;Mar&lt;/date&gt;&lt;/pub-dates&gt;&lt;/dates&gt;&lt;isbn&gt;0022-1287 (Print)&amp;#xD;0022-1287 (Linking)&lt;/isbn&gt;&lt;accession-num&gt;7033453&lt;/accession-num&gt;&lt;urls&gt;&lt;related-urls&gt;&lt;url&gt;http://www.ncbi.nlm.nih.gov/pubmed/7033453&lt;/url&gt;&lt;/related-urls&gt;&lt;/urls&gt;&lt;electronic-resource-num&gt;10.1099/00221287-123-1-129&lt;/electronic-resource-num&gt;&lt;/record&gt;&lt;/Cite&gt;&lt;/EndNote&gt;</w:instrText>
      </w:r>
      <w:r w:rsidR="0020378C">
        <w:rPr>
          <w:rFonts w:ascii="Arial" w:hAnsi="Arial" w:cs="Arial"/>
          <w:sz w:val="22"/>
          <w:szCs w:val="22"/>
        </w:rPr>
        <w:fldChar w:fldCharType="separate"/>
      </w:r>
      <w:r w:rsidR="008D4F22">
        <w:rPr>
          <w:rFonts w:ascii="Arial" w:hAnsi="Arial" w:cs="Arial"/>
          <w:noProof/>
          <w:sz w:val="22"/>
          <w:szCs w:val="22"/>
        </w:rPr>
        <w:t>(Helling</w:t>
      </w:r>
      <w:r w:rsidR="008D4F22" w:rsidRPr="008D4F22">
        <w:rPr>
          <w:rFonts w:ascii="Arial" w:hAnsi="Arial" w:cs="Arial"/>
          <w:i/>
          <w:noProof/>
          <w:sz w:val="22"/>
          <w:szCs w:val="22"/>
        </w:rPr>
        <w:t xml:space="preserve"> et al.</w:t>
      </w:r>
      <w:r w:rsidR="008D4F22">
        <w:rPr>
          <w:rFonts w:ascii="Arial" w:hAnsi="Arial" w:cs="Arial"/>
          <w:noProof/>
          <w:sz w:val="22"/>
          <w:szCs w:val="22"/>
        </w:rPr>
        <w:t xml:space="preserve"> 1981)</w:t>
      </w:r>
      <w:r w:rsidR="0020378C">
        <w:rPr>
          <w:rFonts w:ascii="Arial" w:hAnsi="Arial" w:cs="Arial"/>
          <w:sz w:val="22"/>
          <w:szCs w:val="22"/>
        </w:rPr>
        <w:fldChar w:fldCharType="end"/>
      </w:r>
      <w:r w:rsidRPr="00443FF2">
        <w:rPr>
          <w:rFonts w:ascii="Arial" w:hAnsi="Arial" w:cs="Arial"/>
          <w:sz w:val="22"/>
          <w:szCs w:val="22"/>
        </w:rPr>
        <w:t>. JA122, CV101, CV103 and CV116 were grown from glycerol stock on TA (</w:t>
      </w:r>
      <w:proofErr w:type="spellStart"/>
      <w:r w:rsidRPr="00443FF2">
        <w:rPr>
          <w:rFonts w:ascii="Arial" w:hAnsi="Arial" w:cs="Arial"/>
          <w:sz w:val="22"/>
          <w:szCs w:val="22"/>
        </w:rPr>
        <w:t>tryptone</w:t>
      </w:r>
      <w:proofErr w:type="spellEnd"/>
      <w:r w:rsidRPr="00443FF2">
        <w:rPr>
          <w:rFonts w:ascii="Arial" w:hAnsi="Arial" w:cs="Arial"/>
          <w:sz w:val="22"/>
          <w:szCs w:val="22"/>
        </w:rPr>
        <w:t xml:space="preserve"> agar) plates, collected with a sterile cotton swab to avoid carryover of media, and re-suspended in Davis minimal salts</w:t>
      </w:r>
      <w:r>
        <w:rPr>
          <w:rFonts w:ascii="Arial" w:hAnsi="Arial" w:cs="Arial"/>
          <w:sz w:val="22"/>
          <w:szCs w:val="22"/>
        </w:rPr>
        <w:t xml:space="preserve"> lacking a carbon source</w:t>
      </w:r>
      <w:r w:rsidRPr="00443FF2">
        <w:rPr>
          <w:rFonts w:ascii="Arial" w:hAnsi="Arial" w:cs="Arial"/>
          <w:sz w:val="22"/>
          <w:szCs w:val="22"/>
        </w:rPr>
        <w:t xml:space="preserve">. Each strain was assayed in triplicate for each acetate concentration in 100 </w:t>
      </w:r>
      <w:proofErr w:type="spellStart"/>
      <w:r w:rsidRPr="00443FF2">
        <w:rPr>
          <w:rFonts w:ascii="Arial" w:hAnsi="Arial" w:cs="Arial"/>
          <w:sz w:val="22"/>
          <w:szCs w:val="22"/>
        </w:rPr>
        <w:t>μl</w:t>
      </w:r>
      <w:proofErr w:type="spellEnd"/>
      <w:r w:rsidRPr="00443FF2">
        <w:rPr>
          <w:rFonts w:ascii="Arial" w:hAnsi="Arial" w:cs="Arial"/>
          <w:sz w:val="22"/>
          <w:szCs w:val="22"/>
        </w:rPr>
        <w:t xml:space="preserve"> volumes on a single 96-well plate.</w:t>
      </w:r>
      <w:r>
        <w:rPr>
          <w:rFonts w:ascii="Arial" w:hAnsi="Arial" w:cs="Arial"/>
          <w:sz w:val="22"/>
          <w:szCs w:val="22"/>
        </w:rPr>
        <w:t xml:space="preserve"> </w:t>
      </w:r>
      <w:r w:rsidRPr="00443FF2">
        <w:rPr>
          <w:rFonts w:ascii="Arial" w:hAnsi="Arial" w:cs="Arial"/>
          <w:sz w:val="22"/>
          <w:szCs w:val="22"/>
        </w:rPr>
        <w:t xml:space="preserve">Absorbance readings (550 nm) were collected every 10 minutes over 30 hours at 30°C with constant shaking using a </w:t>
      </w:r>
      <w:proofErr w:type="spellStart"/>
      <w:r w:rsidRPr="00443FF2">
        <w:rPr>
          <w:rFonts w:ascii="Arial" w:hAnsi="Arial" w:cs="Arial"/>
          <w:sz w:val="22"/>
          <w:szCs w:val="22"/>
        </w:rPr>
        <w:t>Biotek</w:t>
      </w:r>
      <w:proofErr w:type="spellEnd"/>
      <w:r w:rsidRPr="00443FF2">
        <w:rPr>
          <w:rFonts w:ascii="Arial" w:hAnsi="Arial" w:cs="Arial"/>
          <w:sz w:val="22"/>
          <w:szCs w:val="22"/>
        </w:rPr>
        <w:t xml:space="preserve"> Synergy MX plate reader (Winooski, VT). Maximum specific growth rates (</w:t>
      </w:r>
      <w:proofErr w:type="spellStart"/>
      <w:r w:rsidRPr="00443FF2">
        <w:rPr>
          <w:rFonts w:ascii="Arial" w:hAnsi="Arial" w:cs="Arial"/>
          <w:sz w:val="22"/>
          <w:szCs w:val="22"/>
        </w:rPr>
        <w:t>μ</w:t>
      </w:r>
      <w:r w:rsidRPr="00443FF2">
        <w:rPr>
          <w:rFonts w:ascii="Arial" w:hAnsi="Arial" w:cs="Arial"/>
          <w:sz w:val="22"/>
          <w:szCs w:val="22"/>
          <w:vertAlign w:val="subscript"/>
        </w:rPr>
        <w:t>max</w:t>
      </w:r>
      <w:proofErr w:type="spellEnd"/>
      <w:r w:rsidRPr="00443FF2">
        <w:rPr>
          <w:rFonts w:ascii="Arial" w:hAnsi="Arial" w:cs="Arial"/>
          <w:sz w:val="22"/>
          <w:szCs w:val="22"/>
        </w:rPr>
        <w:t xml:space="preserve">) were calculated from absorbance data using Curve Fitter (Nigel Delaney, </w:t>
      </w:r>
      <w:hyperlink r:id="rId9" w:history="1">
        <w:r w:rsidRPr="00A20900">
          <w:rPr>
            <w:rFonts w:ascii="Arial" w:hAnsi="Arial" w:cs="Arial"/>
            <w:color w:val="386EFF"/>
            <w:sz w:val="22"/>
            <w:szCs w:val="22"/>
            <w:u w:val="single" w:color="386EFF"/>
          </w:rPr>
          <w:t>http://www.evolvedmicrobe.com/CurveFitter/</w:t>
        </w:r>
      </w:hyperlink>
      <w:r w:rsidRPr="00A20900">
        <w:rPr>
          <w:rFonts w:ascii="Arial" w:hAnsi="Arial" w:cs="Arial"/>
          <w:sz w:val="22"/>
          <w:szCs w:val="22"/>
        </w:rPr>
        <w:t xml:space="preserve">). Average </w:t>
      </w:r>
      <w:proofErr w:type="spellStart"/>
      <w:r w:rsidRPr="00A20900">
        <w:rPr>
          <w:rFonts w:ascii="Arial" w:hAnsi="Arial" w:cs="Arial"/>
          <w:i/>
          <w:sz w:val="22"/>
          <w:szCs w:val="22"/>
        </w:rPr>
        <w:t>μ</w:t>
      </w:r>
      <w:r w:rsidRPr="00A20900">
        <w:rPr>
          <w:rFonts w:ascii="Arial" w:hAnsi="Arial" w:cs="Arial"/>
          <w:i/>
          <w:sz w:val="22"/>
          <w:szCs w:val="22"/>
          <w:vertAlign w:val="subscript"/>
        </w:rPr>
        <w:t>max</w:t>
      </w:r>
      <w:proofErr w:type="spellEnd"/>
      <w:r w:rsidRPr="00A20900">
        <w:rPr>
          <w:rFonts w:ascii="Arial" w:hAnsi="Arial" w:cs="Arial"/>
          <w:i/>
          <w:sz w:val="22"/>
          <w:szCs w:val="22"/>
        </w:rPr>
        <w:t xml:space="preserve"> </w:t>
      </w:r>
      <w:r w:rsidRPr="00A20900">
        <w:rPr>
          <w:rFonts w:ascii="Arial" w:hAnsi="Arial" w:cs="Arial"/>
          <w:sz w:val="22"/>
          <w:szCs w:val="22"/>
        </w:rPr>
        <w:t>for triplicate cultures was plotted vs. acetate concentration, and the inhibition constants (K</w:t>
      </w:r>
      <w:r w:rsidRPr="00A20900">
        <w:rPr>
          <w:rFonts w:ascii="Arial" w:hAnsi="Arial" w:cs="Arial"/>
          <w:sz w:val="22"/>
          <w:szCs w:val="22"/>
          <w:vertAlign w:val="superscript"/>
        </w:rPr>
        <w:t>I</w:t>
      </w:r>
      <w:r w:rsidRPr="00A20900">
        <w:rPr>
          <w:rFonts w:ascii="Arial" w:hAnsi="Arial" w:cs="Arial"/>
          <w:sz w:val="22"/>
          <w:szCs w:val="22"/>
        </w:rPr>
        <w:t xml:space="preserve">) were calculated </w:t>
      </w:r>
      <w:r w:rsidRPr="00A20900">
        <w:rPr>
          <w:rFonts w:ascii="Arial" w:hAnsi="Arial" w:cs="Arial"/>
          <w:sz w:val="22"/>
          <w:szCs w:val="22"/>
        </w:rPr>
        <w:lastRenderedPageBreak/>
        <w:t>from the best-fit line as the acetate concentration at which the measured growth rate was ½ that of cells grown in the absence of acetate</w:t>
      </w:r>
      <w:r w:rsidR="00C52780">
        <w:rPr>
          <w:rFonts w:ascii="Arial" w:hAnsi="Arial" w:cs="Arial"/>
          <w:sz w:val="22"/>
          <w:szCs w:val="22"/>
        </w:rPr>
        <w:t xml:space="preserve"> </w:t>
      </w:r>
      <w:r w:rsidR="00C52780">
        <w:rPr>
          <w:rFonts w:ascii="Arial" w:hAnsi="Arial" w:cs="Arial"/>
          <w:sz w:val="22"/>
          <w:szCs w:val="22"/>
        </w:rPr>
        <w:fldChar w:fldCharType="begin"/>
      </w:r>
      <w:r w:rsidR="00C52780">
        <w:rPr>
          <w:rFonts w:ascii="Arial" w:hAnsi="Arial" w:cs="Arial"/>
          <w:sz w:val="22"/>
          <w:szCs w:val="22"/>
        </w:rPr>
        <w:instrText xml:space="preserve"> ADDIN EN.CITE &lt;EndNote&gt;&lt;Cite&gt;&lt;Author&gt;Davison&lt;/Author&gt;&lt;Year&gt;1986&lt;/Year&gt;&lt;RecNum&gt;6&lt;/RecNum&gt;&lt;DisplayText&gt;(Davison &amp;amp; Stephanopoulos 1986)&lt;/DisplayText&gt;&lt;record&gt;&lt;rec-number&gt;6&lt;/rec-number&gt;&lt;foreign-keys&gt;&lt;key app="EN" db-id="5v0e5f2vnrswsuef2d4ve995tfa29ptt552e" timestamp="1481055555"&gt;6&lt;/key&gt;&lt;/foreign-keys&gt;&lt;ref-type name="Journal Article"&gt;17&lt;/ref-type&gt;&lt;contributors&gt;&lt;authors&gt;&lt;author&gt;Davison, Brian H&lt;/author&gt;&lt;author&gt;Stephanopoulos, Gregory&lt;/author&gt;&lt;/authors&gt;&lt;/contributors&gt;&lt;titles&gt;&lt;title&gt;Coexistence of S. cerevisiae and E. coli in a Chemostat under Substrate Competition and Product Inhibition&lt;/title&gt;&lt;secondary-title&gt;Biotecnology and Bioengineering&lt;/secondary-title&gt;&lt;/titles&gt;&lt;periodical&gt;&lt;full-title&gt;Biotecnology and Bioengineering&lt;/full-title&gt;&lt;/periodical&gt;&lt;pages&gt;1742-1752&lt;/pages&gt;&lt;volume&gt;XXVIII&lt;/volume&gt;&lt;dates&gt;&lt;year&gt;1986&lt;/year&gt;&lt;/dates&gt;&lt;urls&gt;&lt;/urls&gt;&lt;/record&gt;&lt;/Cite&gt;&lt;/EndNote&gt;</w:instrText>
      </w:r>
      <w:r w:rsidR="00C52780">
        <w:rPr>
          <w:rFonts w:ascii="Arial" w:hAnsi="Arial" w:cs="Arial"/>
          <w:sz w:val="22"/>
          <w:szCs w:val="22"/>
        </w:rPr>
        <w:fldChar w:fldCharType="separate"/>
      </w:r>
      <w:r w:rsidR="00C52780">
        <w:rPr>
          <w:rFonts w:ascii="Arial" w:hAnsi="Arial" w:cs="Arial"/>
          <w:noProof/>
          <w:sz w:val="22"/>
          <w:szCs w:val="22"/>
        </w:rPr>
        <w:t>(Davison &amp; Stephanopoulos 1986)</w:t>
      </w:r>
      <w:r w:rsidR="00C52780">
        <w:rPr>
          <w:rFonts w:ascii="Arial" w:hAnsi="Arial" w:cs="Arial"/>
          <w:sz w:val="22"/>
          <w:szCs w:val="22"/>
        </w:rPr>
        <w:fldChar w:fldCharType="end"/>
      </w:r>
      <w:r w:rsidRPr="00A20900">
        <w:rPr>
          <w:rFonts w:ascii="Arial" w:hAnsi="Arial" w:cs="Arial"/>
          <w:sz w:val="22"/>
          <w:szCs w:val="22"/>
        </w:rPr>
        <w:t>.</w:t>
      </w:r>
    </w:p>
    <w:p w14:paraId="67569607" w14:textId="4EB4F713" w:rsidR="00632A7B" w:rsidRPr="006C5B1A" w:rsidRDefault="00632A7B" w:rsidP="006C5B1A">
      <w:pPr>
        <w:rPr>
          <w:rFonts w:ascii="Arial" w:hAnsi="Arial" w:cs="Arial"/>
          <w:sz w:val="22"/>
          <w:szCs w:val="22"/>
        </w:rPr>
      </w:pPr>
      <w:r>
        <w:rPr>
          <w:rFonts w:ascii="Arial" w:hAnsi="Arial" w:cs="Arial"/>
          <w:sz w:val="22"/>
          <w:szCs w:val="22"/>
        </w:rPr>
        <w:br w:type="page"/>
      </w:r>
      <w:r w:rsidRPr="0020378C">
        <w:rPr>
          <w:rFonts w:ascii="Arial" w:hAnsi="Arial" w:cs="Arial"/>
          <w:b/>
        </w:rPr>
        <w:lastRenderedPageBreak/>
        <w:t>References</w:t>
      </w:r>
    </w:p>
    <w:p w14:paraId="73DFB2B6" w14:textId="11F9B63D" w:rsidR="00C52780" w:rsidRPr="00C52780" w:rsidRDefault="00632A7B" w:rsidP="00C52780">
      <w:pPr>
        <w:pStyle w:val="EndNoteBibliography"/>
        <w:ind w:left="720" w:hanging="720"/>
        <w:rPr>
          <w:noProof/>
        </w:rPr>
      </w:pPr>
      <w:r w:rsidRPr="008D4F22">
        <w:rPr>
          <w:rFonts w:ascii="Arial" w:hAnsi="Arial" w:cs="Arial"/>
          <w:sz w:val="22"/>
          <w:szCs w:val="22"/>
        </w:rPr>
        <w:fldChar w:fldCharType="begin"/>
      </w:r>
      <w:r w:rsidRPr="008D4F22">
        <w:rPr>
          <w:rFonts w:ascii="Arial" w:hAnsi="Arial" w:cs="Arial"/>
          <w:sz w:val="22"/>
          <w:szCs w:val="22"/>
        </w:rPr>
        <w:instrText xml:space="preserve"> ADDIN EN.REFLIST </w:instrText>
      </w:r>
      <w:r w:rsidRPr="008D4F22">
        <w:rPr>
          <w:rFonts w:ascii="Arial" w:hAnsi="Arial" w:cs="Arial"/>
          <w:sz w:val="22"/>
          <w:szCs w:val="22"/>
        </w:rPr>
        <w:fldChar w:fldCharType="separate"/>
      </w:r>
      <w:r w:rsidR="00C52780" w:rsidRPr="00C52780">
        <w:rPr>
          <w:noProof/>
        </w:rPr>
        <w:t xml:space="preserve">1. Bauchop, T. &amp; Elsden, S.R. (1960). The growth of micro-organisms in relation to their energy supply. </w:t>
      </w:r>
      <w:r w:rsidR="00C52780" w:rsidRPr="00C52780">
        <w:rPr>
          <w:i/>
          <w:noProof/>
        </w:rPr>
        <w:t>Journal of general microbiology</w:t>
      </w:r>
      <w:r w:rsidR="00C52780" w:rsidRPr="00C52780">
        <w:rPr>
          <w:noProof/>
        </w:rPr>
        <w:t>, 23, 457-469.</w:t>
      </w:r>
      <w:r w:rsidR="00EA0E8E">
        <w:rPr>
          <w:noProof/>
        </w:rPr>
        <w:t xml:space="preserve"> (Reference [26] in main text).</w:t>
      </w:r>
    </w:p>
    <w:p w14:paraId="4FBC2727" w14:textId="77777777" w:rsidR="00C52780" w:rsidRPr="00C52780" w:rsidRDefault="00C52780" w:rsidP="00C52780">
      <w:pPr>
        <w:pStyle w:val="EndNoteBibliography"/>
        <w:ind w:left="720" w:hanging="720"/>
        <w:rPr>
          <w:noProof/>
        </w:rPr>
      </w:pPr>
      <w:r w:rsidRPr="00C52780">
        <w:rPr>
          <w:noProof/>
        </w:rPr>
        <w:t xml:space="preserve">2. Bradford, M.M. (1976). A rapid and sensitive method for the quantitation of microgram quantities of protein utilizing the principle of protein-dye binding. </w:t>
      </w:r>
      <w:r w:rsidRPr="00C52780">
        <w:rPr>
          <w:i/>
          <w:noProof/>
        </w:rPr>
        <w:t>Analytical biochemistry</w:t>
      </w:r>
      <w:r w:rsidRPr="00C52780">
        <w:rPr>
          <w:noProof/>
        </w:rPr>
        <w:t>, 72, 248-254.</w:t>
      </w:r>
    </w:p>
    <w:p w14:paraId="292DC095" w14:textId="142FB148" w:rsidR="00C52780" w:rsidRPr="00C52780" w:rsidRDefault="00C52780" w:rsidP="00C52780">
      <w:pPr>
        <w:pStyle w:val="EndNoteBibliography"/>
        <w:ind w:left="720" w:hanging="720"/>
        <w:rPr>
          <w:noProof/>
        </w:rPr>
      </w:pPr>
      <w:r w:rsidRPr="00C52780">
        <w:rPr>
          <w:noProof/>
        </w:rPr>
        <w:t xml:space="preserve">3. Davison, B.H. &amp; Stephanopoulos, G. (1986). Coexistence of S. cerevisiae and E. coli in a Chemostat under Substrate Competition and Product Inhibition. </w:t>
      </w:r>
      <w:r w:rsidRPr="00C52780">
        <w:rPr>
          <w:i/>
          <w:noProof/>
        </w:rPr>
        <w:t>Biotecnology and Bioengineering</w:t>
      </w:r>
      <w:r w:rsidRPr="00C52780">
        <w:rPr>
          <w:noProof/>
        </w:rPr>
        <w:t>, XXVIII, 1742-1752.</w:t>
      </w:r>
      <w:r w:rsidR="00EA0E8E">
        <w:rPr>
          <w:noProof/>
        </w:rPr>
        <w:t xml:space="preserve"> (Reference [27] in main text).</w:t>
      </w:r>
    </w:p>
    <w:p w14:paraId="72147229" w14:textId="77777777" w:rsidR="00C52780" w:rsidRPr="00C52780" w:rsidRDefault="00C52780" w:rsidP="00C52780">
      <w:pPr>
        <w:pStyle w:val="EndNoteBibliography"/>
        <w:ind w:left="720" w:hanging="720"/>
        <w:rPr>
          <w:noProof/>
        </w:rPr>
      </w:pPr>
      <w:r w:rsidRPr="00C52780">
        <w:rPr>
          <w:noProof/>
        </w:rPr>
        <w:t xml:space="preserve">4. De Maeseneire, S.L., De Mey, M., Vandedrinck, S. &amp; Vandamme, E.J. (2006). Metabolic characterisation of E. coli citrate synthase and phosphoenolpyruvate carboxylase mutants in aerobic cultures. </w:t>
      </w:r>
      <w:r w:rsidRPr="00C52780">
        <w:rPr>
          <w:i/>
          <w:noProof/>
        </w:rPr>
        <w:t>Biotechnology letters</w:t>
      </w:r>
      <w:r w:rsidRPr="00C52780">
        <w:rPr>
          <w:noProof/>
        </w:rPr>
        <w:t>, 28, 1945-1953.</w:t>
      </w:r>
    </w:p>
    <w:p w14:paraId="006FC732" w14:textId="77777777" w:rsidR="00C52780" w:rsidRPr="00C52780" w:rsidRDefault="00C52780" w:rsidP="00C52780">
      <w:pPr>
        <w:pStyle w:val="EndNoteBibliography"/>
        <w:ind w:left="720" w:hanging="720"/>
        <w:rPr>
          <w:noProof/>
        </w:rPr>
      </w:pPr>
      <w:r w:rsidRPr="00C52780">
        <w:rPr>
          <w:noProof/>
        </w:rPr>
        <w:t xml:space="preserve">5. Helling, R.B., Kinney, T. &amp; Adams, J. (1981). The maintenance of Plasmid-containing organisms in populations of Escherichia coli. </w:t>
      </w:r>
      <w:r w:rsidRPr="00C52780">
        <w:rPr>
          <w:i/>
          <w:noProof/>
        </w:rPr>
        <w:t>J Gen Microbiol</w:t>
      </w:r>
      <w:r w:rsidRPr="00C52780">
        <w:rPr>
          <w:noProof/>
        </w:rPr>
        <w:t>, 123, 129-141.</w:t>
      </w:r>
    </w:p>
    <w:p w14:paraId="6A1EAD2E" w14:textId="006AB585" w:rsidR="00C52780" w:rsidRPr="00C52780" w:rsidRDefault="00C52780" w:rsidP="00C52780">
      <w:pPr>
        <w:pStyle w:val="EndNoteBibliography"/>
        <w:ind w:left="720" w:hanging="720"/>
        <w:rPr>
          <w:noProof/>
        </w:rPr>
      </w:pPr>
      <w:r w:rsidRPr="00C52780">
        <w:rPr>
          <w:noProof/>
        </w:rPr>
        <w:t xml:space="preserve">6. Helling, R.B., Vargas, C.N. &amp; Adams, J. (1987). Evolution of Escherichia coli During Growth in a Constant Environment. </w:t>
      </w:r>
      <w:r w:rsidRPr="00C52780">
        <w:rPr>
          <w:i/>
          <w:noProof/>
        </w:rPr>
        <w:t>Genetics</w:t>
      </w:r>
      <w:r w:rsidRPr="00C52780">
        <w:rPr>
          <w:noProof/>
        </w:rPr>
        <w:t>, 116, 349-358.</w:t>
      </w:r>
      <w:r w:rsidR="00EA0E8E">
        <w:rPr>
          <w:noProof/>
        </w:rPr>
        <w:t xml:space="preserve"> (Reference [4] in main text).</w:t>
      </w:r>
    </w:p>
    <w:p w14:paraId="7D99C0A1" w14:textId="65C6FF69" w:rsidR="00C52780" w:rsidRPr="00C52780" w:rsidRDefault="00C52780" w:rsidP="00C52780">
      <w:pPr>
        <w:pStyle w:val="EndNoteBibliography"/>
        <w:ind w:left="720" w:hanging="720"/>
        <w:rPr>
          <w:noProof/>
        </w:rPr>
      </w:pPr>
      <w:r w:rsidRPr="00C52780">
        <w:rPr>
          <w:noProof/>
        </w:rPr>
        <w:t xml:space="preserve">7. Kinnersley, M., Wenger, J., Kroll, E., Adams, J., Sherlock, G. &amp; Rosenzweig, F. (2014). Ex uno plures: clonal reinforcement drives evolution of a simple microbial community. </w:t>
      </w:r>
      <w:r w:rsidRPr="00C52780">
        <w:rPr>
          <w:i/>
          <w:noProof/>
        </w:rPr>
        <w:t>PLoS Genetics</w:t>
      </w:r>
      <w:r w:rsidRPr="00C52780">
        <w:rPr>
          <w:noProof/>
        </w:rPr>
        <w:t>, 10.</w:t>
      </w:r>
      <w:r w:rsidR="00EA0E8E">
        <w:rPr>
          <w:noProof/>
        </w:rPr>
        <w:t xml:space="preserve"> (Reference [28] in main text).</w:t>
      </w:r>
    </w:p>
    <w:p w14:paraId="5C122A14" w14:textId="77777777" w:rsidR="00C52780" w:rsidRPr="00C52780" w:rsidRDefault="00C52780" w:rsidP="00C52780">
      <w:pPr>
        <w:pStyle w:val="EndNoteBibliography"/>
        <w:ind w:left="720" w:hanging="720"/>
        <w:rPr>
          <w:noProof/>
        </w:rPr>
      </w:pPr>
      <w:r w:rsidRPr="00C52780">
        <w:rPr>
          <w:noProof/>
        </w:rPr>
        <w:t xml:space="preserve">8. LeVine, S.M., Ardeshir, F. &amp; Ames, G.F. (1980). Isolation and Characterization of acetate kinase and phosphotransacetylase mutants of Escherichia coli and Salmonella typhimurium. </w:t>
      </w:r>
      <w:r w:rsidRPr="00C52780">
        <w:rPr>
          <w:i/>
          <w:noProof/>
        </w:rPr>
        <w:t>J Bacteriol</w:t>
      </w:r>
      <w:r w:rsidRPr="00C52780">
        <w:rPr>
          <w:noProof/>
        </w:rPr>
        <w:t>, 143, 1081-1085.</w:t>
      </w:r>
    </w:p>
    <w:p w14:paraId="3FE92242" w14:textId="0AFFEAB7" w:rsidR="00C52780" w:rsidRPr="00C52780" w:rsidRDefault="00C52780" w:rsidP="00C52780">
      <w:pPr>
        <w:pStyle w:val="EndNoteBibliography"/>
        <w:ind w:left="720" w:hanging="720"/>
        <w:rPr>
          <w:noProof/>
        </w:rPr>
      </w:pPr>
      <w:r w:rsidRPr="00C52780">
        <w:rPr>
          <w:noProof/>
        </w:rPr>
        <w:t xml:space="preserve">9. MacLean, R.C. &amp; Gudelj, I. (2006). Resource competition and social conflict in experimental populations of yeast. </w:t>
      </w:r>
      <w:r w:rsidRPr="00C52780">
        <w:rPr>
          <w:i/>
          <w:noProof/>
        </w:rPr>
        <w:t>Nature</w:t>
      </w:r>
      <w:r w:rsidRPr="00C52780">
        <w:rPr>
          <w:noProof/>
        </w:rPr>
        <w:t>, 441, 498-501.</w:t>
      </w:r>
      <w:r w:rsidR="00EA0E8E">
        <w:rPr>
          <w:noProof/>
        </w:rPr>
        <w:t xml:space="preserve"> (Reference [25] in main text).</w:t>
      </w:r>
    </w:p>
    <w:p w14:paraId="57F5EEEC" w14:textId="77777777" w:rsidR="00C52780" w:rsidRPr="00C52780" w:rsidRDefault="00C52780" w:rsidP="00C52780">
      <w:pPr>
        <w:pStyle w:val="EndNoteBibliography"/>
        <w:ind w:left="720" w:hanging="720"/>
        <w:rPr>
          <w:noProof/>
        </w:rPr>
      </w:pPr>
      <w:r w:rsidRPr="00C52780">
        <w:rPr>
          <w:noProof/>
        </w:rPr>
        <w:t xml:space="preserve">10. Molgat, G.F., Donald Lj Fau - Duckworth, H.W. &amp; Duckworth, H.W. (1992). Chimeric allosteric citrate synthases: construction and properties of citrate synthases containing domains from two different enzymes. </w:t>
      </w:r>
      <w:r w:rsidRPr="00C52780">
        <w:rPr>
          <w:i/>
          <w:noProof/>
        </w:rPr>
        <w:t>Archives of Biochemistry and Biophysics</w:t>
      </w:r>
      <w:r w:rsidRPr="00C52780">
        <w:rPr>
          <w:noProof/>
        </w:rPr>
        <w:t>, 298(1).</w:t>
      </w:r>
    </w:p>
    <w:p w14:paraId="43DAD9DF" w14:textId="77777777" w:rsidR="00C52780" w:rsidRPr="00C52780" w:rsidRDefault="00C52780" w:rsidP="00C52780">
      <w:pPr>
        <w:pStyle w:val="EndNoteBibliography"/>
        <w:ind w:left="720" w:hanging="720"/>
        <w:rPr>
          <w:noProof/>
        </w:rPr>
      </w:pPr>
      <w:r w:rsidRPr="00C52780">
        <w:rPr>
          <w:noProof/>
        </w:rPr>
        <w:t xml:space="preserve">11. Morgunov, I. &amp; Srere, P.A. (1998). Interaction between citrate synthase and malate dehydrogenase. Substrate channeling of oxaloacetate. </w:t>
      </w:r>
      <w:r w:rsidRPr="00C52780">
        <w:rPr>
          <w:i/>
          <w:noProof/>
        </w:rPr>
        <w:t>The Journal of biological chemistry</w:t>
      </w:r>
      <w:r w:rsidRPr="00C52780">
        <w:rPr>
          <w:noProof/>
        </w:rPr>
        <w:t>, 273, 29540-29544.</w:t>
      </w:r>
    </w:p>
    <w:p w14:paraId="162993E2" w14:textId="08EAEB14" w:rsidR="00C52780" w:rsidRPr="00C52780" w:rsidRDefault="00C52780" w:rsidP="00C52780">
      <w:pPr>
        <w:pStyle w:val="EndNoteBibliography"/>
        <w:ind w:left="720" w:hanging="720"/>
        <w:rPr>
          <w:noProof/>
        </w:rPr>
      </w:pPr>
      <w:r w:rsidRPr="00C52780">
        <w:rPr>
          <w:noProof/>
        </w:rPr>
        <w:t xml:space="preserve">12. Rosenzweig, R.F., Sharp, R.R., Treves, D.S. &amp; Adams, J. (1994). Microbial Evolution. </w:t>
      </w:r>
      <w:r w:rsidRPr="00C52780">
        <w:rPr>
          <w:i/>
          <w:noProof/>
        </w:rPr>
        <w:t>Genetics</w:t>
      </w:r>
      <w:r w:rsidRPr="00C52780">
        <w:rPr>
          <w:noProof/>
        </w:rPr>
        <w:t>, 137, 903-917.</w:t>
      </w:r>
      <w:r w:rsidR="00EA0E8E">
        <w:rPr>
          <w:noProof/>
        </w:rPr>
        <w:t xml:space="preserve"> (Reference [5] in main text).</w:t>
      </w:r>
    </w:p>
    <w:p w14:paraId="1EC7DDA2" w14:textId="77777777" w:rsidR="00C52780" w:rsidRPr="00C52780" w:rsidRDefault="00C52780" w:rsidP="00C52780">
      <w:pPr>
        <w:pStyle w:val="EndNoteBibliography"/>
        <w:ind w:left="720" w:hanging="720"/>
        <w:rPr>
          <w:noProof/>
        </w:rPr>
      </w:pPr>
      <w:r w:rsidRPr="00C52780">
        <w:rPr>
          <w:noProof/>
        </w:rPr>
        <w:t xml:space="preserve">13. Srere, P.A. (1969). [1] Citrate synthase: [EC 4.1.3.7. Citrate oxaloacetate-lyase (CoA-acetylating)]. In: </w:t>
      </w:r>
      <w:r w:rsidRPr="00C52780">
        <w:rPr>
          <w:i/>
          <w:noProof/>
        </w:rPr>
        <w:t>Methods in Enzymology</w:t>
      </w:r>
      <w:r w:rsidRPr="00C52780">
        <w:rPr>
          <w:noProof/>
        </w:rPr>
        <w:t xml:space="preserve"> (ed. John, ML). Academic Press, pp. 3-11.</w:t>
      </w:r>
    </w:p>
    <w:p w14:paraId="0D621550" w14:textId="2B20A788" w:rsidR="00632A7B" w:rsidRPr="0020378C" w:rsidRDefault="00632A7B" w:rsidP="00632A7B">
      <w:pPr>
        <w:rPr>
          <w:rFonts w:ascii="Arial" w:hAnsi="Arial" w:cs="Arial"/>
          <w:b/>
          <w:sz w:val="22"/>
          <w:szCs w:val="22"/>
        </w:rPr>
      </w:pPr>
      <w:r w:rsidRPr="008D4F22">
        <w:rPr>
          <w:rFonts w:ascii="Arial" w:hAnsi="Arial" w:cs="Arial"/>
          <w:b/>
          <w:sz w:val="22"/>
          <w:szCs w:val="22"/>
        </w:rPr>
        <w:fldChar w:fldCharType="end"/>
      </w:r>
    </w:p>
    <w:p w14:paraId="05F250B7" w14:textId="7FC6729D" w:rsidR="001B5EEB" w:rsidRDefault="001B5EEB" w:rsidP="001B5EEB">
      <w:pPr>
        <w:widowControl w:val="0"/>
        <w:autoSpaceDE w:val="0"/>
        <w:autoSpaceDN w:val="0"/>
        <w:adjustRightInd w:val="0"/>
        <w:spacing w:after="360" w:line="360" w:lineRule="auto"/>
        <w:rPr>
          <w:rFonts w:asciiTheme="majorHAnsi" w:hAnsiTheme="majorHAnsi"/>
          <w:b/>
          <w:sz w:val="22"/>
          <w:szCs w:val="22"/>
        </w:rPr>
      </w:pPr>
      <w:r>
        <w:rPr>
          <w:rFonts w:asciiTheme="majorHAnsi" w:hAnsiTheme="majorHAnsi"/>
          <w:b/>
          <w:sz w:val="22"/>
          <w:szCs w:val="22"/>
        </w:rPr>
        <w:br w:type="page"/>
      </w:r>
    </w:p>
    <w:p w14:paraId="2DE91917" w14:textId="0D385709" w:rsidR="001B5EEB" w:rsidRPr="00727895" w:rsidRDefault="00851D35" w:rsidP="001B5EEB">
      <w:pPr>
        <w:spacing w:line="360" w:lineRule="auto"/>
        <w:rPr>
          <w:rFonts w:ascii="Arial" w:hAnsi="Arial" w:cs="Arial"/>
          <w:b/>
          <w:sz w:val="22"/>
          <w:szCs w:val="22"/>
        </w:rPr>
      </w:pPr>
      <w:r>
        <w:rPr>
          <w:rFonts w:ascii="Arial" w:hAnsi="Arial" w:cs="Arial"/>
          <w:b/>
          <w:sz w:val="22"/>
          <w:szCs w:val="22"/>
        </w:rPr>
        <w:lastRenderedPageBreak/>
        <w:t>Supplement</w:t>
      </w:r>
      <w:r w:rsidR="001B5EEB" w:rsidRPr="00727895">
        <w:rPr>
          <w:rFonts w:ascii="Arial" w:hAnsi="Arial" w:cs="Arial"/>
          <w:b/>
          <w:sz w:val="22"/>
          <w:szCs w:val="22"/>
        </w:rPr>
        <w:t xml:space="preserve"> Figure 1</w:t>
      </w:r>
      <w:r>
        <w:rPr>
          <w:rFonts w:ascii="Arial" w:hAnsi="Arial" w:cs="Arial"/>
          <w:b/>
          <w:sz w:val="22"/>
          <w:szCs w:val="22"/>
        </w:rPr>
        <w:t>a</w:t>
      </w:r>
    </w:p>
    <w:p w14:paraId="62745B0C" w14:textId="456FA7D2" w:rsidR="001B5EEB" w:rsidRPr="00727895" w:rsidRDefault="001B5EEB" w:rsidP="001B5EEB">
      <w:pPr>
        <w:spacing w:line="360" w:lineRule="auto"/>
        <w:rPr>
          <w:rFonts w:ascii="Arial" w:hAnsi="Arial" w:cs="Arial"/>
          <w:sz w:val="22"/>
          <w:szCs w:val="22"/>
        </w:rPr>
      </w:pPr>
      <w:r w:rsidRPr="00727895">
        <w:rPr>
          <w:rFonts w:ascii="Arial" w:hAnsi="Arial" w:cs="Arial"/>
          <w:sz w:val="22"/>
          <w:szCs w:val="22"/>
        </w:rPr>
        <w:t xml:space="preserve">Model predictions of the initial acetate secretion by the acetate specialist (CV101) and glucose specialist (CV103) strains grown in isolation on 0.00625% glucose in the </w:t>
      </w:r>
      <w:proofErr w:type="spellStart"/>
      <w:r w:rsidRPr="00727895">
        <w:rPr>
          <w:rFonts w:ascii="Arial" w:hAnsi="Arial" w:cs="Arial"/>
          <w:sz w:val="22"/>
          <w:szCs w:val="22"/>
        </w:rPr>
        <w:t>chemostat</w:t>
      </w:r>
      <w:proofErr w:type="spellEnd"/>
      <w:r w:rsidRPr="00727895">
        <w:rPr>
          <w:rFonts w:ascii="Arial" w:hAnsi="Arial" w:cs="Arial"/>
          <w:sz w:val="22"/>
          <w:szCs w:val="22"/>
        </w:rPr>
        <w:t>.</w:t>
      </w:r>
    </w:p>
    <w:p w14:paraId="24D5D771" w14:textId="77777777" w:rsidR="001B5EEB" w:rsidRPr="003045CA" w:rsidRDefault="001B5EEB" w:rsidP="001B5EEB">
      <w:pPr>
        <w:rPr>
          <w:rFonts w:asciiTheme="majorHAnsi" w:hAnsiTheme="majorHAnsi"/>
          <w:sz w:val="22"/>
          <w:szCs w:val="22"/>
        </w:rPr>
      </w:pPr>
    </w:p>
    <w:p w14:paraId="3AB6DC19" w14:textId="77777777" w:rsidR="001B5EEB" w:rsidRDefault="001B5EEB" w:rsidP="001B5EEB">
      <w:pPr>
        <w:rPr>
          <w:rFonts w:asciiTheme="majorHAnsi" w:hAnsiTheme="majorHAnsi"/>
          <w:b/>
          <w:sz w:val="22"/>
          <w:szCs w:val="22"/>
        </w:rPr>
      </w:pPr>
      <w:r>
        <w:rPr>
          <w:rFonts w:asciiTheme="majorHAnsi" w:hAnsiTheme="majorHAnsi"/>
          <w:b/>
          <w:noProof/>
          <w:sz w:val="22"/>
          <w:szCs w:val="22"/>
        </w:rPr>
        <w:drawing>
          <wp:inline distT="0" distB="0" distL="0" distR="0" wp14:anchorId="7CF96E8F" wp14:editId="08136ECC">
            <wp:extent cx="3674413" cy="298026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tatetwostrainssug0.00625.pdf"/>
                    <pic:cNvPicPr/>
                  </pic:nvPicPr>
                  <pic:blipFill>
                    <a:blip r:embed="rId10">
                      <a:extLst>
                        <a:ext uri="{28A0092B-C50C-407E-A947-70E740481C1C}">
                          <a14:useLocalDpi xmlns:a14="http://schemas.microsoft.com/office/drawing/2010/main" val="0"/>
                        </a:ext>
                      </a:extLst>
                    </a:blip>
                    <a:stretch>
                      <a:fillRect/>
                    </a:stretch>
                  </pic:blipFill>
                  <pic:spPr>
                    <a:xfrm>
                      <a:off x="0" y="0"/>
                      <a:ext cx="3675171" cy="2980882"/>
                    </a:xfrm>
                    <a:prstGeom prst="rect">
                      <a:avLst/>
                    </a:prstGeom>
                  </pic:spPr>
                </pic:pic>
              </a:graphicData>
            </a:graphic>
          </wp:inline>
        </w:drawing>
      </w:r>
    </w:p>
    <w:p w14:paraId="142680F4" w14:textId="77777777" w:rsidR="001B5EEB" w:rsidRDefault="001B5EEB" w:rsidP="001B5EEB">
      <w:pPr>
        <w:rPr>
          <w:rFonts w:asciiTheme="majorHAnsi" w:hAnsiTheme="majorHAnsi"/>
          <w:b/>
          <w:sz w:val="22"/>
          <w:szCs w:val="22"/>
        </w:rPr>
      </w:pPr>
    </w:p>
    <w:p w14:paraId="242DCA43" w14:textId="77777777" w:rsidR="001B5EEB" w:rsidRDefault="001B5EEB" w:rsidP="001B5EEB">
      <w:pPr>
        <w:spacing w:line="360" w:lineRule="auto"/>
        <w:rPr>
          <w:rFonts w:ascii="Arial" w:hAnsi="Arial" w:cs="Arial"/>
          <w:sz w:val="22"/>
          <w:szCs w:val="22"/>
        </w:rPr>
      </w:pPr>
    </w:p>
    <w:p w14:paraId="0BB539F8" w14:textId="77777777" w:rsidR="001B5EEB" w:rsidRDefault="001B5EEB" w:rsidP="001B5EEB">
      <w:pPr>
        <w:spacing w:line="360" w:lineRule="auto"/>
        <w:rPr>
          <w:rFonts w:ascii="Arial" w:hAnsi="Arial" w:cs="Arial"/>
          <w:sz w:val="22"/>
          <w:szCs w:val="22"/>
        </w:rPr>
      </w:pPr>
    </w:p>
    <w:p w14:paraId="427D9977" w14:textId="77777777" w:rsidR="001B5EEB" w:rsidRDefault="001B5EEB" w:rsidP="001B5EEB">
      <w:pPr>
        <w:spacing w:line="360" w:lineRule="auto"/>
        <w:rPr>
          <w:rFonts w:ascii="Arial" w:hAnsi="Arial" w:cs="Arial"/>
          <w:sz w:val="22"/>
          <w:szCs w:val="22"/>
        </w:rPr>
      </w:pPr>
    </w:p>
    <w:p w14:paraId="677530D0" w14:textId="77777777" w:rsidR="001B5EEB" w:rsidRDefault="001B5EEB" w:rsidP="001B5EEB">
      <w:pPr>
        <w:spacing w:line="360" w:lineRule="auto"/>
        <w:rPr>
          <w:rFonts w:ascii="Arial" w:hAnsi="Arial" w:cs="Arial"/>
          <w:sz w:val="22"/>
          <w:szCs w:val="22"/>
        </w:rPr>
      </w:pPr>
    </w:p>
    <w:p w14:paraId="15DE7973" w14:textId="77777777" w:rsidR="001B5EEB" w:rsidRDefault="001B5EEB" w:rsidP="001B5EEB">
      <w:pPr>
        <w:spacing w:line="360" w:lineRule="auto"/>
        <w:rPr>
          <w:rFonts w:ascii="Arial" w:hAnsi="Arial" w:cs="Arial"/>
          <w:sz w:val="22"/>
          <w:szCs w:val="22"/>
        </w:rPr>
      </w:pPr>
    </w:p>
    <w:p w14:paraId="12E5FB1C" w14:textId="77777777" w:rsidR="001B5EEB" w:rsidRDefault="001B5EEB" w:rsidP="001B5EEB">
      <w:pPr>
        <w:spacing w:line="360" w:lineRule="auto"/>
        <w:rPr>
          <w:rFonts w:ascii="Arial" w:hAnsi="Arial" w:cs="Arial"/>
          <w:sz w:val="22"/>
          <w:szCs w:val="22"/>
        </w:rPr>
      </w:pPr>
    </w:p>
    <w:p w14:paraId="1BDF1BD8" w14:textId="77777777" w:rsidR="001B5EEB" w:rsidRDefault="001B5EEB" w:rsidP="001B5EEB">
      <w:pPr>
        <w:spacing w:line="360" w:lineRule="auto"/>
        <w:rPr>
          <w:rFonts w:ascii="Arial" w:hAnsi="Arial" w:cs="Arial"/>
          <w:sz w:val="22"/>
          <w:szCs w:val="22"/>
        </w:rPr>
      </w:pPr>
    </w:p>
    <w:p w14:paraId="593BE98F" w14:textId="77777777" w:rsidR="001B5EEB" w:rsidRDefault="001B5EEB" w:rsidP="001B5EEB">
      <w:pPr>
        <w:spacing w:line="360" w:lineRule="auto"/>
        <w:rPr>
          <w:rFonts w:ascii="Arial" w:hAnsi="Arial" w:cs="Arial"/>
          <w:sz w:val="22"/>
          <w:szCs w:val="22"/>
        </w:rPr>
      </w:pPr>
    </w:p>
    <w:p w14:paraId="6A7C06B6" w14:textId="77777777" w:rsidR="001B5EEB" w:rsidRDefault="001B5EEB" w:rsidP="001B5EEB">
      <w:pPr>
        <w:spacing w:line="360" w:lineRule="auto"/>
        <w:rPr>
          <w:rFonts w:ascii="Arial" w:hAnsi="Arial" w:cs="Arial"/>
          <w:sz w:val="22"/>
          <w:szCs w:val="22"/>
        </w:rPr>
      </w:pPr>
    </w:p>
    <w:p w14:paraId="331A664F" w14:textId="77777777" w:rsidR="001B5EEB" w:rsidRDefault="001B5EEB" w:rsidP="001B5EEB">
      <w:pPr>
        <w:spacing w:line="360" w:lineRule="auto"/>
        <w:rPr>
          <w:rFonts w:ascii="Arial" w:hAnsi="Arial" w:cs="Arial"/>
          <w:sz w:val="22"/>
          <w:szCs w:val="22"/>
        </w:rPr>
      </w:pPr>
    </w:p>
    <w:p w14:paraId="16D3B7A6" w14:textId="77777777" w:rsidR="001B5EEB" w:rsidRDefault="001B5EEB" w:rsidP="001B5EEB">
      <w:pPr>
        <w:spacing w:line="360" w:lineRule="auto"/>
        <w:rPr>
          <w:rFonts w:ascii="Arial" w:hAnsi="Arial" w:cs="Arial"/>
          <w:sz w:val="22"/>
          <w:szCs w:val="22"/>
        </w:rPr>
      </w:pPr>
    </w:p>
    <w:p w14:paraId="533911B4" w14:textId="77777777" w:rsidR="001B5EEB" w:rsidRDefault="001B5EEB" w:rsidP="001B5EEB">
      <w:pPr>
        <w:spacing w:line="360" w:lineRule="auto"/>
        <w:rPr>
          <w:rFonts w:ascii="Arial" w:hAnsi="Arial" w:cs="Arial"/>
          <w:sz w:val="22"/>
          <w:szCs w:val="22"/>
        </w:rPr>
      </w:pPr>
    </w:p>
    <w:p w14:paraId="4F68FB49" w14:textId="77777777" w:rsidR="001B5EEB" w:rsidRDefault="001B5EEB" w:rsidP="001B5EEB">
      <w:pPr>
        <w:spacing w:line="360" w:lineRule="auto"/>
        <w:rPr>
          <w:rFonts w:ascii="Arial" w:hAnsi="Arial" w:cs="Arial"/>
          <w:sz w:val="22"/>
          <w:szCs w:val="22"/>
        </w:rPr>
      </w:pPr>
    </w:p>
    <w:p w14:paraId="097CF1A5" w14:textId="77777777" w:rsidR="001B5EEB" w:rsidRDefault="001B5EEB" w:rsidP="001B5EEB">
      <w:pPr>
        <w:spacing w:line="360" w:lineRule="auto"/>
        <w:rPr>
          <w:rFonts w:ascii="Arial" w:hAnsi="Arial" w:cs="Arial"/>
          <w:sz w:val="22"/>
          <w:szCs w:val="22"/>
        </w:rPr>
      </w:pPr>
    </w:p>
    <w:p w14:paraId="194EFD6B" w14:textId="77777777" w:rsidR="001B5EEB" w:rsidRDefault="001B5EEB" w:rsidP="001B5EEB">
      <w:pPr>
        <w:spacing w:line="360" w:lineRule="auto"/>
        <w:rPr>
          <w:rFonts w:ascii="Arial" w:hAnsi="Arial" w:cs="Arial"/>
          <w:sz w:val="22"/>
          <w:szCs w:val="22"/>
        </w:rPr>
      </w:pPr>
    </w:p>
    <w:p w14:paraId="065CA760" w14:textId="77777777" w:rsidR="001B5EEB" w:rsidRDefault="001B5EEB" w:rsidP="001B5EEB">
      <w:pPr>
        <w:spacing w:line="360" w:lineRule="auto"/>
        <w:rPr>
          <w:rFonts w:ascii="Arial" w:hAnsi="Arial" w:cs="Arial"/>
          <w:sz w:val="22"/>
          <w:szCs w:val="22"/>
        </w:rPr>
      </w:pPr>
    </w:p>
    <w:p w14:paraId="2B8DB583" w14:textId="77777777" w:rsidR="001B5EEB" w:rsidRDefault="001B5EEB" w:rsidP="001B5EEB">
      <w:pPr>
        <w:spacing w:line="360" w:lineRule="auto"/>
        <w:rPr>
          <w:rFonts w:ascii="Arial" w:hAnsi="Arial" w:cs="Arial"/>
          <w:sz w:val="22"/>
          <w:szCs w:val="22"/>
        </w:rPr>
      </w:pPr>
    </w:p>
    <w:p w14:paraId="76793FCC" w14:textId="77777777" w:rsidR="001B5EEB" w:rsidRDefault="001B5EEB" w:rsidP="001B5EEB">
      <w:pPr>
        <w:spacing w:line="360" w:lineRule="auto"/>
        <w:rPr>
          <w:rFonts w:ascii="Arial" w:hAnsi="Arial" w:cs="Arial"/>
          <w:sz w:val="22"/>
          <w:szCs w:val="22"/>
        </w:rPr>
      </w:pPr>
    </w:p>
    <w:p w14:paraId="7022C7BC" w14:textId="77777777" w:rsidR="00851D35" w:rsidRDefault="00851D35" w:rsidP="00851D35">
      <w:pPr>
        <w:spacing w:line="360" w:lineRule="auto"/>
        <w:rPr>
          <w:rFonts w:ascii="Arial" w:hAnsi="Arial" w:cs="Arial"/>
          <w:b/>
          <w:sz w:val="22"/>
          <w:szCs w:val="22"/>
        </w:rPr>
      </w:pPr>
    </w:p>
    <w:p w14:paraId="02FAF201" w14:textId="5D05A983" w:rsidR="00851D35" w:rsidRPr="00727895" w:rsidRDefault="00851D35" w:rsidP="00851D35">
      <w:pPr>
        <w:spacing w:line="360" w:lineRule="auto"/>
        <w:rPr>
          <w:rFonts w:ascii="Arial" w:hAnsi="Arial" w:cs="Arial"/>
          <w:b/>
          <w:sz w:val="22"/>
          <w:szCs w:val="22"/>
        </w:rPr>
      </w:pPr>
      <w:r>
        <w:rPr>
          <w:rFonts w:ascii="Arial" w:hAnsi="Arial" w:cs="Arial"/>
          <w:b/>
          <w:sz w:val="22"/>
          <w:szCs w:val="22"/>
        </w:rPr>
        <w:lastRenderedPageBreak/>
        <w:t>Supplement</w:t>
      </w:r>
      <w:r w:rsidRPr="00727895">
        <w:rPr>
          <w:rFonts w:ascii="Arial" w:hAnsi="Arial" w:cs="Arial"/>
          <w:b/>
          <w:sz w:val="22"/>
          <w:szCs w:val="22"/>
        </w:rPr>
        <w:t xml:space="preserve"> Figure 1</w:t>
      </w:r>
      <w:r>
        <w:rPr>
          <w:rFonts w:ascii="Arial" w:hAnsi="Arial" w:cs="Arial"/>
          <w:b/>
          <w:sz w:val="22"/>
          <w:szCs w:val="22"/>
        </w:rPr>
        <w:t>b</w:t>
      </w:r>
    </w:p>
    <w:p w14:paraId="249173D1" w14:textId="01555A0F" w:rsidR="001B5EEB" w:rsidRPr="00727895" w:rsidRDefault="001B5EEB" w:rsidP="001B5EEB">
      <w:pPr>
        <w:spacing w:line="360" w:lineRule="auto"/>
        <w:rPr>
          <w:rFonts w:ascii="Arial" w:hAnsi="Arial" w:cs="Arial"/>
          <w:sz w:val="22"/>
          <w:szCs w:val="22"/>
        </w:rPr>
      </w:pPr>
      <w:r w:rsidRPr="00727895">
        <w:rPr>
          <w:rFonts w:ascii="Arial" w:hAnsi="Arial" w:cs="Arial"/>
          <w:sz w:val="22"/>
          <w:szCs w:val="22"/>
        </w:rPr>
        <w:t>To determine the r</w:t>
      </w:r>
      <w:r>
        <w:rPr>
          <w:rFonts w:ascii="Arial" w:hAnsi="Arial" w:cs="Arial"/>
          <w:sz w:val="22"/>
          <w:szCs w:val="22"/>
        </w:rPr>
        <w:t>e</w:t>
      </w:r>
      <w:r w:rsidRPr="00727895">
        <w:rPr>
          <w:rFonts w:ascii="Arial" w:hAnsi="Arial" w:cs="Arial"/>
          <w:sz w:val="22"/>
          <w:szCs w:val="22"/>
        </w:rPr>
        <w:t xml:space="preserve">dox ratio (NADH/NAD), strains were grown to steady state in glucose-limited </w:t>
      </w:r>
      <w:proofErr w:type="spellStart"/>
      <w:r w:rsidRPr="00727895">
        <w:rPr>
          <w:rFonts w:ascii="Arial" w:hAnsi="Arial" w:cs="Arial"/>
          <w:sz w:val="22"/>
          <w:szCs w:val="22"/>
        </w:rPr>
        <w:t>chemostats</w:t>
      </w:r>
      <w:proofErr w:type="spellEnd"/>
      <w:r w:rsidRPr="00727895">
        <w:rPr>
          <w:rFonts w:ascii="Arial" w:hAnsi="Arial" w:cs="Arial"/>
          <w:sz w:val="22"/>
          <w:szCs w:val="22"/>
        </w:rPr>
        <w:t xml:space="preserve">. For anaerobic determinations aerobically propagated steady-state cultures were shifted to </w:t>
      </w:r>
      <w:proofErr w:type="spellStart"/>
      <w:r w:rsidRPr="00727895">
        <w:rPr>
          <w:rFonts w:ascii="Arial" w:hAnsi="Arial" w:cs="Arial"/>
          <w:sz w:val="22"/>
          <w:szCs w:val="22"/>
        </w:rPr>
        <w:t>anaerobiosis</w:t>
      </w:r>
      <w:proofErr w:type="spellEnd"/>
      <w:r w:rsidRPr="00727895">
        <w:rPr>
          <w:rFonts w:ascii="Arial" w:hAnsi="Arial" w:cs="Arial"/>
          <w:sz w:val="22"/>
          <w:szCs w:val="22"/>
        </w:rPr>
        <w:t xml:space="preserve"> for 1.5 hours prior to harvest. Cells were harvested and nucleotides extracted immediately, with relative luminescence ration calculated from triplicate measures on each of three independent </w:t>
      </w:r>
      <w:proofErr w:type="spellStart"/>
      <w:r w:rsidRPr="00727895">
        <w:rPr>
          <w:rFonts w:ascii="Arial" w:hAnsi="Arial" w:cs="Arial"/>
          <w:sz w:val="22"/>
          <w:szCs w:val="22"/>
        </w:rPr>
        <w:t>chemostats</w:t>
      </w:r>
      <w:proofErr w:type="spellEnd"/>
      <w:r w:rsidRPr="00727895">
        <w:rPr>
          <w:rFonts w:ascii="Arial" w:hAnsi="Arial" w:cs="Arial"/>
          <w:sz w:val="22"/>
          <w:szCs w:val="22"/>
        </w:rPr>
        <w:t xml:space="preserve"> for each strain/condition. Average values are shown in the figure below (mean 1</w:t>
      </w:r>
      <w:r w:rsidRPr="00727895">
        <w:rPr>
          <w:rFonts w:ascii="Arial" w:eastAsia="MS Gothic" w:hAnsi="Arial" w:cs="Arial"/>
          <w:color w:val="000000"/>
          <w:sz w:val="22"/>
          <w:szCs w:val="22"/>
        </w:rPr>
        <w:t>±</w:t>
      </w:r>
      <w:r w:rsidRPr="00727895">
        <w:rPr>
          <w:rFonts w:ascii="Arial" w:hAnsi="Arial" w:cs="Arial"/>
          <w:sz w:val="22"/>
          <w:szCs w:val="22"/>
        </w:rPr>
        <w:t xml:space="preserve">SEM). </w:t>
      </w:r>
    </w:p>
    <w:p w14:paraId="7B14D264" w14:textId="5AC8417F" w:rsidR="001B5EEB" w:rsidRDefault="001B5EEB" w:rsidP="001B5EEB">
      <w:pPr>
        <w:rPr>
          <w:rFonts w:asciiTheme="majorHAnsi" w:hAnsiTheme="majorHAnsi"/>
          <w:b/>
          <w:sz w:val="22"/>
          <w:szCs w:val="22"/>
        </w:rPr>
      </w:pPr>
      <w:r>
        <w:rPr>
          <w:noProof/>
        </w:rPr>
        <w:drawing>
          <wp:anchor distT="0" distB="0" distL="114300" distR="114300" simplePos="0" relativeHeight="251658240" behindDoc="0" locked="0" layoutInCell="1" allowOverlap="1" wp14:anchorId="093EC2A0" wp14:editId="4AEF5622">
            <wp:simplePos x="1143000" y="2838450"/>
            <wp:positionH relativeFrom="column">
              <wp:align>left</wp:align>
            </wp:positionH>
            <wp:positionV relativeFrom="paragraph">
              <wp:align>top</wp:align>
            </wp:positionV>
            <wp:extent cx="4079875" cy="3314700"/>
            <wp:effectExtent l="0" t="0" r="15875"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20378C">
        <w:rPr>
          <w:rFonts w:asciiTheme="majorHAnsi" w:hAnsiTheme="majorHAnsi"/>
          <w:b/>
          <w:sz w:val="22"/>
          <w:szCs w:val="22"/>
        </w:rPr>
        <w:br w:type="textWrapping" w:clear="all"/>
      </w:r>
    </w:p>
    <w:p w14:paraId="68D852BE" w14:textId="77777777" w:rsidR="001B5EEB" w:rsidRDefault="001B5EEB" w:rsidP="001B5EEB">
      <w:pPr>
        <w:rPr>
          <w:rFonts w:ascii="Arial" w:hAnsi="Arial" w:cs="Arial"/>
          <w:b/>
          <w:sz w:val="22"/>
          <w:szCs w:val="22"/>
        </w:rPr>
      </w:pPr>
    </w:p>
    <w:p w14:paraId="4DEB2C26" w14:textId="77777777" w:rsidR="001B5EEB" w:rsidRDefault="001B5EEB" w:rsidP="001B5EEB">
      <w:pPr>
        <w:spacing w:line="360" w:lineRule="auto"/>
        <w:rPr>
          <w:rFonts w:ascii="Arial" w:hAnsi="Arial" w:cs="Arial"/>
          <w:b/>
          <w:sz w:val="22"/>
          <w:szCs w:val="22"/>
        </w:rPr>
      </w:pPr>
    </w:p>
    <w:p w14:paraId="24FDD721" w14:textId="77777777" w:rsidR="00851D35" w:rsidRDefault="00851D35">
      <w:pPr>
        <w:rPr>
          <w:rFonts w:ascii="Arial" w:hAnsi="Arial" w:cs="Arial"/>
          <w:b/>
          <w:sz w:val="22"/>
          <w:szCs w:val="22"/>
        </w:rPr>
      </w:pPr>
      <w:r>
        <w:rPr>
          <w:rFonts w:ascii="Arial" w:hAnsi="Arial" w:cs="Arial"/>
          <w:b/>
          <w:sz w:val="22"/>
          <w:szCs w:val="22"/>
        </w:rPr>
        <w:br w:type="page"/>
      </w:r>
    </w:p>
    <w:p w14:paraId="52D94732" w14:textId="290C18B4" w:rsidR="00851D35" w:rsidRDefault="00851D35" w:rsidP="001B5EEB">
      <w:pPr>
        <w:spacing w:line="360" w:lineRule="auto"/>
        <w:rPr>
          <w:rFonts w:ascii="Arial" w:hAnsi="Arial" w:cs="Arial"/>
          <w:b/>
          <w:sz w:val="22"/>
          <w:szCs w:val="22"/>
        </w:rPr>
      </w:pPr>
      <w:r>
        <w:rPr>
          <w:rFonts w:ascii="Arial" w:hAnsi="Arial" w:cs="Arial"/>
          <w:b/>
          <w:sz w:val="22"/>
          <w:szCs w:val="22"/>
        </w:rPr>
        <w:lastRenderedPageBreak/>
        <w:t>Supplement</w:t>
      </w:r>
      <w:r w:rsidRPr="00727895">
        <w:rPr>
          <w:rFonts w:ascii="Arial" w:hAnsi="Arial" w:cs="Arial"/>
          <w:b/>
          <w:sz w:val="22"/>
          <w:szCs w:val="22"/>
        </w:rPr>
        <w:t xml:space="preserve"> Figure 1</w:t>
      </w:r>
      <w:r>
        <w:rPr>
          <w:rFonts w:ascii="Arial" w:hAnsi="Arial" w:cs="Arial"/>
          <w:b/>
          <w:sz w:val="22"/>
          <w:szCs w:val="22"/>
        </w:rPr>
        <w:t>c</w:t>
      </w:r>
    </w:p>
    <w:p w14:paraId="52098193" w14:textId="16CD08DA" w:rsidR="001B5EEB" w:rsidRPr="00727895" w:rsidRDefault="001B5EEB" w:rsidP="001B5EEB">
      <w:pPr>
        <w:spacing w:line="360" w:lineRule="auto"/>
        <w:rPr>
          <w:rFonts w:ascii="Arial" w:hAnsi="Arial" w:cs="Arial"/>
          <w:b/>
          <w:sz w:val="22"/>
          <w:szCs w:val="22"/>
        </w:rPr>
      </w:pPr>
      <w:r w:rsidRPr="00727895">
        <w:rPr>
          <w:rFonts w:ascii="Arial" w:hAnsi="Arial" w:cs="Arial"/>
          <w:sz w:val="22"/>
          <w:szCs w:val="22"/>
        </w:rPr>
        <w:t xml:space="preserve">Model predictions of acetate secretion by the glucose specialist, CV103 strain, grown in the </w:t>
      </w:r>
      <w:proofErr w:type="spellStart"/>
      <w:r w:rsidRPr="00727895">
        <w:rPr>
          <w:rFonts w:ascii="Arial" w:hAnsi="Arial" w:cs="Arial"/>
          <w:sz w:val="22"/>
          <w:szCs w:val="22"/>
        </w:rPr>
        <w:t>chemostat</w:t>
      </w:r>
      <w:proofErr w:type="spellEnd"/>
      <w:r w:rsidRPr="00727895">
        <w:rPr>
          <w:rFonts w:ascii="Arial" w:hAnsi="Arial" w:cs="Arial"/>
          <w:sz w:val="22"/>
          <w:szCs w:val="22"/>
        </w:rPr>
        <w:t xml:space="preserve"> environments with different glucose concentrations.</w:t>
      </w:r>
    </w:p>
    <w:p w14:paraId="51BCC116" w14:textId="77777777" w:rsidR="001B5EEB" w:rsidRDefault="001B5EEB" w:rsidP="001B5EEB">
      <w:pPr>
        <w:rPr>
          <w:rFonts w:asciiTheme="majorHAnsi" w:hAnsiTheme="majorHAnsi"/>
          <w:b/>
          <w:sz w:val="22"/>
          <w:szCs w:val="22"/>
        </w:rPr>
      </w:pPr>
    </w:p>
    <w:p w14:paraId="51485D48" w14:textId="77777777" w:rsidR="001B5EEB" w:rsidRDefault="001B5EEB" w:rsidP="001B5EEB">
      <w:pPr>
        <w:rPr>
          <w:rFonts w:asciiTheme="majorHAnsi" w:hAnsiTheme="majorHAnsi"/>
          <w:b/>
          <w:sz w:val="22"/>
          <w:szCs w:val="22"/>
        </w:rPr>
      </w:pPr>
      <w:r>
        <w:rPr>
          <w:rFonts w:asciiTheme="majorHAnsi" w:hAnsiTheme="majorHAnsi"/>
          <w:b/>
          <w:noProof/>
          <w:sz w:val="22"/>
          <w:szCs w:val="22"/>
        </w:rPr>
        <w:drawing>
          <wp:inline distT="0" distB="0" distL="0" distR="0" wp14:anchorId="478C8F0C" wp14:editId="76588A23">
            <wp:extent cx="3885561" cy="305675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tateCV103varioussug.pdf"/>
                    <pic:cNvPicPr/>
                  </pic:nvPicPr>
                  <pic:blipFill>
                    <a:blip r:embed="rId12">
                      <a:extLst>
                        <a:ext uri="{28A0092B-C50C-407E-A947-70E740481C1C}">
                          <a14:useLocalDpi xmlns:a14="http://schemas.microsoft.com/office/drawing/2010/main" val="0"/>
                        </a:ext>
                      </a:extLst>
                    </a:blip>
                    <a:stretch>
                      <a:fillRect/>
                    </a:stretch>
                  </pic:blipFill>
                  <pic:spPr>
                    <a:xfrm>
                      <a:off x="0" y="0"/>
                      <a:ext cx="3886165" cy="3057231"/>
                    </a:xfrm>
                    <a:prstGeom prst="rect">
                      <a:avLst/>
                    </a:prstGeom>
                  </pic:spPr>
                </pic:pic>
              </a:graphicData>
            </a:graphic>
          </wp:inline>
        </w:drawing>
      </w:r>
    </w:p>
    <w:p w14:paraId="6D616C21" w14:textId="77777777" w:rsidR="00851D35" w:rsidRDefault="00851D35">
      <w:pPr>
        <w:rPr>
          <w:rFonts w:ascii="Arial" w:hAnsi="Arial" w:cs="Arial"/>
          <w:b/>
          <w:sz w:val="22"/>
          <w:szCs w:val="22"/>
        </w:rPr>
      </w:pPr>
      <w:r>
        <w:rPr>
          <w:rFonts w:ascii="Arial" w:hAnsi="Arial" w:cs="Arial"/>
          <w:b/>
          <w:sz w:val="22"/>
          <w:szCs w:val="22"/>
        </w:rPr>
        <w:br w:type="page"/>
      </w:r>
    </w:p>
    <w:p w14:paraId="602F6966" w14:textId="47929EDF" w:rsidR="001B5EEB" w:rsidRPr="00727895" w:rsidRDefault="008D4F22" w:rsidP="001B5EEB">
      <w:pPr>
        <w:spacing w:line="360" w:lineRule="auto"/>
        <w:rPr>
          <w:rFonts w:ascii="Arial" w:hAnsi="Arial" w:cs="Arial"/>
          <w:sz w:val="22"/>
          <w:szCs w:val="22"/>
        </w:rPr>
      </w:pPr>
      <w:r>
        <w:rPr>
          <w:rFonts w:ascii="Arial" w:hAnsi="Arial" w:cs="Arial"/>
          <w:b/>
          <w:sz w:val="22"/>
          <w:szCs w:val="22"/>
        </w:rPr>
        <w:lastRenderedPageBreak/>
        <w:t>Supplement</w:t>
      </w:r>
      <w:r w:rsidR="001B5EEB" w:rsidRPr="00727895">
        <w:rPr>
          <w:rFonts w:ascii="Arial" w:hAnsi="Arial" w:cs="Arial"/>
          <w:b/>
          <w:sz w:val="22"/>
          <w:szCs w:val="22"/>
        </w:rPr>
        <w:t xml:space="preserve"> Figure 2: </w:t>
      </w:r>
      <w:r w:rsidR="001B5EEB" w:rsidRPr="00727895">
        <w:rPr>
          <w:rFonts w:ascii="Arial" w:hAnsi="Arial" w:cs="Arial"/>
          <w:sz w:val="22"/>
          <w:szCs w:val="22"/>
        </w:rPr>
        <w:t>Estimates of the yield of glycolysis (</w:t>
      </w:r>
      <w:r w:rsidR="001B5EEB" w:rsidRPr="00727895">
        <w:rPr>
          <w:rFonts w:ascii="Arial" w:hAnsi="Arial" w:cs="Arial"/>
          <w:i/>
          <w:sz w:val="22"/>
          <w:szCs w:val="22"/>
        </w:rPr>
        <w:t>n</w:t>
      </w:r>
      <w:r w:rsidR="001B5EEB" w:rsidRPr="00727895">
        <w:rPr>
          <w:rFonts w:ascii="Arial" w:hAnsi="Arial" w:cs="Arial"/>
          <w:i/>
          <w:sz w:val="22"/>
          <w:szCs w:val="22"/>
          <w:vertAlign w:val="subscript"/>
        </w:rPr>
        <w:t>g</w:t>
      </w:r>
      <w:r w:rsidR="001B5EEB" w:rsidRPr="00727895">
        <w:rPr>
          <w:rFonts w:ascii="Arial" w:hAnsi="Arial" w:cs="Arial"/>
          <w:sz w:val="22"/>
          <w:szCs w:val="22"/>
        </w:rPr>
        <w:t>) and the TCA cycle (</w:t>
      </w:r>
      <w:proofErr w:type="spellStart"/>
      <w:r w:rsidR="001B5EEB" w:rsidRPr="00727895">
        <w:rPr>
          <w:rFonts w:ascii="Arial" w:hAnsi="Arial" w:cs="Arial"/>
          <w:i/>
          <w:sz w:val="22"/>
          <w:szCs w:val="22"/>
        </w:rPr>
        <w:t>n</w:t>
      </w:r>
      <w:r w:rsidR="001B5EEB" w:rsidRPr="00727895">
        <w:rPr>
          <w:rFonts w:ascii="Arial" w:hAnsi="Arial" w:cs="Arial"/>
          <w:i/>
          <w:sz w:val="22"/>
          <w:szCs w:val="22"/>
          <w:vertAlign w:val="subscript"/>
        </w:rPr>
        <w:t>tca</w:t>
      </w:r>
      <w:proofErr w:type="spellEnd"/>
      <w:r w:rsidR="001B5EEB" w:rsidRPr="00727895">
        <w:rPr>
          <w:rFonts w:ascii="Arial" w:hAnsi="Arial" w:cs="Arial"/>
          <w:sz w:val="22"/>
          <w:szCs w:val="22"/>
        </w:rPr>
        <w:t>) in our simple two-reaction metabolic representation of sugar catabolism (equation (1) of the main text).</w:t>
      </w:r>
    </w:p>
    <w:p w14:paraId="15EB4A85" w14:textId="77777777" w:rsidR="001B5EEB" w:rsidRDefault="001B5EEB" w:rsidP="001B5EEB">
      <w:pPr>
        <w:rPr>
          <w:rFonts w:asciiTheme="majorHAnsi" w:hAnsiTheme="majorHAnsi"/>
          <w:b/>
          <w:sz w:val="22"/>
          <w:szCs w:val="22"/>
        </w:rPr>
      </w:pPr>
    </w:p>
    <w:p w14:paraId="7E968955" w14:textId="77777777" w:rsidR="001B5EEB" w:rsidRDefault="001B5EEB" w:rsidP="001B5EEB">
      <w:pPr>
        <w:rPr>
          <w:rFonts w:asciiTheme="majorHAnsi" w:hAnsiTheme="majorHAnsi"/>
          <w:b/>
          <w:sz w:val="22"/>
          <w:szCs w:val="22"/>
        </w:rPr>
      </w:pPr>
      <w:r w:rsidRPr="002B4F67">
        <w:rPr>
          <w:rFonts w:asciiTheme="majorHAnsi" w:hAnsiTheme="majorHAnsi"/>
          <w:b/>
          <w:noProof/>
          <w:sz w:val="22"/>
          <w:szCs w:val="22"/>
        </w:rPr>
        <w:drawing>
          <wp:inline distT="0" distB="0" distL="0" distR="0" wp14:anchorId="3DB84532" wp14:editId="614358F7">
            <wp:extent cx="3904735" cy="3090094"/>
            <wp:effectExtent l="0" t="0" r="6985" b="8890"/>
            <wp:docPr id="6" name="Picture 6" descr="Macintosh HD:Users:IvanaGudeljAir:Documents:Ivana:IvanaWork:Work:Papers:Crossfeeding:Gudelj et al:Gudelj_Figures and Tables:SuppFig2-24.11.201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vanaGudeljAir:Documents:Ivana:IvanaWork:Work:Papers:Crossfeeding:Gudelj et al:Gudelj_Figures and Tables:SuppFig2-24.11.2015.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84" cy="3090529"/>
                    </a:xfrm>
                    <a:prstGeom prst="rect">
                      <a:avLst/>
                    </a:prstGeom>
                    <a:noFill/>
                    <a:ln>
                      <a:noFill/>
                    </a:ln>
                  </pic:spPr>
                </pic:pic>
              </a:graphicData>
            </a:graphic>
          </wp:inline>
        </w:drawing>
      </w:r>
    </w:p>
    <w:p w14:paraId="701F8AD8" w14:textId="77777777" w:rsidR="001B5EEB" w:rsidRDefault="001B5EEB" w:rsidP="001B5EEB">
      <w:pPr>
        <w:rPr>
          <w:rFonts w:asciiTheme="majorHAnsi" w:hAnsiTheme="majorHAnsi"/>
          <w:b/>
          <w:sz w:val="22"/>
          <w:szCs w:val="22"/>
        </w:rPr>
      </w:pPr>
    </w:p>
    <w:p w14:paraId="051E822C" w14:textId="77777777" w:rsidR="001B5EEB" w:rsidRDefault="001B5EEB" w:rsidP="001B5EEB">
      <w:pPr>
        <w:rPr>
          <w:rFonts w:asciiTheme="majorHAnsi" w:hAnsiTheme="majorHAnsi"/>
          <w:b/>
          <w:sz w:val="22"/>
          <w:szCs w:val="22"/>
        </w:rPr>
      </w:pPr>
    </w:p>
    <w:p w14:paraId="7B51CFE5" w14:textId="77777777" w:rsidR="00851D35" w:rsidRDefault="00851D35">
      <w:pPr>
        <w:rPr>
          <w:rFonts w:ascii="Arial" w:hAnsi="Arial" w:cs="Arial"/>
          <w:b/>
          <w:sz w:val="22"/>
          <w:szCs w:val="22"/>
        </w:rPr>
      </w:pPr>
      <w:r>
        <w:rPr>
          <w:rFonts w:ascii="Arial" w:hAnsi="Arial" w:cs="Arial"/>
          <w:b/>
          <w:sz w:val="22"/>
          <w:szCs w:val="22"/>
        </w:rPr>
        <w:br w:type="page"/>
      </w:r>
    </w:p>
    <w:p w14:paraId="7E7495A4" w14:textId="45C5871B" w:rsidR="001B5EEB" w:rsidRDefault="008D4F22" w:rsidP="001B5EEB">
      <w:pPr>
        <w:spacing w:line="360" w:lineRule="auto"/>
        <w:rPr>
          <w:rFonts w:ascii="Arial" w:hAnsi="Arial" w:cs="Arial"/>
          <w:sz w:val="22"/>
          <w:szCs w:val="22"/>
        </w:rPr>
      </w:pPr>
      <w:r>
        <w:rPr>
          <w:rFonts w:ascii="Arial" w:hAnsi="Arial" w:cs="Arial"/>
          <w:b/>
          <w:sz w:val="22"/>
          <w:szCs w:val="22"/>
        </w:rPr>
        <w:lastRenderedPageBreak/>
        <w:t>Supplement</w:t>
      </w:r>
      <w:r w:rsidR="001B5EEB" w:rsidRPr="00727895">
        <w:rPr>
          <w:rFonts w:ascii="Arial" w:hAnsi="Arial" w:cs="Arial"/>
          <w:b/>
          <w:sz w:val="22"/>
          <w:szCs w:val="22"/>
        </w:rPr>
        <w:t xml:space="preserve"> Figure 3: </w:t>
      </w:r>
      <w:r w:rsidR="001B5EEB" w:rsidRPr="00727895">
        <w:rPr>
          <w:rFonts w:ascii="Arial" w:hAnsi="Arial" w:cs="Arial"/>
          <w:sz w:val="22"/>
          <w:szCs w:val="22"/>
        </w:rPr>
        <w:t xml:space="preserve">The specific activity of citrate synthase for each strain JA122, CV101 and CV103 </w:t>
      </w:r>
      <w:r w:rsidR="001B5EEB">
        <w:rPr>
          <w:rFonts w:ascii="Arial" w:hAnsi="Arial" w:cs="Arial"/>
          <w:sz w:val="22"/>
          <w:szCs w:val="22"/>
        </w:rPr>
        <w:t xml:space="preserve">in the glucose limited </w:t>
      </w:r>
      <w:proofErr w:type="spellStart"/>
      <w:r w:rsidR="001B5EEB">
        <w:rPr>
          <w:rFonts w:ascii="Arial" w:hAnsi="Arial" w:cs="Arial"/>
          <w:sz w:val="22"/>
          <w:szCs w:val="22"/>
        </w:rPr>
        <w:t>chemostat</w:t>
      </w:r>
      <w:proofErr w:type="spellEnd"/>
      <w:r w:rsidR="001B5EEB">
        <w:rPr>
          <w:rFonts w:ascii="Arial" w:hAnsi="Arial" w:cs="Arial"/>
          <w:sz w:val="22"/>
          <w:szCs w:val="22"/>
        </w:rPr>
        <w:t xml:space="preserve">, </w:t>
      </w:r>
      <w:r w:rsidR="001B5EEB" w:rsidRPr="00727895">
        <w:rPr>
          <w:rFonts w:ascii="Arial" w:hAnsi="Arial" w:cs="Arial"/>
          <w:sz w:val="22"/>
          <w:szCs w:val="22"/>
        </w:rPr>
        <w:t>was assayed spectrophotometrically at 25</w:t>
      </w:r>
      <w:r w:rsidR="001B5EEB" w:rsidRPr="00727895">
        <w:rPr>
          <w:rFonts w:ascii="Arial" w:hAnsi="Arial" w:cs="Arial"/>
          <w:color w:val="000000"/>
          <w:sz w:val="22"/>
          <w:szCs w:val="22"/>
        </w:rPr>
        <w:t>°</w:t>
      </w:r>
      <w:r w:rsidR="001B5EEB" w:rsidRPr="00727895">
        <w:rPr>
          <w:rFonts w:ascii="Arial" w:hAnsi="Arial" w:cs="Arial"/>
          <w:sz w:val="22"/>
          <w:szCs w:val="22"/>
        </w:rPr>
        <w:t xml:space="preserve"> by following reaction of CoA with </w:t>
      </w:r>
      <w:proofErr w:type="spellStart"/>
      <w:r w:rsidR="001B5EEB" w:rsidRPr="00727895">
        <w:rPr>
          <w:rFonts w:ascii="Arial" w:hAnsi="Arial" w:cs="Arial"/>
          <w:sz w:val="22"/>
          <w:szCs w:val="22"/>
        </w:rPr>
        <w:t>dithionitrobenzoate</w:t>
      </w:r>
      <w:proofErr w:type="spellEnd"/>
      <w:r w:rsidR="001B5EEB" w:rsidRPr="00727895">
        <w:rPr>
          <w:rFonts w:ascii="Arial" w:hAnsi="Arial" w:cs="Arial"/>
          <w:sz w:val="22"/>
          <w:szCs w:val="22"/>
        </w:rPr>
        <w:t xml:space="preserve"> (DTNB) and measuring </w:t>
      </w:r>
      <w:proofErr w:type="spellStart"/>
      <w:r w:rsidR="001B5EEB" w:rsidRPr="00727895">
        <w:rPr>
          <w:rFonts w:ascii="Arial" w:hAnsi="Arial" w:cs="Arial"/>
          <w:sz w:val="22"/>
          <w:szCs w:val="22"/>
        </w:rPr>
        <w:t>thiobenzoate</w:t>
      </w:r>
      <w:proofErr w:type="spellEnd"/>
      <w:r w:rsidR="001B5EEB" w:rsidRPr="00727895">
        <w:rPr>
          <w:rFonts w:ascii="Arial" w:hAnsi="Arial" w:cs="Arial"/>
          <w:sz w:val="22"/>
          <w:szCs w:val="22"/>
        </w:rPr>
        <w:t xml:space="preserve">. CS activity in cell lysates was determined in 96-well format using a plate reader </w:t>
      </w:r>
      <w:r w:rsidR="001B5EEB">
        <w:rPr>
          <w:rFonts w:ascii="Arial" w:hAnsi="Arial" w:cs="Arial"/>
          <w:sz w:val="22"/>
          <w:szCs w:val="22"/>
        </w:rPr>
        <w:t>(mean 1</w:t>
      </w:r>
      <w:r w:rsidR="001B5EEB" w:rsidRPr="00727895">
        <w:rPr>
          <w:rFonts w:ascii="Arial" w:eastAsia="MS Gothic" w:hAnsi="Arial" w:cs="Arial"/>
          <w:color w:val="000000"/>
          <w:sz w:val="22"/>
          <w:szCs w:val="22"/>
        </w:rPr>
        <w:t>±</w:t>
      </w:r>
      <w:r w:rsidR="001B5EEB" w:rsidRPr="00727895">
        <w:rPr>
          <w:rFonts w:ascii="Arial" w:hAnsi="Arial" w:cs="Arial"/>
          <w:sz w:val="22"/>
          <w:szCs w:val="22"/>
        </w:rPr>
        <w:t>SEM</w:t>
      </w:r>
      <w:r w:rsidR="001B5EEB">
        <w:rPr>
          <w:rFonts w:ascii="Arial" w:hAnsi="Arial" w:cs="Arial"/>
          <w:sz w:val="22"/>
          <w:szCs w:val="22"/>
        </w:rPr>
        <w:t>, N=2).</w:t>
      </w:r>
      <w:r w:rsidR="001B5EEB" w:rsidRPr="00727895" w:rsidDel="00370786">
        <w:rPr>
          <w:rFonts w:ascii="Arial" w:hAnsi="Arial" w:cs="Arial"/>
          <w:sz w:val="22"/>
          <w:szCs w:val="22"/>
        </w:rPr>
        <w:t xml:space="preserve"> </w:t>
      </w:r>
    </w:p>
    <w:p w14:paraId="599DB59A" w14:textId="77777777" w:rsidR="001B5EEB" w:rsidRDefault="001B5EEB" w:rsidP="001B5EEB">
      <w:pPr>
        <w:spacing w:line="360" w:lineRule="auto"/>
        <w:rPr>
          <w:rFonts w:ascii="Arial" w:hAnsi="Arial" w:cs="Arial"/>
          <w:sz w:val="22"/>
          <w:szCs w:val="22"/>
        </w:rPr>
      </w:pPr>
    </w:p>
    <w:p w14:paraId="124CCD0F" w14:textId="77777777" w:rsidR="001B5EEB" w:rsidRPr="00727895" w:rsidRDefault="001B5EEB" w:rsidP="001B5EEB">
      <w:pPr>
        <w:spacing w:line="360" w:lineRule="auto"/>
        <w:rPr>
          <w:rFonts w:ascii="Arial" w:hAnsi="Arial" w:cs="Arial"/>
          <w:color w:val="FF0000"/>
          <w:sz w:val="22"/>
          <w:szCs w:val="22"/>
        </w:rPr>
      </w:pPr>
      <w:r w:rsidRPr="002B4F67">
        <w:rPr>
          <w:rFonts w:ascii="Arial" w:hAnsi="Arial" w:cs="Arial"/>
          <w:noProof/>
          <w:sz w:val="22"/>
          <w:szCs w:val="22"/>
        </w:rPr>
        <w:drawing>
          <wp:inline distT="0" distB="0" distL="0" distR="0" wp14:anchorId="6FB8F8B5" wp14:editId="262A370F">
            <wp:extent cx="3657600" cy="2267225"/>
            <wp:effectExtent l="0" t="0" r="0" b="0"/>
            <wp:docPr id="3" name="Picture 3" descr="Macintosh HD:Users:IvanaGudeljAir:Documents:Ivana:IvanaWork:Work:Papers:Crossfeeding:Gudelj et al:Gudelj_Figures and Tables:SupplementFig324.11.201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vanaGudeljAir:Documents:Ivana:IvanaWork:Work:Papers:Crossfeeding:Gudelj et al:Gudelj_Figures and Tables:SupplementFig324.11.2015.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8271" cy="2267641"/>
                    </a:xfrm>
                    <a:prstGeom prst="rect">
                      <a:avLst/>
                    </a:prstGeom>
                    <a:noFill/>
                    <a:ln>
                      <a:noFill/>
                    </a:ln>
                  </pic:spPr>
                </pic:pic>
              </a:graphicData>
            </a:graphic>
          </wp:inline>
        </w:drawing>
      </w:r>
    </w:p>
    <w:p w14:paraId="27637272" w14:textId="77777777" w:rsidR="001B5EEB" w:rsidRDefault="001B5EEB" w:rsidP="001B5EEB">
      <w:pPr>
        <w:spacing w:line="360" w:lineRule="auto"/>
        <w:rPr>
          <w:rFonts w:asciiTheme="majorHAnsi" w:hAnsiTheme="majorHAnsi"/>
          <w:b/>
          <w:sz w:val="22"/>
          <w:szCs w:val="22"/>
        </w:rPr>
      </w:pPr>
    </w:p>
    <w:p w14:paraId="2D2A4985" w14:textId="77777777" w:rsidR="001B5EEB" w:rsidRDefault="001B5EEB" w:rsidP="001B5EEB">
      <w:pPr>
        <w:rPr>
          <w:rFonts w:asciiTheme="majorHAnsi" w:hAnsiTheme="majorHAnsi"/>
          <w:b/>
          <w:sz w:val="22"/>
          <w:szCs w:val="22"/>
        </w:rPr>
      </w:pPr>
    </w:p>
    <w:p w14:paraId="4A533F71" w14:textId="77777777" w:rsidR="001B5EEB" w:rsidRDefault="001B5EEB" w:rsidP="001B5EEB">
      <w:pPr>
        <w:widowControl w:val="0"/>
        <w:autoSpaceDE w:val="0"/>
        <w:autoSpaceDN w:val="0"/>
        <w:adjustRightInd w:val="0"/>
        <w:spacing w:after="240" w:line="360" w:lineRule="auto"/>
        <w:rPr>
          <w:rFonts w:ascii="Arial" w:hAnsi="Arial" w:cs="Arial"/>
          <w:b/>
          <w:sz w:val="22"/>
          <w:szCs w:val="22"/>
        </w:rPr>
      </w:pPr>
    </w:p>
    <w:p w14:paraId="2941A0F5" w14:textId="77777777" w:rsidR="00851D35" w:rsidRDefault="00851D35">
      <w:pPr>
        <w:rPr>
          <w:rFonts w:ascii="Arial" w:hAnsi="Arial" w:cs="Arial"/>
          <w:b/>
          <w:sz w:val="22"/>
          <w:szCs w:val="22"/>
        </w:rPr>
      </w:pPr>
      <w:r>
        <w:rPr>
          <w:rFonts w:ascii="Arial" w:hAnsi="Arial" w:cs="Arial"/>
          <w:b/>
          <w:sz w:val="22"/>
          <w:szCs w:val="22"/>
        </w:rPr>
        <w:br w:type="page"/>
      </w:r>
    </w:p>
    <w:p w14:paraId="76B5C0DE" w14:textId="5F6271BC" w:rsidR="001B5EEB" w:rsidRPr="00727895" w:rsidRDefault="008D4F22" w:rsidP="001B5EEB">
      <w:pPr>
        <w:widowControl w:val="0"/>
        <w:autoSpaceDE w:val="0"/>
        <w:autoSpaceDN w:val="0"/>
        <w:adjustRightInd w:val="0"/>
        <w:spacing w:after="240" w:line="360" w:lineRule="auto"/>
        <w:rPr>
          <w:rFonts w:ascii="Arial" w:hAnsi="Arial" w:cs="Arial"/>
          <w:color w:val="FF0000"/>
          <w:sz w:val="22"/>
          <w:szCs w:val="22"/>
        </w:rPr>
      </w:pPr>
      <w:r>
        <w:rPr>
          <w:rFonts w:ascii="Arial" w:hAnsi="Arial" w:cs="Arial"/>
          <w:b/>
          <w:sz w:val="22"/>
          <w:szCs w:val="22"/>
        </w:rPr>
        <w:lastRenderedPageBreak/>
        <w:t>Supplement</w:t>
      </w:r>
      <w:r w:rsidR="001B5EEB" w:rsidRPr="00727895">
        <w:rPr>
          <w:rFonts w:ascii="Arial" w:hAnsi="Arial" w:cs="Arial"/>
          <w:b/>
          <w:sz w:val="22"/>
          <w:szCs w:val="22"/>
        </w:rPr>
        <w:t xml:space="preserve"> Figure 4: </w:t>
      </w:r>
      <w:r w:rsidR="001B5EEB" w:rsidRPr="00727895">
        <w:rPr>
          <w:rFonts w:ascii="Arial" w:hAnsi="Arial" w:cs="Arial"/>
          <w:sz w:val="22"/>
          <w:szCs w:val="22"/>
        </w:rPr>
        <w:t>Acetate inhibition constant from the three strains CV101, CV103 and JA122 was estimated in the following way. Strains were assayed in triplicates for different acetate concentrations (0-2g/L) on a single 96-well plate measuring absorbance over 30 hours. This data was used to estimate the maximal growth rate as a function of acetate concentrations for each of the strains, which is shown in the figure below. Linear curves were fitted to maximum growth rate vs. acetate concentration data for each strain (R</w:t>
      </w:r>
      <w:r w:rsidR="001B5EEB" w:rsidRPr="00727895">
        <w:rPr>
          <w:rFonts w:ascii="Arial" w:hAnsi="Arial" w:cs="Arial"/>
          <w:sz w:val="22"/>
          <w:szCs w:val="22"/>
          <w:vertAlign w:val="superscript"/>
        </w:rPr>
        <w:t>2</w:t>
      </w:r>
      <w:r w:rsidR="001B5EEB" w:rsidRPr="00727895">
        <w:rPr>
          <w:rFonts w:ascii="Arial" w:hAnsi="Arial" w:cs="Arial"/>
          <w:sz w:val="22"/>
          <w:szCs w:val="22"/>
        </w:rPr>
        <w:t>=0.97 for CV101; R</w:t>
      </w:r>
      <w:r w:rsidR="001B5EEB" w:rsidRPr="00727895">
        <w:rPr>
          <w:rFonts w:ascii="Arial" w:hAnsi="Arial" w:cs="Arial"/>
          <w:sz w:val="22"/>
          <w:szCs w:val="22"/>
          <w:vertAlign w:val="superscript"/>
        </w:rPr>
        <w:t>2</w:t>
      </w:r>
      <w:r w:rsidR="001B5EEB" w:rsidRPr="00727895">
        <w:rPr>
          <w:rFonts w:ascii="Arial" w:hAnsi="Arial" w:cs="Arial"/>
          <w:sz w:val="22"/>
          <w:szCs w:val="22"/>
        </w:rPr>
        <w:t>=0.67 for CV103 and R</w:t>
      </w:r>
      <w:r w:rsidR="001B5EEB" w:rsidRPr="00727895">
        <w:rPr>
          <w:rFonts w:ascii="Arial" w:hAnsi="Arial" w:cs="Arial"/>
          <w:sz w:val="22"/>
          <w:szCs w:val="22"/>
          <w:vertAlign w:val="superscript"/>
        </w:rPr>
        <w:t>2</w:t>
      </w:r>
      <w:r w:rsidR="001B5EEB" w:rsidRPr="00727895">
        <w:rPr>
          <w:rFonts w:ascii="Arial" w:hAnsi="Arial" w:cs="Arial"/>
          <w:sz w:val="22"/>
          <w:szCs w:val="22"/>
        </w:rPr>
        <w:t xml:space="preserve">=0.96 for JA122) and these linear approximations used to determine an acetate concentration at which the maximal growth rate halved from its value with no acetate present in the environment. This measure is called acetate inhibition constant KI. </w:t>
      </w:r>
    </w:p>
    <w:p w14:paraId="35B4F74A" w14:textId="77777777" w:rsidR="001B5EEB" w:rsidRDefault="001B5EEB" w:rsidP="001B5EEB">
      <w:pPr>
        <w:rPr>
          <w:rFonts w:asciiTheme="majorHAnsi" w:hAnsiTheme="majorHAnsi"/>
          <w:b/>
          <w:sz w:val="22"/>
          <w:szCs w:val="22"/>
        </w:rPr>
      </w:pPr>
      <w:r>
        <w:rPr>
          <w:rFonts w:asciiTheme="majorHAnsi" w:hAnsiTheme="majorHAnsi"/>
          <w:noProof/>
          <w:color w:val="FF0000"/>
          <w:sz w:val="22"/>
          <w:szCs w:val="22"/>
        </w:rPr>
        <w:drawing>
          <wp:inline distT="0" distB="0" distL="0" distR="0" wp14:anchorId="3C8F054E" wp14:editId="55CB466B">
            <wp:extent cx="465804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Fig3.pdf"/>
                    <pic:cNvPicPr/>
                  </pic:nvPicPr>
                  <pic:blipFill>
                    <a:blip r:embed="rId15">
                      <a:extLst>
                        <a:ext uri="{28A0092B-C50C-407E-A947-70E740481C1C}">
                          <a14:useLocalDpi xmlns:a14="http://schemas.microsoft.com/office/drawing/2010/main" val="0"/>
                        </a:ext>
                      </a:extLst>
                    </a:blip>
                    <a:stretch>
                      <a:fillRect/>
                    </a:stretch>
                  </pic:blipFill>
                  <pic:spPr>
                    <a:xfrm>
                      <a:off x="0" y="0"/>
                      <a:ext cx="4660495" cy="2979720"/>
                    </a:xfrm>
                    <a:prstGeom prst="rect">
                      <a:avLst/>
                    </a:prstGeom>
                  </pic:spPr>
                </pic:pic>
              </a:graphicData>
            </a:graphic>
          </wp:inline>
        </w:drawing>
      </w:r>
    </w:p>
    <w:p w14:paraId="7A7FA86C" w14:textId="77777777" w:rsidR="001B5EEB" w:rsidRDefault="001B5EEB" w:rsidP="001B5EEB">
      <w:pPr>
        <w:rPr>
          <w:rFonts w:asciiTheme="majorHAnsi" w:hAnsiTheme="majorHAnsi"/>
          <w:b/>
          <w:sz w:val="22"/>
          <w:szCs w:val="22"/>
        </w:rPr>
      </w:pPr>
    </w:p>
    <w:p w14:paraId="0E6D2F93" w14:textId="77777777" w:rsidR="001B5EEB" w:rsidRDefault="001B5EEB" w:rsidP="001B5EEB">
      <w:pPr>
        <w:rPr>
          <w:rFonts w:asciiTheme="majorHAnsi" w:hAnsiTheme="majorHAnsi"/>
          <w:b/>
          <w:sz w:val="22"/>
          <w:szCs w:val="22"/>
        </w:rPr>
      </w:pPr>
    </w:p>
    <w:p w14:paraId="0DC6C318" w14:textId="77777777" w:rsidR="001B5EEB" w:rsidRDefault="001B5EEB" w:rsidP="001B5EEB">
      <w:pPr>
        <w:rPr>
          <w:rFonts w:asciiTheme="majorHAnsi" w:hAnsiTheme="majorHAnsi"/>
          <w:b/>
          <w:sz w:val="22"/>
          <w:szCs w:val="22"/>
        </w:rPr>
      </w:pPr>
    </w:p>
    <w:p w14:paraId="1D371509" w14:textId="77777777" w:rsidR="001B5EEB" w:rsidRDefault="001B5EEB" w:rsidP="001B5EEB">
      <w:pPr>
        <w:rPr>
          <w:rFonts w:asciiTheme="majorHAnsi" w:hAnsiTheme="majorHAnsi"/>
          <w:b/>
          <w:sz w:val="22"/>
          <w:szCs w:val="22"/>
        </w:rPr>
      </w:pPr>
    </w:p>
    <w:p w14:paraId="652EBF47" w14:textId="77777777" w:rsidR="001B5EEB" w:rsidRDefault="001B5EEB" w:rsidP="001B5EEB">
      <w:pPr>
        <w:rPr>
          <w:rFonts w:asciiTheme="majorHAnsi" w:hAnsiTheme="majorHAnsi"/>
          <w:b/>
          <w:sz w:val="22"/>
          <w:szCs w:val="22"/>
        </w:rPr>
      </w:pPr>
    </w:p>
    <w:p w14:paraId="4D6CEBCC" w14:textId="77777777" w:rsidR="001B5EEB" w:rsidRDefault="001B5EEB" w:rsidP="001B5EEB">
      <w:pPr>
        <w:rPr>
          <w:rFonts w:asciiTheme="majorHAnsi" w:hAnsiTheme="majorHAnsi"/>
          <w:b/>
          <w:sz w:val="22"/>
          <w:szCs w:val="22"/>
        </w:rPr>
      </w:pPr>
    </w:p>
    <w:p w14:paraId="669EC540" w14:textId="77777777" w:rsidR="001B5EEB" w:rsidRDefault="001B5EEB" w:rsidP="001B5EEB">
      <w:pPr>
        <w:rPr>
          <w:rFonts w:asciiTheme="majorHAnsi" w:hAnsiTheme="majorHAnsi"/>
          <w:b/>
          <w:sz w:val="22"/>
          <w:szCs w:val="22"/>
        </w:rPr>
      </w:pPr>
    </w:p>
    <w:p w14:paraId="740227C6" w14:textId="77777777" w:rsidR="001B5EEB" w:rsidRDefault="001B5EEB" w:rsidP="001B5EEB">
      <w:pPr>
        <w:rPr>
          <w:rFonts w:asciiTheme="majorHAnsi" w:hAnsiTheme="majorHAnsi"/>
          <w:b/>
          <w:sz w:val="22"/>
          <w:szCs w:val="22"/>
        </w:rPr>
      </w:pPr>
    </w:p>
    <w:p w14:paraId="11BCDCFB" w14:textId="77777777" w:rsidR="001B5EEB" w:rsidRDefault="001B5EEB" w:rsidP="001B5EEB">
      <w:pPr>
        <w:rPr>
          <w:rFonts w:asciiTheme="majorHAnsi" w:hAnsiTheme="majorHAnsi"/>
          <w:b/>
          <w:sz w:val="22"/>
          <w:szCs w:val="22"/>
        </w:rPr>
      </w:pPr>
    </w:p>
    <w:p w14:paraId="15763B04" w14:textId="77777777" w:rsidR="001B5EEB" w:rsidRDefault="001B5EEB" w:rsidP="001B5EEB">
      <w:pPr>
        <w:rPr>
          <w:rFonts w:asciiTheme="majorHAnsi" w:hAnsiTheme="majorHAnsi"/>
          <w:b/>
          <w:sz w:val="22"/>
          <w:szCs w:val="22"/>
        </w:rPr>
      </w:pPr>
    </w:p>
    <w:p w14:paraId="73C2B3E9" w14:textId="77777777" w:rsidR="001B5EEB" w:rsidRDefault="001B5EEB" w:rsidP="001B5EEB">
      <w:pPr>
        <w:rPr>
          <w:rFonts w:asciiTheme="majorHAnsi" w:hAnsiTheme="majorHAnsi"/>
          <w:b/>
          <w:sz w:val="22"/>
          <w:szCs w:val="22"/>
        </w:rPr>
      </w:pPr>
    </w:p>
    <w:p w14:paraId="0F7CD8F9" w14:textId="77777777" w:rsidR="001B5EEB" w:rsidRDefault="001B5EEB" w:rsidP="001B5EEB">
      <w:pPr>
        <w:rPr>
          <w:rFonts w:asciiTheme="majorHAnsi" w:hAnsiTheme="majorHAnsi"/>
          <w:b/>
          <w:sz w:val="22"/>
          <w:szCs w:val="22"/>
        </w:rPr>
      </w:pPr>
    </w:p>
    <w:p w14:paraId="439C8E84" w14:textId="77777777" w:rsidR="001B5EEB" w:rsidRDefault="001B5EEB" w:rsidP="001B5EEB">
      <w:pPr>
        <w:rPr>
          <w:rFonts w:asciiTheme="majorHAnsi" w:hAnsiTheme="majorHAnsi"/>
          <w:b/>
          <w:sz w:val="22"/>
          <w:szCs w:val="22"/>
        </w:rPr>
      </w:pPr>
    </w:p>
    <w:p w14:paraId="6814316C" w14:textId="77777777" w:rsidR="001B5EEB" w:rsidRDefault="001B5EEB" w:rsidP="001B5EEB">
      <w:pPr>
        <w:rPr>
          <w:rFonts w:asciiTheme="majorHAnsi" w:hAnsiTheme="majorHAnsi"/>
          <w:b/>
          <w:sz w:val="22"/>
          <w:szCs w:val="22"/>
        </w:rPr>
      </w:pPr>
    </w:p>
    <w:p w14:paraId="69B8E369" w14:textId="77777777" w:rsidR="001B5EEB" w:rsidRDefault="001B5EEB" w:rsidP="001B5EEB">
      <w:pPr>
        <w:rPr>
          <w:rFonts w:asciiTheme="majorHAnsi" w:hAnsiTheme="majorHAnsi"/>
          <w:b/>
          <w:sz w:val="22"/>
          <w:szCs w:val="22"/>
        </w:rPr>
      </w:pPr>
    </w:p>
    <w:p w14:paraId="74F9118D" w14:textId="77777777" w:rsidR="001B5EEB" w:rsidRDefault="001B5EEB" w:rsidP="001B5EEB">
      <w:pPr>
        <w:rPr>
          <w:rFonts w:asciiTheme="majorHAnsi" w:hAnsiTheme="majorHAnsi"/>
          <w:b/>
          <w:sz w:val="22"/>
          <w:szCs w:val="22"/>
        </w:rPr>
      </w:pPr>
    </w:p>
    <w:p w14:paraId="12234955" w14:textId="77777777" w:rsidR="001B5EEB" w:rsidRDefault="001B5EEB" w:rsidP="001B5EEB">
      <w:pPr>
        <w:rPr>
          <w:rFonts w:asciiTheme="majorHAnsi" w:hAnsiTheme="majorHAnsi"/>
          <w:b/>
          <w:sz w:val="22"/>
          <w:szCs w:val="22"/>
        </w:rPr>
      </w:pPr>
    </w:p>
    <w:p w14:paraId="6EC10623" w14:textId="77777777" w:rsidR="001B5EEB" w:rsidRDefault="001B5EEB" w:rsidP="001B5EEB">
      <w:pPr>
        <w:rPr>
          <w:rFonts w:asciiTheme="majorHAnsi" w:hAnsiTheme="majorHAnsi"/>
          <w:b/>
          <w:sz w:val="22"/>
          <w:szCs w:val="22"/>
        </w:rPr>
      </w:pPr>
    </w:p>
    <w:p w14:paraId="7E1558C2" w14:textId="77777777" w:rsidR="001B5EEB" w:rsidRDefault="001B5EEB" w:rsidP="001B5EEB">
      <w:pPr>
        <w:rPr>
          <w:rFonts w:asciiTheme="majorHAnsi" w:hAnsiTheme="majorHAnsi"/>
          <w:b/>
          <w:sz w:val="22"/>
          <w:szCs w:val="22"/>
        </w:rPr>
      </w:pPr>
    </w:p>
    <w:p w14:paraId="13FB07FC" w14:textId="77777777" w:rsidR="001B5EEB" w:rsidRPr="008D4F22" w:rsidRDefault="001B5EEB" w:rsidP="001B5EEB">
      <w:pPr>
        <w:rPr>
          <w:rFonts w:ascii="Arial" w:hAnsi="Arial" w:cs="Arial"/>
          <w:color w:val="FF0000"/>
          <w:sz w:val="22"/>
          <w:szCs w:val="22"/>
        </w:rPr>
      </w:pPr>
      <w:r w:rsidRPr="008D4F22">
        <w:rPr>
          <w:rFonts w:ascii="Arial" w:hAnsi="Arial" w:cs="Arial"/>
          <w:b/>
          <w:sz w:val="22"/>
          <w:szCs w:val="22"/>
        </w:rPr>
        <w:t>Supplement Table 1</w:t>
      </w:r>
    </w:p>
    <w:p w14:paraId="206E0B9E" w14:textId="77777777" w:rsidR="001B5EEB" w:rsidRDefault="001B5EEB" w:rsidP="001B5EEB">
      <w:pPr>
        <w:rPr>
          <w:rFonts w:asciiTheme="majorHAnsi" w:hAnsiTheme="majorHAnsi"/>
          <w:b/>
          <w:sz w:val="22"/>
          <w:szCs w:val="22"/>
        </w:rPr>
      </w:pPr>
    </w:p>
    <w:tbl>
      <w:tblPr>
        <w:tblStyle w:val="TableGrid"/>
        <w:tblW w:w="0" w:type="auto"/>
        <w:tblLook w:val="04A0" w:firstRow="1" w:lastRow="0" w:firstColumn="1" w:lastColumn="0" w:noHBand="0" w:noVBand="1"/>
      </w:tblPr>
      <w:tblGrid>
        <w:gridCol w:w="3510"/>
        <w:gridCol w:w="1134"/>
        <w:gridCol w:w="2268"/>
        <w:gridCol w:w="1188"/>
      </w:tblGrid>
      <w:tr w:rsidR="001B5EEB" w14:paraId="45E5B096" w14:textId="77777777" w:rsidTr="00930021">
        <w:tc>
          <w:tcPr>
            <w:tcW w:w="3510" w:type="dxa"/>
          </w:tcPr>
          <w:p w14:paraId="38C0614C" w14:textId="77777777" w:rsidR="001B5EEB" w:rsidRPr="00632A7B" w:rsidRDefault="001B5EEB" w:rsidP="00930021">
            <w:pPr>
              <w:rPr>
                <w:rFonts w:ascii="Arial" w:hAnsi="Arial" w:cs="Arial"/>
                <w:b/>
                <w:sz w:val="15"/>
                <w:szCs w:val="15"/>
              </w:rPr>
            </w:pPr>
            <w:r w:rsidRPr="00632A7B">
              <w:rPr>
                <w:rFonts w:ascii="Arial" w:hAnsi="Arial" w:cs="Arial"/>
                <w:sz w:val="15"/>
                <w:szCs w:val="15"/>
              </w:rPr>
              <w:t>Parameter description</w:t>
            </w:r>
          </w:p>
        </w:tc>
        <w:tc>
          <w:tcPr>
            <w:tcW w:w="1134" w:type="dxa"/>
          </w:tcPr>
          <w:p w14:paraId="47618397" w14:textId="77777777" w:rsidR="001B5EEB" w:rsidRPr="00632A7B" w:rsidRDefault="001B5EEB" w:rsidP="00930021">
            <w:pPr>
              <w:rPr>
                <w:rFonts w:ascii="Arial" w:hAnsi="Arial" w:cs="Arial"/>
                <w:b/>
                <w:sz w:val="15"/>
                <w:szCs w:val="15"/>
              </w:rPr>
            </w:pPr>
            <w:r w:rsidRPr="00632A7B">
              <w:rPr>
                <w:rFonts w:ascii="Arial" w:hAnsi="Arial" w:cs="Arial"/>
                <w:sz w:val="15"/>
                <w:szCs w:val="15"/>
              </w:rPr>
              <w:t>Parameter notation</w:t>
            </w:r>
          </w:p>
        </w:tc>
        <w:tc>
          <w:tcPr>
            <w:tcW w:w="2268" w:type="dxa"/>
          </w:tcPr>
          <w:p w14:paraId="03020FAD" w14:textId="77777777" w:rsidR="001B5EEB" w:rsidRPr="00632A7B" w:rsidRDefault="001B5EEB" w:rsidP="00930021">
            <w:pPr>
              <w:rPr>
                <w:rFonts w:ascii="Arial" w:hAnsi="Arial" w:cs="Arial"/>
                <w:b/>
                <w:sz w:val="15"/>
                <w:szCs w:val="15"/>
              </w:rPr>
            </w:pPr>
            <w:r w:rsidRPr="00632A7B">
              <w:rPr>
                <w:rFonts w:ascii="Arial" w:hAnsi="Arial" w:cs="Arial"/>
                <w:sz w:val="15"/>
                <w:szCs w:val="15"/>
              </w:rPr>
              <w:t>Parameter value</w:t>
            </w:r>
          </w:p>
        </w:tc>
        <w:tc>
          <w:tcPr>
            <w:tcW w:w="1188" w:type="dxa"/>
          </w:tcPr>
          <w:p w14:paraId="01200ED5" w14:textId="77777777" w:rsidR="001B5EEB" w:rsidRPr="00632A7B" w:rsidRDefault="001B5EEB" w:rsidP="00930021">
            <w:pPr>
              <w:rPr>
                <w:rFonts w:ascii="Arial" w:hAnsi="Arial" w:cs="Arial"/>
                <w:b/>
                <w:sz w:val="15"/>
                <w:szCs w:val="15"/>
              </w:rPr>
            </w:pPr>
            <w:r w:rsidRPr="00632A7B">
              <w:rPr>
                <w:rFonts w:ascii="Arial" w:hAnsi="Arial" w:cs="Arial"/>
                <w:sz w:val="15"/>
                <w:szCs w:val="15"/>
              </w:rPr>
              <w:t>Reference</w:t>
            </w:r>
          </w:p>
        </w:tc>
      </w:tr>
      <w:tr w:rsidR="001B5EEB" w14:paraId="3E2B2CCA" w14:textId="77777777" w:rsidTr="00930021">
        <w:tc>
          <w:tcPr>
            <w:tcW w:w="3510" w:type="dxa"/>
          </w:tcPr>
          <w:p w14:paraId="17B4459A" w14:textId="68DD3E7C" w:rsidR="001B5EEB" w:rsidRPr="00632A7B" w:rsidRDefault="00191E8F" w:rsidP="00930021">
            <w:pPr>
              <w:rPr>
                <w:rFonts w:ascii="Arial" w:hAnsi="Arial" w:cs="Arial"/>
                <w:sz w:val="15"/>
                <w:szCs w:val="15"/>
              </w:rPr>
            </w:pPr>
            <w:r>
              <w:rPr>
                <w:rFonts w:ascii="Arial" w:hAnsi="Arial" w:cs="Arial"/>
                <w:sz w:val="15"/>
                <w:szCs w:val="15"/>
              </w:rPr>
              <w:t>Maximal</w:t>
            </w:r>
            <w:r w:rsidR="00930021">
              <w:rPr>
                <w:rFonts w:ascii="Arial" w:hAnsi="Arial" w:cs="Arial"/>
                <w:sz w:val="15"/>
                <w:szCs w:val="15"/>
              </w:rPr>
              <w:t xml:space="preserve"> glucose uptake</w:t>
            </w:r>
            <w:r w:rsidR="001B5EEB" w:rsidRPr="00632A7B">
              <w:rPr>
                <w:rFonts w:ascii="Arial" w:hAnsi="Arial" w:cs="Arial"/>
                <w:sz w:val="15"/>
                <w:szCs w:val="15"/>
              </w:rPr>
              <w:t xml:space="preserve"> rate for </w:t>
            </w:r>
            <w:r w:rsidR="001B5EEB" w:rsidRPr="00632A7B">
              <w:rPr>
                <w:rFonts w:ascii="Arial" w:hAnsi="Arial" w:cs="Arial"/>
                <w:i/>
                <w:sz w:val="15"/>
                <w:szCs w:val="15"/>
              </w:rPr>
              <w:t>N</w:t>
            </w:r>
            <w:r w:rsidR="001B5EEB" w:rsidRPr="00632A7B">
              <w:rPr>
                <w:rFonts w:ascii="Arial" w:hAnsi="Arial" w:cs="Arial"/>
                <w:i/>
                <w:sz w:val="15"/>
                <w:szCs w:val="15"/>
                <w:vertAlign w:val="subscript"/>
              </w:rPr>
              <w:t>1</w:t>
            </w:r>
          </w:p>
        </w:tc>
        <w:tc>
          <w:tcPr>
            <w:tcW w:w="1134" w:type="dxa"/>
          </w:tcPr>
          <w:p w14:paraId="79DEE6E1"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max,g,1</m:t>
                    </m:r>
                  </m:sub>
                </m:sSub>
              </m:oMath>
            </m:oMathPara>
          </w:p>
        </w:tc>
        <w:tc>
          <w:tcPr>
            <w:tcW w:w="2268" w:type="dxa"/>
          </w:tcPr>
          <w:p w14:paraId="774C3FF1" w14:textId="77777777" w:rsidR="001B5EEB" w:rsidRPr="00632A7B" w:rsidRDefault="001B5EEB" w:rsidP="00930021">
            <w:pPr>
              <w:rPr>
                <w:rFonts w:ascii="Arial" w:hAnsi="Arial" w:cs="Arial"/>
                <w:sz w:val="16"/>
                <w:szCs w:val="16"/>
              </w:rPr>
            </w:pPr>
            <w:r w:rsidRPr="00632A7B">
              <w:rPr>
                <w:rFonts w:ascii="Arial" w:hAnsi="Arial" w:cs="Arial"/>
                <w:sz w:val="16"/>
                <w:szCs w:val="16"/>
              </w:rPr>
              <w:t>7.38x10</w:t>
            </w:r>
            <w:r w:rsidRPr="00632A7B">
              <w:rPr>
                <w:rFonts w:ascii="Arial" w:hAnsi="Arial" w:cs="Arial"/>
                <w:sz w:val="16"/>
                <w:szCs w:val="16"/>
                <w:vertAlign w:val="superscript"/>
              </w:rPr>
              <w:t>-13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/min/cell</w:t>
            </w:r>
          </w:p>
        </w:tc>
        <w:tc>
          <w:tcPr>
            <w:tcW w:w="1188" w:type="dxa"/>
          </w:tcPr>
          <w:p w14:paraId="433E0AA5" w14:textId="7FF4D18B" w:rsidR="001B5EEB" w:rsidRPr="00632A7B" w:rsidRDefault="00C52780" w:rsidP="00C52780">
            <w:pP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Pr>
                <w:rFonts w:ascii="Arial" w:hAnsi="Arial" w:cs="Arial"/>
                <w:sz w:val="16"/>
                <w:szCs w:val="16"/>
              </w:rPr>
              <w:fldChar w:fldCharType="separate"/>
            </w:r>
            <w:r>
              <w:rPr>
                <w:rFonts w:ascii="Arial" w:hAnsi="Arial" w:cs="Arial"/>
                <w:noProof/>
                <w:sz w:val="16"/>
                <w:szCs w:val="16"/>
              </w:rPr>
              <w:t>(Rosenzweig</w:t>
            </w:r>
            <w:r w:rsidRPr="00C52780">
              <w:rPr>
                <w:rFonts w:ascii="Arial" w:hAnsi="Arial" w:cs="Arial"/>
                <w:i/>
                <w:noProof/>
                <w:sz w:val="16"/>
                <w:szCs w:val="16"/>
              </w:rPr>
              <w:t xml:space="preserve"> et al.</w:t>
            </w:r>
            <w:r>
              <w:rPr>
                <w:rFonts w:ascii="Arial" w:hAnsi="Arial" w:cs="Arial"/>
                <w:noProof/>
                <w:sz w:val="16"/>
                <w:szCs w:val="16"/>
              </w:rPr>
              <w:t xml:space="preserve"> 1994)</w:t>
            </w:r>
            <w:r>
              <w:rPr>
                <w:rFonts w:ascii="Arial" w:hAnsi="Arial" w:cs="Arial"/>
                <w:sz w:val="16"/>
                <w:szCs w:val="16"/>
              </w:rPr>
              <w:fldChar w:fldCharType="end"/>
            </w:r>
          </w:p>
        </w:tc>
      </w:tr>
      <w:tr w:rsidR="001B5EEB" w14:paraId="0CDC4277" w14:textId="77777777" w:rsidTr="00930021">
        <w:tc>
          <w:tcPr>
            <w:tcW w:w="3510" w:type="dxa"/>
          </w:tcPr>
          <w:p w14:paraId="19621ADA" w14:textId="5050D544" w:rsidR="001B5EEB" w:rsidRPr="00632A7B" w:rsidRDefault="00191E8F" w:rsidP="00930021">
            <w:pPr>
              <w:rPr>
                <w:rFonts w:ascii="Arial" w:hAnsi="Arial" w:cs="Arial"/>
                <w:b/>
                <w:sz w:val="15"/>
                <w:szCs w:val="15"/>
              </w:rPr>
            </w:pPr>
            <w:r>
              <w:rPr>
                <w:rFonts w:ascii="Arial" w:hAnsi="Arial" w:cs="Arial"/>
                <w:sz w:val="15"/>
                <w:szCs w:val="15"/>
              </w:rPr>
              <w:t>Maximal</w:t>
            </w:r>
            <w:r w:rsidR="00201D13">
              <w:rPr>
                <w:rFonts w:ascii="Arial" w:hAnsi="Arial" w:cs="Arial"/>
                <w:sz w:val="15"/>
                <w:szCs w:val="15"/>
              </w:rPr>
              <w:t xml:space="preserve"> glucose uptake</w:t>
            </w:r>
            <w:r w:rsidR="001B5EEB" w:rsidRPr="00632A7B">
              <w:rPr>
                <w:rFonts w:ascii="Arial" w:hAnsi="Arial" w:cs="Arial"/>
                <w:sz w:val="15"/>
                <w:szCs w:val="15"/>
              </w:rPr>
              <w:t xml:space="preserve"> rate for </w:t>
            </w:r>
            <w:r w:rsidR="001B5EEB" w:rsidRPr="00632A7B">
              <w:rPr>
                <w:rFonts w:ascii="Arial" w:hAnsi="Arial" w:cs="Arial"/>
                <w:i/>
                <w:sz w:val="15"/>
                <w:szCs w:val="15"/>
              </w:rPr>
              <w:t>N</w:t>
            </w:r>
            <w:r w:rsidR="001B5EEB" w:rsidRPr="00632A7B">
              <w:rPr>
                <w:rFonts w:ascii="Arial" w:hAnsi="Arial" w:cs="Arial"/>
                <w:i/>
                <w:sz w:val="15"/>
                <w:szCs w:val="15"/>
                <w:vertAlign w:val="subscript"/>
              </w:rPr>
              <w:t>2</w:t>
            </w:r>
          </w:p>
        </w:tc>
        <w:tc>
          <w:tcPr>
            <w:tcW w:w="1134" w:type="dxa"/>
          </w:tcPr>
          <w:p w14:paraId="63ACCC06"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max,g,2</m:t>
                    </m:r>
                  </m:sub>
                </m:sSub>
              </m:oMath>
            </m:oMathPara>
          </w:p>
        </w:tc>
        <w:tc>
          <w:tcPr>
            <w:tcW w:w="2268" w:type="dxa"/>
          </w:tcPr>
          <w:p w14:paraId="771BF02C" w14:textId="77777777" w:rsidR="001B5EEB" w:rsidRPr="00632A7B" w:rsidRDefault="001B5EEB" w:rsidP="00930021">
            <w:pPr>
              <w:rPr>
                <w:rFonts w:ascii="Arial" w:hAnsi="Arial" w:cs="Arial"/>
                <w:b/>
                <w:sz w:val="22"/>
                <w:szCs w:val="22"/>
              </w:rPr>
            </w:pPr>
            <w:r w:rsidRPr="00632A7B">
              <w:rPr>
                <w:rFonts w:ascii="Arial" w:hAnsi="Arial" w:cs="Arial"/>
                <w:sz w:val="16"/>
                <w:szCs w:val="16"/>
              </w:rPr>
              <w:t>4.98x10</w:t>
            </w:r>
            <w:r w:rsidRPr="00632A7B">
              <w:rPr>
                <w:rFonts w:ascii="Arial" w:hAnsi="Arial" w:cs="Arial"/>
                <w:sz w:val="16"/>
                <w:szCs w:val="16"/>
                <w:vertAlign w:val="superscript"/>
              </w:rPr>
              <w:t>-13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/min/cell</w:t>
            </w:r>
          </w:p>
        </w:tc>
        <w:tc>
          <w:tcPr>
            <w:tcW w:w="1188" w:type="dxa"/>
          </w:tcPr>
          <w:p w14:paraId="05D9BAB4" w14:textId="2D9E581C" w:rsidR="001B5EEB" w:rsidRPr="00632A7B" w:rsidRDefault="00C52780" w:rsidP="00C52780">
            <w:pPr>
              <w:rPr>
                <w:rFonts w:ascii="Arial" w:hAnsi="Arial" w:cs="Arial"/>
                <w:b/>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Pr>
                <w:rFonts w:ascii="Arial" w:hAnsi="Arial" w:cs="Arial"/>
                <w:sz w:val="16"/>
                <w:szCs w:val="16"/>
              </w:rPr>
              <w:fldChar w:fldCharType="separate"/>
            </w:r>
            <w:r>
              <w:rPr>
                <w:rFonts w:ascii="Arial" w:hAnsi="Arial" w:cs="Arial"/>
                <w:noProof/>
                <w:sz w:val="16"/>
                <w:szCs w:val="16"/>
              </w:rPr>
              <w:t>(Rosenzweig</w:t>
            </w:r>
            <w:r w:rsidRPr="00C52780">
              <w:rPr>
                <w:rFonts w:ascii="Arial" w:hAnsi="Arial" w:cs="Arial"/>
                <w:i/>
                <w:noProof/>
                <w:sz w:val="16"/>
                <w:szCs w:val="16"/>
              </w:rPr>
              <w:t xml:space="preserve"> et al.</w:t>
            </w:r>
            <w:r>
              <w:rPr>
                <w:rFonts w:ascii="Arial" w:hAnsi="Arial" w:cs="Arial"/>
                <w:noProof/>
                <w:sz w:val="16"/>
                <w:szCs w:val="16"/>
              </w:rPr>
              <w:t xml:space="preserve"> 1994)</w:t>
            </w:r>
            <w:r>
              <w:rPr>
                <w:rFonts w:ascii="Arial" w:hAnsi="Arial" w:cs="Arial"/>
                <w:sz w:val="16"/>
                <w:szCs w:val="16"/>
              </w:rPr>
              <w:fldChar w:fldCharType="end"/>
            </w:r>
          </w:p>
        </w:tc>
      </w:tr>
      <w:tr w:rsidR="001B5EEB" w14:paraId="1DC705E0" w14:textId="77777777" w:rsidTr="00930021">
        <w:tc>
          <w:tcPr>
            <w:tcW w:w="3510" w:type="dxa"/>
          </w:tcPr>
          <w:p w14:paraId="78EE961C" w14:textId="32F6B5D5" w:rsidR="001B5EEB" w:rsidRPr="00632A7B" w:rsidRDefault="001B5EEB" w:rsidP="00930021">
            <w:pPr>
              <w:rPr>
                <w:rFonts w:ascii="Arial" w:hAnsi="Arial" w:cs="Arial"/>
                <w:b/>
                <w:sz w:val="15"/>
                <w:szCs w:val="15"/>
              </w:rPr>
            </w:pPr>
            <w:r w:rsidRPr="00632A7B">
              <w:rPr>
                <w:rFonts w:ascii="Arial" w:hAnsi="Arial" w:cs="Arial"/>
                <w:sz w:val="15"/>
                <w:szCs w:val="15"/>
              </w:rPr>
              <w:t>Half s</w:t>
            </w:r>
            <w:r w:rsidR="00F16E98">
              <w:rPr>
                <w:rFonts w:ascii="Arial" w:hAnsi="Arial" w:cs="Arial"/>
                <w:sz w:val="15"/>
                <w:szCs w:val="15"/>
              </w:rPr>
              <w:t>aturation constant of glucose uptake</w:t>
            </w:r>
            <w:r w:rsidRPr="00632A7B">
              <w:rPr>
                <w:rFonts w:ascii="Arial" w:hAnsi="Arial" w:cs="Arial"/>
                <w:sz w:val="15"/>
                <w:szCs w:val="15"/>
              </w:rPr>
              <w:t xml:space="preserve"> for </w:t>
            </w:r>
            <w:r w:rsidRPr="00632A7B">
              <w:rPr>
                <w:rFonts w:ascii="Arial" w:hAnsi="Arial" w:cs="Arial"/>
                <w:i/>
                <w:sz w:val="15"/>
                <w:szCs w:val="15"/>
              </w:rPr>
              <w:t>N</w:t>
            </w:r>
            <w:r w:rsidRPr="00632A7B">
              <w:rPr>
                <w:rFonts w:ascii="Arial" w:hAnsi="Arial" w:cs="Arial"/>
                <w:i/>
                <w:sz w:val="15"/>
                <w:szCs w:val="15"/>
                <w:vertAlign w:val="subscript"/>
              </w:rPr>
              <w:t>1</w:t>
            </w:r>
          </w:p>
        </w:tc>
        <w:tc>
          <w:tcPr>
            <w:tcW w:w="1134" w:type="dxa"/>
          </w:tcPr>
          <w:p w14:paraId="7401A9ED"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m,g,1</m:t>
                    </m:r>
                  </m:sub>
                </m:sSub>
              </m:oMath>
            </m:oMathPara>
          </w:p>
        </w:tc>
        <w:tc>
          <w:tcPr>
            <w:tcW w:w="2268" w:type="dxa"/>
          </w:tcPr>
          <w:p w14:paraId="7EE0EFBE" w14:textId="77777777" w:rsidR="001B5EEB" w:rsidRPr="00632A7B" w:rsidRDefault="001B5EEB" w:rsidP="00930021">
            <w:pPr>
              <w:rPr>
                <w:rFonts w:ascii="Arial" w:hAnsi="Arial" w:cs="Arial"/>
                <w:b/>
                <w:sz w:val="22"/>
                <w:szCs w:val="22"/>
              </w:rPr>
            </w:pPr>
            <w:r w:rsidRPr="00632A7B">
              <w:rPr>
                <w:rFonts w:ascii="Arial" w:hAnsi="Arial" w:cs="Arial"/>
                <w:sz w:val="16"/>
                <w:szCs w:val="16"/>
              </w:rPr>
              <w:t>0.01x10</w:t>
            </w:r>
            <w:r w:rsidRPr="00632A7B">
              <w:rPr>
                <w:rFonts w:ascii="Arial" w:hAnsi="Arial" w:cs="Arial"/>
                <w:sz w:val="16"/>
                <w:szCs w:val="16"/>
                <w:vertAlign w:val="superscript"/>
              </w:rPr>
              <w:t>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/L</w:t>
            </w:r>
          </w:p>
        </w:tc>
        <w:tc>
          <w:tcPr>
            <w:tcW w:w="1188" w:type="dxa"/>
          </w:tcPr>
          <w:p w14:paraId="165A359A" w14:textId="21992756" w:rsidR="001B5EEB" w:rsidRPr="00632A7B" w:rsidRDefault="00C52780" w:rsidP="00C52780">
            <w:pP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Pr>
                <w:rFonts w:ascii="Arial" w:hAnsi="Arial" w:cs="Arial"/>
                <w:sz w:val="16"/>
                <w:szCs w:val="16"/>
              </w:rPr>
              <w:fldChar w:fldCharType="separate"/>
            </w:r>
            <w:r>
              <w:rPr>
                <w:rFonts w:ascii="Arial" w:hAnsi="Arial" w:cs="Arial"/>
                <w:noProof/>
                <w:sz w:val="16"/>
                <w:szCs w:val="16"/>
              </w:rPr>
              <w:t>(Rosenzweig</w:t>
            </w:r>
            <w:r w:rsidRPr="00C52780">
              <w:rPr>
                <w:rFonts w:ascii="Arial" w:hAnsi="Arial" w:cs="Arial"/>
                <w:i/>
                <w:noProof/>
                <w:sz w:val="16"/>
                <w:szCs w:val="16"/>
              </w:rPr>
              <w:t xml:space="preserve"> et al.</w:t>
            </w:r>
            <w:r>
              <w:rPr>
                <w:rFonts w:ascii="Arial" w:hAnsi="Arial" w:cs="Arial"/>
                <w:noProof/>
                <w:sz w:val="16"/>
                <w:szCs w:val="16"/>
              </w:rPr>
              <w:t xml:space="preserve"> 1994)</w:t>
            </w:r>
            <w:r>
              <w:rPr>
                <w:rFonts w:ascii="Arial" w:hAnsi="Arial" w:cs="Arial"/>
                <w:sz w:val="16"/>
                <w:szCs w:val="16"/>
              </w:rPr>
              <w:fldChar w:fldCharType="end"/>
            </w:r>
          </w:p>
        </w:tc>
      </w:tr>
      <w:tr w:rsidR="001B5EEB" w14:paraId="0EE79837" w14:textId="77777777" w:rsidTr="00930021">
        <w:tc>
          <w:tcPr>
            <w:tcW w:w="3510" w:type="dxa"/>
          </w:tcPr>
          <w:p w14:paraId="77392D4D" w14:textId="663F8777" w:rsidR="001B5EEB" w:rsidRPr="00632A7B" w:rsidRDefault="001B5EEB" w:rsidP="00930021">
            <w:pPr>
              <w:rPr>
                <w:rFonts w:ascii="Arial" w:hAnsi="Arial" w:cs="Arial"/>
                <w:b/>
                <w:sz w:val="15"/>
                <w:szCs w:val="15"/>
              </w:rPr>
            </w:pPr>
            <w:r w:rsidRPr="00632A7B">
              <w:rPr>
                <w:rFonts w:ascii="Arial" w:hAnsi="Arial" w:cs="Arial"/>
                <w:sz w:val="15"/>
                <w:szCs w:val="15"/>
              </w:rPr>
              <w:t>Half s</w:t>
            </w:r>
            <w:r w:rsidR="00F16E98">
              <w:rPr>
                <w:rFonts w:ascii="Arial" w:hAnsi="Arial" w:cs="Arial"/>
                <w:sz w:val="15"/>
                <w:szCs w:val="15"/>
              </w:rPr>
              <w:t>aturation constant of glucose uptake</w:t>
            </w:r>
            <w:r w:rsidRPr="00632A7B">
              <w:rPr>
                <w:rFonts w:ascii="Arial" w:hAnsi="Arial" w:cs="Arial"/>
                <w:sz w:val="15"/>
                <w:szCs w:val="15"/>
              </w:rPr>
              <w:t xml:space="preserve"> for </w:t>
            </w:r>
            <w:r w:rsidRPr="00632A7B">
              <w:rPr>
                <w:rFonts w:ascii="Arial" w:hAnsi="Arial" w:cs="Arial"/>
                <w:i/>
                <w:sz w:val="15"/>
                <w:szCs w:val="15"/>
              </w:rPr>
              <w:t>N</w:t>
            </w:r>
            <w:r w:rsidRPr="00632A7B">
              <w:rPr>
                <w:rFonts w:ascii="Arial" w:hAnsi="Arial" w:cs="Arial"/>
                <w:i/>
                <w:sz w:val="15"/>
                <w:szCs w:val="15"/>
                <w:vertAlign w:val="subscript"/>
              </w:rPr>
              <w:t>2</w:t>
            </w:r>
          </w:p>
        </w:tc>
        <w:tc>
          <w:tcPr>
            <w:tcW w:w="1134" w:type="dxa"/>
          </w:tcPr>
          <w:p w14:paraId="678BD563"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m,g,2</m:t>
                    </m:r>
                  </m:sub>
                </m:sSub>
              </m:oMath>
            </m:oMathPara>
          </w:p>
        </w:tc>
        <w:tc>
          <w:tcPr>
            <w:tcW w:w="2268" w:type="dxa"/>
          </w:tcPr>
          <w:p w14:paraId="7A861EE3" w14:textId="77777777" w:rsidR="001B5EEB" w:rsidRPr="00632A7B" w:rsidRDefault="001B5EEB" w:rsidP="00930021">
            <w:pPr>
              <w:rPr>
                <w:rFonts w:ascii="Arial" w:hAnsi="Arial" w:cs="Arial"/>
                <w:b/>
                <w:sz w:val="22"/>
                <w:szCs w:val="22"/>
              </w:rPr>
            </w:pPr>
            <w:r w:rsidRPr="00632A7B">
              <w:rPr>
                <w:rFonts w:ascii="Arial" w:hAnsi="Arial" w:cs="Arial"/>
                <w:sz w:val="16"/>
                <w:szCs w:val="16"/>
              </w:rPr>
              <w:t>0.01x10</w:t>
            </w:r>
            <w:r w:rsidRPr="00632A7B">
              <w:rPr>
                <w:rFonts w:ascii="Arial" w:hAnsi="Arial" w:cs="Arial"/>
                <w:sz w:val="16"/>
                <w:szCs w:val="16"/>
                <w:vertAlign w:val="superscript"/>
              </w:rPr>
              <w:t>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/L</w:t>
            </w:r>
          </w:p>
        </w:tc>
        <w:tc>
          <w:tcPr>
            <w:tcW w:w="1188" w:type="dxa"/>
          </w:tcPr>
          <w:p w14:paraId="065BE833" w14:textId="0E1FF266" w:rsidR="001B5EEB" w:rsidRPr="00632A7B" w:rsidRDefault="00C52780" w:rsidP="00C52780">
            <w:pPr>
              <w:rPr>
                <w:rFonts w:ascii="Arial" w:hAnsi="Arial" w:cs="Arial"/>
                <w:b/>
                <w:sz w:val="16"/>
                <w:szCs w:val="16"/>
              </w:rPr>
            </w:pPr>
            <w:r>
              <w:rPr>
                <w:rFonts w:ascii="Arial" w:hAnsi="Arial" w:cs="Arial"/>
                <w:b/>
                <w:sz w:val="16"/>
                <w:szCs w:val="16"/>
              </w:rPr>
              <w:fldChar w:fldCharType="begin"/>
            </w:r>
            <w:r>
              <w:rPr>
                <w:rFonts w:ascii="Arial" w:hAnsi="Arial" w:cs="Arial"/>
                <w:b/>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Pr>
                <w:rFonts w:ascii="Arial" w:hAnsi="Arial" w:cs="Arial"/>
                <w:b/>
                <w:sz w:val="16"/>
                <w:szCs w:val="16"/>
              </w:rPr>
              <w:fldChar w:fldCharType="separate"/>
            </w:r>
            <w:r>
              <w:rPr>
                <w:rFonts w:ascii="Arial" w:hAnsi="Arial" w:cs="Arial"/>
                <w:b/>
                <w:noProof/>
                <w:sz w:val="16"/>
                <w:szCs w:val="16"/>
              </w:rPr>
              <w:t>(R</w:t>
            </w:r>
            <w:r w:rsidRPr="00C52780">
              <w:rPr>
                <w:rFonts w:ascii="Arial" w:hAnsi="Arial" w:cs="Arial"/>
                <w:noProof/>
                <w:sz w:val="16"/>
                <w:szCs w:val="16"/>
              </w:rPr>
              <w:t>osenzweig</w:t>
            </w:r>
            <w:r w:rsidRPr="00C52780">
              <w:rPr>
                <w:rFonts w:ascii="Arial" w:hAnsi="Arial" w:cs="Arial"/>
                <w:i/>
                <w:noProof/>
                <w:sz w:val="16"/>
                <w:szCs w:val="16"/>
              </w:rPr>
              <w:t xml:space="preserve"> et al.</w:t>
            </w:r>
            <w:r w:rsidRPr="00C52780">
              <w:rPr>
                <w:rFonts w:ascii="Arial" w:hAnsi="Arial" w:cs="Arial"/>
                <w:noProof/>
                <w:sz w:val="16"/>
                <w:szCs w:val="16"/>
              </w:rPr>
              <w:t xml:space="preserve"> 1994)</w:t>
            </w:r>
            <w:r>
              <w:rPr>
                <w:rFonts w:ascii="Arial" w:hAnsi="Arial" w:cs="Arial"/>
                <w:b/>
                <w:sz w:val="16"/>
                <w:szCs w:val="16"/>
              </w:rPr>
              <w:fldChar w:fldCharType="end"/>
            </w:r>
          </w:p>
        </w:tc>
      </w:tr>
      <w:tr w:rsidR="001B5EEB" w14:paraId="5B6EA3A9" w14:textId="77777777" w:rsidTr="00930021">
        <w:tc>
          <w:tcPr>
            <w:tcW w:w="3510" w:type="dxa"/>
          </w:tcPr>
          <w:p w14:paraId="65C7257C"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Maximum rate of acetate kinase for </w:t>
            </w:r>
            <w:r w:rsidRPr="00632A7B">
              <w:rPr>
                <w:rFonts w:ascii="Arial" w:hAnsi="Arial" w:cs="Arial"/>
                <w:i/>
                <w:sz w:val="15"/>
                <w:szCs w:val="15"/>
              </w:rPr>
              <w:t>N</w:t>
            </w:r>
            <w:r w:rsidRPr="00632A7B">
              <w:rPr>
                <w:rFonts w:ascii="Arial" w:hAnsi="Arial" w:cs="Arial"/>
                <w:i/>
                <w:sz w:val="15"/>
                <w:szCs w:val="15"/>
                <w:vertAlign w:val="subscript"/>
              </w:rPr>
              <w:t>1</w:t>
            </w:r>
          </w:p>
        </w:tc>
        <w:tc>
          <w:tcPr>
            <w:tcW w:w="1134" w:type="dxa"/>
          </w:tcPr>
          <w:p w14:paraId="23F5E608"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max,ak,1</m:t>
                    </m:r>
                  </m:sub>
                </m:sSub>
              </m:oMath>
            </m:oMathPara>
          </w:p>
        </w:tc>
        <w:tc>
          <w:tcPr>
            <w:tcW w:w="2268" w:type="dxa"/>
          </w:tcPr>
          <w:p w14:paraId="2B868E89" w14:textId="77777777" w:rsidR="001B5EEB" w:rsidRPr="00632A7B" w:rsidRDefault="001B5EEB" w:rsidP="00930021">
            <w:pPr>
              <w:rPr>
                <w:rFonts w:ascii="Arial" w:hAnsi="Arial" w:cs="Arial"/>
                <w:b/>
                <w:sz w:val="22"/>
                <w:szCs w:val="22"/>
              </w:rPr>
            </w:pPr>
            <w:r w:rsidRPr="00632A7B">
              <w:rPr>
                <w:rFonts w:ascii="Arial" w:hAnsi="Arial" w:cs="Arial"/>
                <w:sz w:val="16"/>
                <w:szCs w:val="16"/>
              </w:rPr>
              <w:t>376.7x10</w:t>
            </w:r>
            <w:r w:rsidRPr="00632A7B">
              <w:rPr>
                <w:rFonts w:ascii="Arial" w:hAnsi="Arial" w:cs="Arial"/>
                <w:sz w:val="16"/>
                <w:szCs w:val="16"/>
                <w:vertAlign w:val="superscript"/>
              </w:rPr>
              <w:t>-13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/min/cell</w:t>
            </w:r>
          </w:p>
        </w:tc>
        <w:tc>
          <w:tcPr>
            <w:tcW w:w="1188" w:type="dxa"/>
          </w:tcPr>
          <w:p w14:paraId="6416D823" w14:textId="45E607A0" w:rsidR="001B5EEB" w:rsidRPr="00C52780" w:rsidRDefault="00C52780" w:rsidP="00C52780">
            <w:pPr>
              <w:rPr>
                <w:rFonts w:ascii="Arial" w:hAnsi="Arial" w:cs="Arial"/>
                <w:sz w:val="16"/>
                <w:szCs w:val="16"/>
              </w:rPr>
            </w:pPr>
            <w:r w:rsidRPr="00C52780">
              <w:rPr>
                <w:rFonts w:ascii="Arial" w:hAnsi="Arial" w:cs="Arial"/>
                <w:sz w:val="16"/>
                <w:szCs w:val="16"/>
              </w:rPr>
              <w:fldChar w:fldCharType="begin"/>
            </w:r>
            <w:r w:rsidRPr="00C52780">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sidRPr="00C52780">
              <w:rPr>
                <w:rFonts w:ascii="Arial" w:hAnsi="Arial" w:cs="Arial"/>
                <w:sz w:val="16"/>
                <w:szCs w:val="16"/>
              </w:rPr>
              <w:fldChar w:fldCharType="separate"/>
            </w:r>
            <w:r w:rsidRPr="00C52780">
              <w:rPr>
                <w:rFonts w:ascii="Arial" w:hAnsi="Arial" w:cs="Arial"/>
                <w:noProof/>
                <w:sz w:val="16"/>
                <w:szCs w:val="16"/>
              </w:rPr>
              <w:t>(Rosenzweig</w:t>
            </w:r>
            <w:r w:rsidRPr="00C52780">
              <w:rPr>
                <w:rFonts w:ascii="Arial" w:hAnsi="Arial" w:cs="Arial"/>
                <w:i/>
                <w:noProof/>
                <w:sz w:val="16"/>
                <w:szCs w:val="16"/>
              </w:rPr>
              <w:t xml:space="preserve"> et al.</w:t>
            </w:r>
            <w:r w:rsidRPr="00C52780">
              <w:rPr>
                <w:rFonts w:ascii="Arial" w:hAnsi="Arial" w:cs="Arial"/>
                <w:noProof/>
                <w:sz w:val="16"/>
                <w:szCs w:val="16"/>
              </w:rPr>
              <w:t xml:space="preserve"> 1994)</w:t>
            </w:r>
            <w:r w:rsidRPr="00C52780">
              <w:rPr>
                <w:rFonts w:ascii="Arial" w:hAnsi="Arial" w:cs="Arial"/>
                <w:sz w:val="16"/>
                <w:szCs w:val="16"/>
              </w:rPr>
              <w:fldChar w:fldCharType="end"/>
            </w:r>
          </w:p>
        </w:tc>
      </w:tr>
      <w:tr w:rsidR="001B5EEB" w14:paraId="2140B59C" w14:textId="77777777" w:rsidTr="00930021">
        <w:tc>
          <w:tcPr>
            <w:tcW w:w="3510" w:type="dxa"/>
          </w:tcPr>
          <w:p w14:paraId="3E896848"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Maximum rate of acetate kinase for </w:t>
            </w:r>
            <w:r w:rsidRPr="00632A7B">
              <w:rPr>
                <w:rFonts w:ascii="Arial" w:hAnsi="Arial" w:cs="Arial"/>
                <w:i/>
                <w:sz w:val="15"/>
                <w:szCs w:val="15"/>
              </w:rPr>
              <w:t>N</w:t>
            </w:r>
            <w:r w:rsidRPr="00632A7B">
              <w:rPr>
                <w:rFonts w:ascii="Arial" w:hAnsi="Arial" w:cs="Arial"/>
                <w:i/>
                <w:sz w:val="15"/>
                <w:szCs w:val="15"/>
                <w:vertAlign w:val="subscript"/>
              </w:rPr>
              <w:t>2</w:t>
            </w:r>
          </w:p>
        </w:tc>
        <w:tc>
          <w:tcPr>
            <w:tcW w:w="1134" w:type="dxa"/>
          </w:tcPr>
          <w:p w14:paraId="38725C7C"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max,ak,2</m:t>
                    </m:r>
                  </m:sub>
                </m:sSub>
              </m:oMath>
            </m:oMathPara>
          </w:p>
        </w:tc>
        <w:tc>
          <w:tcPr>
            <w:tcW w:w="2268" w:type="dxa"/>
          </w:tcPr>
          <w:p w14:paraId="1652E215" w14:textId="77777777" w:rsidR="001B5EEB" w:rsidRPr="00632A7B" w:rsidRDefault="001B5EEB" w:rsidP="00930021">
            <w:pPr>
              <w:rPr>
                <w:rFonts w:ascii="Arial" w:hAnsi="Arial" w:cs="Arial"/>
                <w:b/>
                <w:sz w:val="22"/>
                <w:szCs w:val="22"/>
              </w:rPr>
            </w:pPr>
            <w:r w:rsidRPr="00632A7B">
              <w:rPr>
                <w:rFonts w:ascii="Arial" w:hAnsi="Arial" w:cs="Arial"/>
                <w:sz w:val="16"/>
                <w:szCs w:val="16"/>
              </w:rPr>
              <w:t>205x10</w:t>
            </w:r>
            <w:r w:rsidRPr="00632A7B">
              <w:rPr>
                <w:rFonts w:ascii="Arial" w:hAnsi="Arial" w:cs="Arial"/>
                <w:sz w:val="16"/>
                <w:szCs w:val="16"/>
                <w:vertAlign w:val="superscript"/>
              </w:rPr>
              <w:t>-13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/min/cell</w:t>
            </w:r>
          </w:p>
        </w:tc>
        <w:tc>
          <w:tcPr>
            <w:tcW w:w="1188" w:type="dxa"/>
          </w:tcPr>
          <w:p w14:paraId="04B7FBBA" w14:textId="599940A7" w:rsidR="001B5EEB" w:rsidRPr="00632A7B" w:rsidRDefault="00C52780" w:rsidP="00C52780">
            <w:pPr>
              <w:rPr>
                <w:rFonts w:ascii="Arial" w:hAnsi="Arial" w:cs="Arial"/>
                <w:b/>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Pr>
                <w:rFonts w:ascii="Arial" w:hAnsi="Arial" w:cs="Arial"/>
                <w:sz w:val="16"/>
                <w:szCs w:val="16"/>
              </w:rPr>
              <w:fldChar w:fldCharType="separate"/>
            </w:r>
            <w:r>
              <w:rPr>
                <w:rFonts w:ascii="Arial" w:hAnsi="Arial" w:cs="Arial"/>
                <w:noProof/>
                <w:sz w:val="16"/>
                <w:szCs w:val="16"/>
              </w:rPr>
              <w:t>(Rosenzweig</w:t>
            </w:r>
            <w:r w:rsidRPr="00C52780">
              <w:rPr>
                <w:rFonts w:ascii="Arial" w:hAnsi="Arial" w:cs="Arial"/>
                <w:i/>
                <w:noProof/>
                <w:sz w:val="16"/>
                <w:szCs w:val="16"/>
              </w:rPr>
              <w:t xml:space="preserve"> et al.</w:t>
            </w:r>
            <w:r>
              <w:rPr>
                <w:rFonts w:ascii="Arial" w:hAnsi="Arial" w:cs="Arial"/>
                <w:noProof/>
                <w:sz w:val="16"/>
                <w:szCs w:val="16"/>
              </w:rPr>
              <w:t xml:space="preserve"> 1994)</w:t>
            </w:r>
            <w:r>
              <w:rPr>
                <w:rFonts w:ascii="Arial" w:hAnsi="Arial" w:cs="Arial"/>
                <w:sz w:val="16"/>
                <w:szCs w:val="16"/>
              </w:rPr>
              <w:fldChar w:fldCharType="end"/>
            </w:r>
          </w:p>
        </w:tc>
      </w:tr>
      <w:tr w:rsidR="001B5EEB" w14:paraId="32A907B9" w14:textId="77777777" w:rsidTr="00930021">
        <w:tc>
          <w:tcPr>
            <w:tcW w:w="3510" w:type="dxa"/>
          </w:tcPr>
          <w:p w14:paraId="4A83ED80"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Half saturation constant of acetate kinase for </w:t>
            </w:r>
            <w:r w:rsidRPr="00632A7B">
              <w:rPr>
                <w:rFonts w:ascii="Arial" w:hAnsi="Arial" w:cs="Arial"/>
                <w:i/>
                <w:sz w:val="15"/>
                <w:szCs w:val="15"/>
              </w:rPr>
              <w:t>N</w:t>
            </w:r>
            <w:r w:rsidRPr="00632A7B">
              <w:rPr>
                <w:rFonts w:ascii="Arial" w:hAnsi="Arial" w:cs="Arial"/>
                <w:i/>
                <w:sz w:val="15"/>
                <w:szCs w:val="15"/>
                <w:vertAlign w:val="subscript"/>
              </w:rPr>
              <w:t>1</w:t>
            </w:r>
          </w:p>
        </w:tc>
        <w:tc>
          <w:tcPr>
            <w:tcW w:w="1134" w:type="dxa"/>
          </w:tcPr>
          <w:p w14:paraId="423B1A72"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m,ak,1</m:t>
                    </m:r>
                  </m:sub>
                </m:sSub>
              </m:oMath>
            </m:oMathPara>
          </w:p>
        </w:tc>
        <w:tc>
          <w:tcPr>
            <w:tcW w:w="2268" w:type="dxa"/>
          </w:tcPr>
          <w:p w14:paraId="7072642C" w14:textId="77777777" w:rsidR="001B5EEB" w:rsidRPr="00632A7B" w:rsidRDefault="001B5EEB" w:rsidP="00930021">
            <w:pPr>
              <w:rPr>
                <w:rFonts w:ascii="Arial" w:hAnsi="Arial" w:cs="Arial"/>
                <w:b/>
                <w:sz w:val="22"/>
                <w:szCs w:val="22"/>
              </w:rPr>
            </w:pPr>
            <w:r w:rsidRPr="00632A7B">
              <w:rPr>
                <w:rFonts w:ascii="Arial" w:hAnsi="Arial" w:cs="Arial"/>
                <w:sz w:val="16"/>
                <w:szCs w:val="16"/>
              </w:rPr>
              <w:t>14x10</w:t>
            </w:r>
            <w:r w:rsidRPr="00632A7B">
              <w:rPr>
                <w:rFonts w:ascii="Arial" w:hAnsi="Arial" w:cs="Arial"/>
                <w:sz w:val="16"/>
                <w:szCs w:val="16"/>
                <w:vertAlign w:val="superscript"/>
              </w:rPr>
              <w:t>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/L</w:t>
            </w:r>
          </w:p>
        </w:tc>
        <w:tc>
          <w:tcPr>
            <w:tcW w:w="1188" w:type="dxa"/>
          </w:tcPr>
          <w:p w14:paraId="6F79E73D" w14:textId="66613CF5" w:rsidR="001B5EEB" w:rsidRPr="00632A7B" w:rsidRDefault="00C52780" w:rsidP="00C52780">
            <w:pPr>
              <w:rPr>
                <w:rFonts w:ascii="Arial" w:hAnsi="Arial" w:cs="Arial"/>
                <w:b/>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Pr>
                <w:rFonts w:ascii="Arial" w:hAnsi="Arial" w:cs="Arial"/>
                <w:sz w:val="16"/>
                <w:szCs w:val="16"/>
              </w:rPr>
              <w:fldChar w:fldCharType="separate"/>
            </w:r>
            <w:r>
              <w:rPr>
                <w:rFonts w:ascii="Arial" w:hAnsi="Arial" w:cs="Arial"/>
                <w:noProof/>
                <w:sz w:val="16"/>
                <w:szCs w:val="16"/>
              </w:rPr>
              <w:t>(Rosenzweig</w:t>
            </w:r>
            <w:r w:rsidRPr="00C52780">
              <w:rPr>
                <w:rFonts w:ascii="Arial" w:hAnsi="Arial" w:cs="Arial"/>
                <w:i/>
                <w:noProof/>
                <w:sz w:val="16"/>
                <w:szCs w:val="16"/>
              </w:rPr>
              <w:t xml:space="preserve"> et al.</w:t>
            </w:r>
            <w:r>
              <w:rPr>
                <w:rFonts w:ascii="Arial" w:hAnsi="Arial" w:cs="Arial"/>
                <w:noProof/>
                <w:sz w:val="16"/>
                <w:szCs w:val="16"/>
              </w:rPr>
              <w:t xml:space="preserve"> 1994)</w:t>
            </w:r>
            <w:r>
              <w:rPr>
                <w:rFonts w:ascii="Arial" w:hAnsi="Arial" w:cs="Arial"/>
                <w:sz w:val="16"/>
                <w:szCs w:val="16"/>
              </w:rPr>
              <w:fldChar w:fldCharType="end"/>
            </w:r>
          </w:p>
        </w:tc>
      </w:tr>
      <w:tr w:rsidR="001B5EEB" w14:paraId="273FA904" w14:textId="77777777" w:rsidTr="00930021">
        <w:tc>
          <w:tcPr>
            <w:tcW w:w="3510" w:type="dxa"/>
          </w:tcPr>
          <w:p w14:paraId="199A01BA"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Half saturation constant of acetate kinase for </w:t>
            </w:r>
            <w:r w:rsidRPr="00632A7B">
              <w:rPr>
                <w:rFonts w:ascii="Arial" w:hAnsi="Arial" w:cs="Arial"/>
                <w:i/>
                <w:sz w:val="15"/>
                <w:szCs w:val="15"/>
              </w:rPr>
              <w:t>N</w:t>
            </w:r>
            <w:r w:rsidRPr="00632A7B">
              <w:rPr>
                <w:rFonts w:ascii="Arial" w:hAnsi="Arial" w:cs="Arial"/>
                <w:i/>
                <w:sz w:val="15"/>
                <w:szCs w:val="15"/>
                <w:vertAlign w:val="subscript"/>
              </w:rPr>
              <w:t>2</w:t>
            </w:r>
          </w:p>
        </w:tc>
        <w:tc>
          <w:tcPr>
            <w:tcW w:w="1134" w:type="dxa"/>
          </w:tcPr>
          <w:p w14:paraId="4440F4EB"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m,ak,2</m:t>
                    </m:r>
                  </m:sub>
                </m:sSub>
              </m:oMath>
            </m:oMathPara>
          </w:p>
        </w:tc>
        <w:tc>
          <w:tcPr>
            <w:tcW w:w="2268" w:type="dxa"/>
          </w:tcPr>
          <w:p w14:paraId="0B00A5A1" w14:textId="77777777" w:rsidR="001B5EEB" w:rsidRPr="00632A7B" w:rsidRDefault="001B5EEB" w:rsidP="00930021">
            <w:pPr>
              <w:rPr>
                <w:rFonts w:ascii="Arial" w:hAnsi="Arial" w:cs="Arial"/>
                <w:b/>
                <w:sz w:val="22"/>
                <w:szCs w:val="22"/>
              </w:rPr>
            </w:pPr>
            <w:r w:rsidRPr="00632A7B">
              <w:rPr>
                <w:rFonts w:ascii="Arial" w:hAnsi="Arial" w:cs="Arial"/>
                <w:sz w:val="16"/>
                <w:szCs w:val="16"/>
              </w:rPr>
              <w:t>32x10</w:t>
            </w:r>
            <w:r w:rsidRPr="00632A7B">
              <w:rPr>
                <w:rFonts w:ascii="Arial" w:hAnsi="Arial" w:cs="Arial"/>
                <w:sz w:val="16"/>
                <w:szCs w:val="16"/>
                <w:vertAlign w:val="superscript"/>
              </w:rPr>
              <w:t>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/L</w:t>
            </w:r>
          </w:p>
        </w:tc>
        <w:tc>
          <w:tcPr>
            <w:tcW w:w="1188" w:type="dxa"/>
          </w:tcPr>
          <w:p w14:paraId="32DEC531" w14:textId="33AF0423" w:rsidR="001B5EEB" w:rsidRPr="00C52780" w:rsidRDefault="00C52780" w:rsidP="00C52780">
            <w:pPr>
              <w:rPr>
                <w:rFonts w:ascii="Arial" w:hAnsi="Arial" w:cs="Arial"/>
                <w:sz w:val="16"/>
                <w:szCs w:val="16"/>
              </w:rPr>
            </w:pPr>
            <w:r w:rsidRPr="00C52780">
              <w:rPr>
                <w:rFonts w:ascii="Arial" w:hAnsi="Arial" w:cs="Arial"/>
                <w:sz w:val="16"/>
                <w:szCs w:val="16"/>
              </w:rPr>
              <w:fldChar w:fldCharType="begin"/>
            </w:r>
            <w:r w:rsidRPr="00C52780">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sidRPr="00C52780">
              <w:rPr>
                <w:rFonts w:ascii="Arial" w:hAnsi="Arial" w:cs="Arial"/>
                <w:sz w:val="16"/>
                <w:szCs w:val="16"/>
              </w:rPr>
              <w:fldChar w:fldCharType="separate"/>
            </w:r>
            <w:r w:rsidRPr="00C52780">
              <w:rPr>
                <w:rFonts w:ascii="Arial" w:hAnsi="Arial" w:cs="Arial"/>
                <w:noProof/>
                <w:sz w:val="16"/>
                <w:szCs w:val="16"/>
              </w:rPr>
              <w:t>(Rosenzweig</w:t>
            </w:r>
            <w:r w:rsidRPr="00C52780">
              <w:rPr>
                <w:rFonts w:ascii="Arial" w:hAnsi="Arial" w:cs="Arial"/>
                <w:i/>
                <w:noProof/>
                <w:sz w:val="16"/>
                <w:szCs w:val="16"/>
              </w:rPr>
              <w:t xml:space="preserve"> et al.</w:t>
            </w:r>
            <w:r w:rsidRPr="00C52780">
              <w:rPr>
                <w:rFonts w:ascii="Arial" w:hAnsi="Arial" w:cs="Arial"/>
                <w:noProof/>
                <w:sz w:val="16"/>
                <w:szCs w:val="16"/>
              </w:rPr>
              <w:t xml:space="preserve"> 1994)</w:t>
            </w:r>
            <w:r w:rsidRPr="00C52780">
              <w:rPr>
                <w:rFonts w:ascii="Arial" w:hAnsi="Arial" w:cs="Arial"/>
                <w:sz w:val="16"/>
                <w:szCs w:val="16"/>
              </w:rPr>
              <w:fldChar w:fldCharType="end"/>
            </w:r>
          </w:p>
        </w:tc>
      </w:tr>
      <w:tr w:rsidR="001B5EEB" w14:paraId="3D2E34D5" w14:textId="77777777" w:rsidTr="00930021">
        <w:tc>
          <w:tcPr>
            <w:tcW w:w="3510" w:type="dxa"/>
          </w:tcPr>
          <w:p w14:paraId="5043CB7B"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Maximum rate of ACS for </w:t>
            </w:r>
            <w:r w:rsidRPr="00632A7B">
              <w:rPr>
                <w:rFonts w:ascii="Arial" w:hAnsi="Arial" w:cs="Arial"/>
                <w:i/>
                <w:sz w:val="15"/>
                <w:szCs w:val="15"/>
              </w:rPr>
              <w:t>N</w:t>
            </w:r>
            <w:r w:rsidRPr="00632A7B">
              <w:rPr>
                <w:rFonts w:ascii="Arial" w:hAnsi="Arial" w:cs="Arial"/>
                <w:i/>
                <w:sz w:val="15"/>
                <w:szCs w:val="15"/>
                <w:vertAlign w:val="subscript"/>
              </w:rPr>
              <w:t>2</w:t>
            </w:r>
          </w:p>
        </w:tc>
        <w:tc>
          <w:tcPr>
            <w:tcW w:w="1134" w:type="dxa"/>
          </w:tcPr>
          <w:p w14:paraId="53E1FD08"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max,acs</m:t>
                    </m:r>
                  </m:sub>
                </m:sSub>
              </m:oMath>
            </m:oMathPara>
          </w:p>
        </w:tc>
        <w:tc>
          <w:tcPr>
            <w:tcW w:w="2268" w:type="dxa"/>
          </w:tcPr>
          <w:p w14:paraId="1FB50376" w14:textId="77777777" w:rsidR="001B5EEB" w:rsidRPr="00632A7B" w:rsidRDefault="001B5EEB" w:rsidP="00930021">
            <w:pPr>
              <w:rPr>
                <w:rFonts w:ascii="Arial" w:hAnsi="Arial" w:cs="Arial"/>
                <w:b/>
                <w:sz w:val="22"/>
                <w:szCs w:val="22"/>
              </w:rPr>
            </w:pPr>
            <w:r w:rsidRPr="00632A7B">
              <w:rPr>
                <w:rFonts w:ascii="Arial" w:hAnsi="Arial" w:cs="Arial"/>
                <w:sz w:val="16"/>
                <w:szCs w:val="16"/>
              </w:rPr>
              <w:t>21x10</w:t>
            </w:r>
            <w:r w:rsidRPr="00632A7B">
              <w:rPr>
                <w:rFonts w:ascii="Arial" w:hAnsi="Arial" w:cs="Arial"/>
                <w:sz w:val="16"/>
                <w:szCs w:val="16"/>
                <w:vertAlign w:val="superscript"/>
              </w:rPr>
              <w:t>-13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/min/cell</w:t>
            </w:r>
          </w:p>
        </w:tc>
        <w:tc>
          <w:tcPr>
            <w:tcW w:w="1188" w:type="dxa"/>
          </w:tcPr>
          <w:p w14:paraId="7E527A63" w14:textId="15B6C6BF" w:rsidR="001B5EEB" w:rsidRPr="00632A7B" w:rsidRDefault="00C52780" w:rsidP="00C52780">
            <w:pPr>
              <w:rPr>
                <w:rFonts w:ascii="Arial" w:hAnsi="Arial" w:cs="Arial"/>
                <w:b/>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Pr>
                <w:rFonts w:ascii="Arial" w:hAnsi="Arial" w:cs="Arial"/>
                <w:sz w:val="16"/>
                <w:szCs w:val="16"/>
              </w:rPr>
              <w:fldChar w:fldCharType="separate"/>
            </w:r>
            <w:r>
              <w:rPr>
                <w:rFonts w:ascii="Arial" w:hAnsi="Arial" w:cs="Arial"/>
                <w:noProof/>
                <w:sz w:val="16"/>
                <w:szCs w:val="16"/>
              </w:rPr>
              <w:t>(Rosenzweig</w:t>
            </w:r>
            <w:r w:rsidRPr="00C52780">
              <w:rPr>
                <w:rFonts w:ascii="Arial" w:hAnsi="Arial" w:cs="Arial"/>
                <w:i/>
                <w:noProof/>
                <w:sz w:val="16"/>
                <w:szCs w:val="16"/>
              </w:rPr>
              <w:t xml:space="preserve"> et al.</w:t>
            </w:r>
            <w:r>
              <w:rPr>
                <w:rFonts w:ascii="Arial" w:hAnsi="Arial" w:cs="Arial"/>
                <w:noProof/>
                <w:sz w:val="16"/>
                <w:szCs w:val="16"/>
              </w:rPr>
              <w:t xml:space="preserve"> 1994)</w:t>
            </w:r>
            <w:r>
              <w:rPr>
                <w:rFonts w:ascii="Arial" w:hAnsi="Arial" w:cs="Arial"/>
                <w:sz w:val="16"/>
                <w:szCs w:val="16"/>
              </w:rPr>
              <w:fldChar w:fldCharType="end"/>
            </w:r>
          </w:p>
        </w:tc>
      </w:tr>
      <w:tr w:rsidR="001B5EEB" w14:paraId="6A52E400" w14:textId="77777777" w:rsidTr="00930021">
        <w:tc>
          <w:tcPr>
            <w:tcW w:w="3510" w:type="dxa"/>
          </w:tcPr>
          <w:p w14:paraId="30AD9570"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Half saturation constant of ACS for </w:t>
            </w:r>
            <w:r w:rsidRPr="00632A7B">
              <w:rPr>
                <w:rFonts w:ascii="Arial" w:hAnsi="Arial" w:cs="Arial"/>
                <w:i/>
                <w:sz w:val="15"/>
                <w:szCs w:val="15"/>
              </w:rPr>
              <w:t>N</w:t>
            </w:r>
            <w:r w:rsidRPr="00632A7B">
              <w:rPr>
                <w:rFonts w:ascii="Arial" w:hAnsi="Arial" w:cs="Arial"/>
                <w:i/>
                <w:sz w:val="15"/>
                <w:szCs w:val="15"/>
                <w:vertAlign w:val="subscript"/>
              </w:rPr>
              <w:t>2</w:t>
            </w:r>
          </w:p>
        </w:tc>
        <w:tc>
          <w:tcPr>
            <w:tcW w:w="1134" w:type="dxa"/>
          </w:tcPr>
          <w:p w14:paraId="0E4ABD29"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m,acs</m:t>
                    </m:r>
                  </m:sub>
                </m:sSub>
              </m:oMath>
            </m:oMathPara>
          </w:p>
        </w:tc>
        <w:tc>
          <w:tcPr>
            <w:tcW w:w="2268" w:type="dxa"/>
          </w:tcPr>
          <w:p w14:paraId="64478EB5" w14:textId="77777777" w:rsidR="001B5EEB" w:rsidRPr="00632A7B" w:rsidRDefault="001B5EEB" w:rsidP="00930021">
            <w:pPr>
              <w:rPr>
                <w:rFonts w:ascii="Arial" w:hAnsi="Arial" w:cs="Arial"/>
                <w:b/>
                <w:sz w:val="22"/>
                <w:szCs w:val="22"/>
              </w:rPr>
            </w:pPr>
            <w:r w:rsidRPr="00632A7B">
              <w:rPr>
                <w:rFonts w:ascii="Arial" w:hAnsi="Arial" w:cs="Arial"/>
                <w:sz w:val="16"/>
                <w:szCs w:val="16"/>
              </w:rPr>
              <w:t xml:space="preserve">200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/L</w:t>
            </w:r>
          </w:p>
        </w:tc>
        <w:tc>
          <w:tcPr>
            <w:tcW w:w="1188" w:type="dxa"/>
          </w:tcPr>
          <w:p w14:paraId="283A942A" w14:textId="3FA45511" w:rsidR="001B5EEB" w:rsidRPr="00632A7B" w:rsidRDefault="00C52780" w:rsidP="00C52780">
            <w:pPr>
              <w:rPr>
                <w:rFonts w:ascii="Arial" w:hAnsi="Arial" w:cs="Arial"/>
                <w:b/>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Pr>
                <w:rFonts w:ascii="Arial" w:hAnsi="Arial" w:cs="Arial"/>
                <w:sz w:val="16"/>
                <w:szCs w:val="16"/>
              </w:rPr>
              <w:fldChar w:fldCharType="separate"/>
            </w:r>
            <w:r>
              <w:rPr>
                <w:rFonts w:ascii="Arial" w:hAnsi="Arial" w:cs="Arial"/>
                <w:noProof/>
                <w:sz w:val="16"/>
                <w:szCs w:val="16"/>
              </w:rPr>
              <w:t>(Rosenzweig</w:t>
            </w:r>
            <w:r w:rsidRPr="00C52780">
              <w:rPr>
                <w:rFonts w:ascii="Arial" w:hAnsi="Arial" w:cs="Arial"/>
                <w:i/>
                <w:noProof/>
                <w:sz w:val="16"/>
                <w:szCs w:val="16"/>
              </w:rPr>
              <w:t xml:space="preserve"> et al.</w:t>
            </w:r>
            <w:r>
              <w:rPr>
                <w:rFonts w:ascii="Arial" w:hAnsi="Arial" w:cs="Arial"/>
                <w:noProof/>
                <w:sz w:val="16"/>
                <w:szCs w:val="16"/>
              </w:rPr>
              <w:t xml:space="preserve"> 1994)</w:t>
            </w:r>
            <w:r>
              <w:rPr>
                <w:rFonts w:ascii="Arial" w:hAnsi="Arial" w:cs="Arial"/>
                <w:sz w:val="16"/>
                <w:szCs w:val="16"/>
              </w:rPr>
              <w:fldChar w:fldCharType="end"/>
            </w:r>
          </w:p>
        </w:tc>
      </w:tr>
      <w:tr w:rsidR="001B5EEB" w14:paraId="3C205783" w14:textId="77777777" w:rsidTr="00930021">
        <w:tc>
          <w:tcPr>
            <w:tcW w:w="3510" w:type="dxa"/>
          </w:tcPr>
          <w:p w14:paraId="0901BE8D"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Maximum rate of citrate synthase for </w:t>
            </w:r>
            <w:r w:rsidRPr="00632A7B">
              <w:rPr>
                <w:rFonts w:ascii="Arial" w:hAnsi="Arial" w:cs="Arial"/>
                <w:i/>
                <w:sz w:val="15"/>
                <w:szCs w:val="15"/>
              </w:rPr>
              <w:t>N</w:t>
            </w:r>
            <w:r w:rsidRPr="00632A7B">
              <w:rPr>
                <w:rFonts w:ascii="Arial" w:hAnsi="Arial" w:cs="Arial"/>
                <w:i/>
                <w:sz w:val="15"/>
                <w:szCs w:val="15"/>
                <w:vertAlign w:val="subscript"/>
              </w:rPr>
              <w:t>1</w:t>
            </w:r>
          </w:p>
        </w:tc>
        <w:tc>
          <w:tcPr>
            <w:tcW w:w="1134" w:type="dxa"/>
          </w:tcPr>
          <w:p w14:paraId="22F7E5F1"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max,cs,1</m:t>
                    </m:r>
                  </m:sub>
                </m:sSub>
              </m:oMath>
            </m:oMathPara>
          </w:p>
        </w:tc>
        <w:tc>
          <w:tcPr>
            <w:tcW w:w="2268" w:type="dxa"/>
          </w:tcPr>
          <w:p w14:paraId="1B3D034E" w14:textId="77777777" w:rsidR="001B5EEB" w:rsidRPr="00632A7B" w:rsidRDefault="001B5EEB" w:rsidP="00930021">
            <w:pPr>
              <w:rPr>
                <w:rFonts w:ascii="Arial" w:hAnsi="Arial" w:cs="Arial"/>
                <w:b/>
                <w:sz w:val="22"/>
                <w:szCs w:val="22"/>
              </w:rPr>
            </w:pPr>
            <w:r w:rsidRPr="00632A7B">
              <w:rPr>
                <w:rFonts w:ascii="Arial" w:hAnsi="Arial" w:cs="Arial"/>
                <w:sz w:val="16"/>
                <w:szCs w:val="16"/>
              </w:rPr>
              <w:t>27x10</w:t>
            </w:r>
            <w:r w:rsidRPr="00632A7B">
              <w:rPr>
                <w:rFonts w:ascii="Arial" w:hAnsi="Arial" w:cs="Arial"/>
                <w:sz w:val="16"/>
                <w:szCs w:val="16"/>
                <w:vertAlign w:val="superscript"/>
              </w:rPr>
              <w:t>-13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/min/cell</w:t>
            </w:r>
          </w:p>
        </w:tc>
        <w:tc>
          <w:tcPr>
            <w:tcW w:w="1188" w:type="dxa"/>
          </w:tcPr>
          <w:p w14:paraId="0EB47605" w14:textId="77777777" w:rsidR="001B5EEB" w:rsidRPr="00632A7B" w:rsidRDefault="001B5EEB" w:rsidP="00930021">
            <w:pPr>
              <w:rPr>
                <w:rFonts w:ascii="Arial" w:hAnsi="Arial" w:cs="Arial"/>
                <w:b/>
                <w:sz w:val="16"/>
                <w:szCs w:val="16"/>
              </w:rPr>
            </w:pPr>
            <w:r w:rsidRPr="00632A7B">
              <w:rPr>
                <w:rFonts w:ascii="Arial" w:hAnsi="Arial" w:cs="Arial"/>
                <w:sz w:val="16"/>
                <w:szCs w:val="16"/>
              </w:rPr>
              <w:t>This study</w:t>
            </w:r>
          </w:p>
        </w:tc>
      </w:tr>
      <w:tr w:rsidR="001B5EEB" w14:paraId="081BFCAD" w14:textId="77777777" w:rsidTr="00930021">
        <w:tc>
          <w:tcPr>
            <w:tcW w:w="3510" w:type="dxa"/>
          </w:tcPr>
          <w:p w14:paraId="3FCA112F"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Maximum rate of citrate synthase for </w:t>
            </w:r>
            <w:r w:rsidRPr="00632A7B">
              <w:rPr>
                <w:rFonts w:ascii="Arial" w:hAnsi="Arial" w:cs="Arial"/>
                <w:i/>
                <w:sz w:val="15"/>
                <w:szCs w:val="15"/>
              </w:rPr>
              <w:t>N</w:t>
            </w:r>
            <w:r w:rsidRPr="00632A7B">
              <w:rPr>
                <w:rFonts w:ascii="Arial" w:hAnsi="Arial" w:cs="Arial"/>
                <w:i/>
                <w:sz w:val="15"/>
                <w:szCs w:val="15"/>
                <w:vertAlign w:val="subscript"/>
              </w:rPr>
              <w:t>2</w:t>
            </w:r>
          </w:p>
        </w:tc>
        <w:tc>
          <w:tcPr>
            <w:tcW w:w="1134" w:type="dxa"/>
          </w:tcPr>
          <w:p w14:paraId="460214AF"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max,cs,2</m:t>
                    </m:r>
                  </m:sub>
                </m:sSub>
              </m:oMath>
            </m:oMathPara>
          </w:p>
        </w:tc>
        <w:tc>
          <w:tcPr>
            <w:tcW w:w="2268" w:type="dxa"/>
          </w:tcPr>
          <w:p w14:paraId="58E06AE5" w14:textId="77777777" w:rsidR="001B5EEB" w:rsidRPr="00632A7B" w:rsidRDefault="001B5EEB" w:rsidP="00930021">
            <w:pPr>
              <w:rPr>
                <w:rFonts w:ascii="Arial" w:hAnsi="Arial" w:cs="Arial"/>
                <w:b/>
                <w:sz w:val="22"/>
                <w:szCs w:val="22"/>
              </w:rPr>
            </w:pPr>
            <w:r w:rsidRPr="00632A7B">
              <w:rPr>
                <w:rFonts w:ascii="Arial" w:hAnsi="Arial" w:cs="Arial"/>
                <w:sz w:val="16"/>
                <w:szCs w:val="16"/>
              </w:rPr>
              <w:t>28x10</w:t>
            </w:r>
            <w:r w:rsidRPr="00632A7B">
              <w:rPr>
                <w:rFonts w:ascii="Arial" w:hAnsi="Arial" w:cs="Arial"/>
                <w:sz w:val="16"/>
                <w:szCs w:val="16"/>
                <w:vertAlign w:val="superscript"/>
              </w:rPr>
              <w:t>-13</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/min/cell</w:t>
            </w:r>
          </w:p>
        </w:tc>
        <w:tc>
          <w:tcPr>
            <w:tcW w:w="1188" w:type="dxa"/>
          </w:tcPr>
          <w:p w14:paraId="3471AD8E" w14:textId="77777777" w:rsidR="001B5EEB" w:rsidRPr="00632A7B" w:rsidRDefault="001B5EEB" w:rsidP="00930021">
            <w:pPr>
              <w:rPr>
                <w:rFonts w:ascii="Arial" w:hAnsi="Arial" w:cs="Arial"/>
                <w:b/>
                <w:sz w:val="16"/>
                <w:szCs w:val="16"/>
              </w:rPr>
            </w:pPr>
            <w:r w:rsidRPr="00632A7B">
              <w:rPr>
                <w:rFonts w:ascii="Arial" w:hAnsi="Arial" w:cs="Arial"/>
                <w:sz w:val="16"/>
                <w:szCs w:val="16"/>
              </w:rPr>
              <w:t>This study</w:t>
            </w:r>
            <w:r w:rsidRPr="00632A7B" w:rsidDel="00DF45D7">
              <w:rPr>
                <w:rFonts w:ascii="Arial" w:hAnsi="Arial" w:cs="Arial"/>
                <w:sz w:val="16"/>
                <w:szCs w:val="16"/>
              </w:rPr>
              <w:t xml:space="preserve"> </w:t>
            </w:r>
          </w:p>
        </w:tc>
      </w:tr>
      <w:tr w:rsidR="001B5EEB" w14:paraId="4A3CAF1C" w14:textId="77777777" w:rsidTr="00930021">
        <w:tc>
          <w:tcPr>
            <w:tcW w:w="3510" w:type="dxa"/>
          </w:tcPr>
          <w:p w14:paraId="34B93564"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Half saturation constant of citrate synthase for </w:t>
            </w:r>
            <w:r w:rsidRPr="00632A7B">
              <w:rPr>
                <w:rFonts w:ascii="Arial" w:hAnsi="Arial" w:cs="Arial"/>
                <w:i/>
                <w:sz w:val="15"/>
                <w:szCs w:val="15"/>
              </w:rPr>
              <w:t>N</w:t>
            </w:r>
            <w:r w:rsidRPr="00632A7B">
              <w:rPr>
                <w:rFonts w:ascii="Arial" w:hAnsi="Arial" w:cs="Arial"/>
                <w:i/>
                <w:sz w:val="15"/>
                <w:szCs w:val="15"/>
                <w:vertAlign w:val="subscript"/>
              </w:rPr>
              <w:t>1</w:t>
            </w:r>
          </w:p>
        </w:tc>
        <w:tc>
          <w:tcPr>
            <w:tcW w:w="1134" w:type="dxa"/>
          </w:tcPr>
          <w:p w14:paraId="40420E2D"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m,cs,1</m:t>
                    </m:r>
                  </m:sub>
                </m:sSub>
              </m:oMath>
            </m:oMathPara>
          </w:p>
        </w:tc>
        <w:tc>
          <w:tcPr>
            <w:tcW w:w="2268" w:type="dxa"/>
          </w:tcPr>
          <w:p w14:paraId="4126ADD0" w14:textId="77777777" w:rsidR="001B5EEB" w:rsidRPr="00632A7B" w:rsidRDefault="001B5EEB" w:rsidP="00930021">
            <w:pPr>
              <w:rPr>
                <w:rFonts w:ascii="Arial" w:hAnsi="Arial" w:cs="Arial"/>
                <w:b/>
                <w:sz w:val="22"/>
                <w:szCs w:val="22"/>
              </w:rPr>
            </w:pPr>
            <w:r w:rsidRPr="00632A7B">
              <w:rPr>
                <w:rFonts w:ascii="Arial" w:hAnsi="Arial" w:cs="Arial"/>
                <w:sz w:val="16"/>
                <w:szCs w:val="16"/>
              </w:rPr>
              <w:t xml:space="preserve">700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/L</w:t>
            </w:r>
          </w:p>
        </w:tc>
        <w:tc>
          <w:tcPr>
            <w:tcW w:w="1188" w:type="dxa"/>
          </w:tcPr>
          <w:p w14:paraId="03E6D9C3" w14:textId="61E50BA4" w:rsidR="001B5EEB" w:rsidRPr="00632A7B" w:rsidRDefault="00EE3613" w:rsidP="00807808">
            <w:pPr>
              <w:rPr>
                <w:rFonts w:ascii="Arial" w:hAnsi="Arial" w:cs="Arial"/>
                <w:b/>
                <w:sz w:val="16"/>
                <w:szCs w:val="16"/>
              </w:rPr>
            </w:pPr>
            <w:hyperlink w:anchor="_ENREF_16" w:tooltip="Molgat, 1992 #432" w:history="1">
              <w:r w:rsidR="0020378C" w:rsidRPr="00632A7B">
                <w:rPr>
                  <w:rFonts w:ascii="Arial" w:hAnsi="Arial" w:cs="Arial"/>
                  <w:noProof/>
                  <w:sz w:val="16"/>
                  <w:szCs w:val="16"/>
                </w:rPr>
                <w:t>Molgat</w:t>
              </w:r>
              <w:r w:rsidR="0020378C" w:rsidRPr="00632A7B">
                <w:rPr>
                  <w:rFonts w:ascii="Arial" w:hAnsi="Arial" w:cs="Arial"/>
                  <w:i/>
                  <w:noProof/>
                  <w:sz w:val="16"/>
                  <w:szCs w:val="16"/>
                </w:rPr>
                <w:t xml:space="preserve"> et al.</w:t>
              </w:r>
              <w:r w:rsidR="0020378C" w:rsidRPr="00632A7B">
                <w:rPr>
                  <w:rFonts w:ascii="Arial" w:hAnsi="Arial" w:cs="Arial"/>
                  <w:noProof/>
                  <w:sz w:val="16"/>
                  <w:szCs w:val="16"/>
                </w:rPr>
                <w:t xml:space="preserve"> 1992</w:t>
              </w:r>
            </w:hyperlink>
            <w:r w:rsidR="0020378C" w:rsidRPr="00632A7B">
              <w:rPr>
                <w:rFonts w:ascii="Arial" w:hAnsi="Arial" w:cs="Arial"/>
                <w:b/>
                <w:noProof/>
                <w:sz w:val="16"/>
                <w:szCs w:val="16"/>
              </w:rPr>
              <w:t>)</w:t>
            </w:r>
          </w:p>
        </w:tc>
      </w:tr>
      <w:tr w:rsidR="001B5EEB" w14:paraId="728EE6BA" w14:textId="77777777" w:rsidTr="00930021">
        <w:tc>
          <w:tcPr>
            <w:tcW w:w="3510" w:type="dxa"/>
          </w:tcPr>
          <w:p w14:paraId="15169187"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Half saturation constant of citrate synthase for </w:t>
            </w:r>
            <w:r w:rsidRPr="00632A7B">
              <w:rPr>
                <w:rFonts w:ascii="Arial" w:hAnsi="Arial" w:cs="Arial"/>
                <w:i/>
                <w:sz w:val="15"/>
                <w:szCs w:val="15"/>
              </w:rPr>
              <w:t>N</w:t>
            </w:r>
            <w:r w:rsidRPr="00632A7B">
              <w:rPr>
                <w:rFonts w:ascii="Arial" w:hAnsi="Arial" w:cs="Arial"/>
                <w:i/>
                <w:sz w:val="15"/>
                <w:szCs w:val="15"/>
                <w:vertAlign w:val="subscript"/>
              </w:rPr>
              <w:t>2</w:t>
            </w:r>
          </w:p>
        </w:tc>
        <w:tc>
          <w:tcPr>
            <w:tcW w:w="1134" w:type="dxa"/>
          </w:tcPr>
          <w:p w14:paraId="1DD99F0B"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m,cs,2</m:t>
                    </m:r>
                  </m:sub>
                </m:sSub>
              </m:oMath>
            </m:oMathPara>
          </w:p>
        </w:tc>
        <w:tc>
          <w:tcPr>
            <w:tcW w:w="2268" w:type="dxa"/>
          </w:tcPr>
          <w:p w14:paraId="40B728E9" w14:textId="77777777" w:rsidR="001B5EEB" w:rsidRPr="00632A7B" w:rsidRDefault="001B5EEB" w:rsidP="00930021">
            <w:pPr>
              <w:rPr>
                <w:rFonts w:ascii="Arial" w:hAnsi="Arial" w:cs="Arial"/>
                <w:b/>
                <w:sz w:val="22"/>
                <w:szCs w:val="22"/>
              </w:rPr>
            </w:pPr>
            <w:r w:rsidRPr="00632A7B">
              <w:rPr>
                <w:rFonts w:ascii="Arial" w:hAnsi="Arial" w:cs="Arial"/>
                <w:sz w:val="16"/>
                <w:szCs w:val="16"/>
              </w:rPr>
              <w:t xml:space="preserve">700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/L</w:t>
            </w:r>
          </w:p>
        </w:tc>
        <w:tc>
          <w:tcPr>
            <w:tcW w:w="1188" w:type="dxa"/>
          </w:tcPr>
          <w:p w14:paraId="4DA94A29" w14:textId="77777777" w:rsidR="001B5EEB" w:rsidRPr="00632A7B" w:rsidRDefault="00EE3613" w:rsidP="00930021">
            <w:pPr>
              <w:rPr>
                <w:rFonts w:ascii="Arial" w:hAnsi="Arial" w:cs="Arial"/>
                <w:b/>
                <w:sz w:val="16"/>
                <w:szCs w:val="16"/>
              </w:rPr>
            </w:pPr>
            <w:hyperlink w:anchor="_ENREF_16" w:tooltip="Molgat, 1992 #432" w:history="1">
              <w:r w:rsidR="001B5EEB" w:rsidRPr="00632A7B">
                <w:rPr>
                  <w:rFonts w:ascii="Arial" w:hAnsi="Arial" w:cs="Arial"/>
                  <w:noProof/>
                  <w:sz w:val="16"/>
                  <w:szCs w:val="16"/>
                </w:rPr>
                <w:t>Molgat</w:t>
              </w:r>
              <w:r w:rsidR="001B5EEB" w:rsidRPr="00632A7B">
                <w:rPr>
                  <w:rFonts w:ascii="Arial" w:hAnsi="Arial" w:cs="Arial"/>
                  <w:i/>
                  <w:noProof/>
                  <w:sz w:val="16"/>
                  <w:szCs w:val="16"/>
                </w:rPr>
                <w:t xml:space="preserve"> et al.</w:t>
              </w:r>
              <w:r w:rsidR="001B5EEB" w:rsidRPr="00632A7B">
                <w:rPr>
                  <w:rFonts w:ascii="Arial" w:hAnsi="Arial" w:cs="Arial"/>
                  <w:noProof/>
                  <w:sz w:val="16"/>
                  <w:szCs w:val="16"/>
                </w:rPr>
                <w:t xml:space="preserve"> 1992</w:t>
              </w:r>
            </w:hyperlink>
            <w:r w:rsidR="001B5EEB" w:rsidRPr="00632A7B">
              <w:rPr>
                <w:rFonts w:ascii="Arial" w:hAnsi="Arial" w:cs="Arial"/>
                <w:b/>
                <w:noProof/>
                <w:sz w:val="16"/>
                <w:szCs w:val="16"/>
              </w:rPr>
              <w:t>)</w:t>
            </w:r>
          </w:p>
        </w:tc>
      </w:tr>
      <w:tr w:rsidR="001B5EEB" w14:paraId="694805DC" w14:textId="77777777" w:rsidTr="00930021">
        <w:tc>
          <w:tcPr>
            <w:tcW w:w="3510" w:type="dxa"/>
          </w:tcPr>
          <w:p w14:paraId="6F36539F" w14:textId="77777777" w:rsidR="001B5EEB" w:rsidRPr="00632A7B" w:rsidRDefault="001B5EEB" w:rsidP="00930021">
            <w:pPr>
              <w:rPr>
                <w:rFonts w:ascii="Arial" w:hAnsi="Arial" w:cs="Arial"/>
                <w:b/>
                <w:sz w:val="15"/>
                <w:szCs w:val="15"/>
              </w:rPr>
            </w:pPr>
            <w:r w:rsidRPr="00632A7B">
              <w:rPr>
                <w:rFonts w:ascii="Arial" w:hAnsi="Arial" w:cs="Arial"/>
                <w:sz w:val="15"/>
                <w:szCs w:val="15"/>
              </w:rPr>
              <w:t xml:space="preserve">Acetate inhibition constant for </w:t>
            </w:r>
            <w:r w:rsidRPr="00632A7B">
              <w:rPr>
                <w:rFonts w:ascii="Arial" w:hAnsi="Arial" w:cs="Arial"/>
                <w:i/>
                <w:sz w:val="15"/>
                <w:szCs w:val="15"/>
              </w:rPr>
              <w:t>N</w:t>
            </w:r>
            <w:r w:rsidRPr="00632A7B">
              <w:rPr>
                <w:rFonts w:ascii="Arial" w:hAnsi="Arial" w:cs="Arial"/>
                <w:i/>
                <w:sz w:val="15"/>
                <w:szCs w:val="15"/>
                <w:vertAlign w:val="subscript"/>
              </w:rPr>
              <w:t>1</w:t>
            </w:r>
          </w:p>
        </w:tc>
        <w:tc>
          <w:tcPr>
            <w:tcW w:w="1134" w:type="dxa"/>
          </w:tcPr>
          <w:p w14:paraId="1232E3E4"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in,1</m:t>
                    </m:r>
                  </m:sub>
                </m:sSub>
              </m:oMath>
            </m:oMathPara>
          </w:p>
        </w:tc>
        <w:tc>
          <w:tcPr>
            <w:tcW w:w="2268" w:type="dxa"/>
          </w:tcPr>
          <w:p w14:paraId="455D4F4F" w14:textId="77777777" w:rsidR="001B5EEB" w:rsidRPr="00632A7B" w:rsidRDefault="001B5EEB" w:rsidP="00930021">
            <w:pPr>
              <w:rPr>
                <w:rFonts w:ascii="Arial" w:hAnsi="Arial" w:cs="Arial"/>
                <w:b/>
                <w:sz w:val="22"/>
                <w:szCs w:val="22"/>
              </w:rPr>
            </w:pPr>
            <w:r w:rsidRPr="00632A7B">
              <w:rPr>
                <w:rFonts w:ascii="Arial" w:hAnsi="Arial" w:cs="Arial"/>
                <w:sz w:val="16"/>
                <w:szCs w:val="16"/>
              </w:rPr>
              <w:t>10</w:t>
            </w:r>
            <w:r w:rsidRPr="00632A7B">
              <w:rPr>
                <w:rFonts w:ascii="Arial" w:hAnsi="Arial" w:cs="Arial"/>
                <w:sz w:val="16"/>
                <w:szCs w:val="16"/>
                <w:vertAlign w:val="superscript"/>
              </w:rPr>
              <w:t>5</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/L</w:t>
            </w:r>
          </w:p>
        </w:tc>
        <w:tc>
          <w:tcPr>
            <w:tcW w:w="1188" w:type="dxa"/>
          </w:tcPr>
          <w:p w14:paraId="27B86D5B" w14:textId="77777777" w:rsidR="001B5EEB" w:rsidRPr="00632A7B" w:rsidRDefault="001B5EEB" w:rsidP="00930021">
            <w:pPr>
              <w:rPr>
                <w:rFonts w:ascii="Arial" w:hAnsi="Arial" w:cs="Arial"/>
                <w:b/>
                <w:sz w:val="16"/>
                <w:szCs w:val="16"/>
              </w:rPr>
            </w:pPr>
            <w:r w:rsidRPr="00632A7B">
              <w:rPr>
                <w:rFonts w:ascii="Arial" w:hAnsi="Arial" w:cs="Arial"/>
                <w:sz w:val="16"/>
                <w:szCs w:val="16"/>
              </w:rPr>
              <w:t>This study</w:t>
            </w:r>
            <w:r w:rsidRPr="00632A7B" w:rsidDel="00DF45D7">
              <w:rPr>
                <w:rFonts w:ascii="Arial" w:hAnsi="Arial" w:cs="Arial"/>
                <w:sz w:val="16"/>
                <w:szCs w:val="16"/>
              </w:rPr>
              <w:t xml:space="preserve"> </w:t>
            </w:r>
          </w:p>
        </w:tc>
      </w:tr>
      <w:tr w:rsidR="001B5EEB" w14:paraId="080534F6" w14:textId="77777777" w:rsidTr="00930021">
        <w:tc>
          <w:tcPr>
            <w:tcW w:w="3510" w:type="dxa"/>
          </w:tcPr>
          <w:p w14:paraId="0B15C5E8" w14:textId="77777777" w:rsidR="001B5EEB" w:rsidRPr="00632A7B" w:rsidRDefault="001B5EEB" w:rsidP="00930021">
            <w:pPr>
              <w:rPr>
                <w:rFonts w:ascii="Arial" w:hAnsi="Arial" w:cs="Arial"/>
                <w:sz w:val="15"/>
                <w:szCs w:val="15"/>
              </w:rPr>
            </w:pPr>
            <w:r w:rsidRPr="00632A7B">
              <w:rPr>
                <w:rFonts w:ascii="Arial" w:hAnsi="Arial" w:cs="Arial"/>
                <w:sz w:val="15"/>
                <w:szCs w:val="15"/>
              </w:rPr>
              <w:t xml:space="preserve">Acetate inhibition constant for </w:t>
            </w:r>
            <w:r w:rsidRPr="00632A7B">
              <w:rPr>
                <w:rFonts w:ascii="Arial" w:hAnsi="Arial" w:cs="Arial"/>
                <w:i/>
                <w:sz w:val="15"/>
                <w:szCs w:val="15"/>
              </w:rPr>
              <w:t>N</w:t>
            </w:r>
            <w:r w:rsidRPr="00632A7B">
              <w:rPr>
                <w:rFonts w:ascii="Arial" w:hAnsi="Arial" w:cs="Arial"/>
                <w:i/>
                <w:sz w:val="15"/>
                <w:szCs w:val="15"/>
                <w:vertAlign w:val="subscript"/>
              </w:rPr>
              <w:t>2</w:t>
            </w:r>
          </w:p>
        </w:tc>
        <w:tc>
          <w:tcPr>
            <w:tcW w:w="1134" w:type="dxa"/>
          </w:tcPr>
          <w:p w14:paraId="5D5607DB" w14:textId="77777777" w:rsidR="001B5EEB" w:rsidRDefault="00EE3613" w:rsidP="00930021">
            <w:pPr>
              <w:rPr>
                <w:rFonts w:asciiTheme="majorHAnsi" w:hAnsiTheme="majorHAnsi"/>
                <w:b/>
                <w:sz w:val="22"/>
                <w:szCs w:val="22"/>
              </w:rPr>
            </w:pPr>
            <m:oMathPara>
              <m:oMath>
                <m:sSub>
                  <m:sSubPr>
                    <m:ctrlPr>
                      <w:rPr>
                        <w:rFonts w:ascii="Cambria Math" w:hAnsi="Cambria Math"/>
                        <w:b/>
                        <w:i/>
                        <w:sz w:val="20"/>
                        <w:szCs w:val="20"/>
                      </w:rPr>
                    </m:ctrlPr>
                  </m:sSubPr>
                  <m:e>
                    <m:r>
                      <m:rPr>
                        <m:sty m:val="bi"/>
                      </m:rPr>
                      <w:rPr>
                        <w:rFonts w:ascii="Cambria Math" w:hAnsi="Cambria Math"/>
                        <w:sz w:val="20"/>
                        <w:szCs w:val="20"/>
                      </w:rPr>
                      <m:t>K</m:t>
                    </m:r>
                  </m:e>
                  <m:sub>
                    <m:r>
                      <m:rPr>
                        <m:sty m:val="bi"/>
                      </m:rPr>
                      <w:rPr>
                        <w:rFonts w:ascii="Cambria Math" w:hAnsi="Cambria Math"/>
                        <w:sz w:val="20"/>
                        <w:szCs w:val="20"/>
                      </w:rPr>
                      <m:t>in,2</m:t>
                    </m:r>
                  </m:sub>
                </m:sSub>
              </m:oMath>
            </m:oMathPara>
          </w:p>
        </w:tc>
        <w:tc>
          <w:tcPr>
            <w:tcW w:w="2268" w:type="dxa"/>
          </w:tcPr>
          <w:p w14:paraId="48784DB3" w14:textId="77777777" w:rsidR="001B5EEB" w:rsidRPr="00632A7B" w:rsidRDefault="001B5EEB" w:rsidP="00930021">
            <w:pPr>
              <w:rPr>
                <w:rFonts w:ascii="Arial" w:hAnsi="Arial" w:cs="Arial"/>
                <w:b/>
                <w:sz w:val="22"/>
                <w:szCs w:val="22"/>
              </w:rPr>
            </w:pPr>
            <w:r w:rsidRPr="00632A7B">
              <w:rPr>
                <w:rFonts w:ascii="Arial" w:hAnsi="Arial" w:cs="Arial"/>
                <w:sz w:val="16"/>
                <w:szCs w:val="16"/>
              </w:rPr>
              <w:t>4x10</w:t>
            </w:r>
            <w:r w:rsidRPr="00632A7B">
              <w:rPr>
                <w:rFonts w:ascii="Arial" w:hAnsi="Arial" w:cs="Arial"/>
                <w:sz w:val="16"/>
                <w:szCs w:val="16"/>
                <w:vertAlign w:val="superscript"/>
              </w:rPr>
              <w:t>4</w:t>
            </w:r>
            <w:r w:rsidRPr="00632A7B">
              <w:rPr>
                <w:rFonts w:ascii="Arial" w:hAnsi="Arial" w:cs="Arial"/>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/L</w:t>
            </w:r>
          </w:p>
        </w:tc>
        <w:tc>
          <w:tcPr>
            <w:tcW w:w="1188" w:type="dxa"/>
          </w:tcPr>
          <w:p w14:paraId="4A49B082" w14:textId="77777777" w:rsidR="001B5EEB" w:rsidRPr="00632A7B" w:rsidRDefault="001B5EEB" w:rsidP="00930021">
            <w:pPr>
              <w:rPr>
                <w:rFonts w:ascii="Arial" w:hAnsi="Arial" w:cs="Arial"/>
                <w:b/>
                <w:sz w:val="16"/>
                <w:szCs w:val="16"/>
              </w:rPr>
            </w:pPr>
            <w:r w:rsidRPr="00632A7B">
              <w:rPr>
                <w:rFonts w:ascii="Arial" w:hAnsi="Arial" w:cs="Arial"/>
                <w:sz w:val="16"/>
                <w:szCs w:val="16"/>
              </w:rPr>
              <w:t>This study</w:t>
            </w:r>
            <w:r w:rsidRPr="00632A7B" w:rsidDel="00DF45D7">
              <w:rPr>
                <w:rFonts w:ascii="Arial" w:hAnsi="Arial" w:cs="Arial"/>
                <w:sz w:val="16"/>
                <w:szCs w:val="16"/>
              </w:rPr>
              <w:t xml:space="preserve"> </w:t>
            </w:r>
          </w:p>
        </w:tc>
      </w:tr>
      <w:tr w:rsidR="001B5EEB" w14:paraId="1DA130DC" w14:textId="77777777" w:rsidTr="00930021">
        <w:tc>
          <w:tcPr>
            <w:tcW w:w="3510" w:type="dxa"/>
          </w:tcPr>
          <w:p w14:paraId="4ACD6AA7" w14:textId="77777777" w:rsidR="001B5EEB" w:rsidRPr="00632A7B" w:rsidRDefault="001B5EEB" w:rsidP="00930021">
            <w:pPr>
              <w:rPr>
                <w:rFonts w:ascii="Arial" w:hAnsi="Arial" w:cs="Arial"/>
                <w:sz w:val="15"/>
                <w:szCs w:val="15"/>
              </w:rPr>
            </w:pPr>
            <w:proofErr w:type="spellStart"/>
            <w:r w:rsidRPr="00632A7B">
              <w:rPr>
                <w:rFonts w:ascii="Arial" w:hAnsi="Arial" w:cs="Arial"/>
                <w:sz w:val="15"/>
                <w:szCs w:val="15"/>
              </w:rPr>
              <w:t>Chemastat</w:t>
            </w:r>
            <w:proofErr w:type="spellEnd"/>
            <w:r w:rsidRPr="00632A7B">
              <w:rPr>
                <w:rFonts w:ascii="Arial" w:hAnsi="Arial" w:cs="Arial"/>
                <w:sz w:val="15"/>
                <w:szCs w:val="15"/>
              </w:rPr>
              <w:t xml:space="preserve"> dilution rate</w:t>
            </w:r>
          </w:p>
        </w:tc>
        <w:tc>
          <w:tcPr>
            <w:tcW w:w="1134" w:type="dxa"/>
          </w:tcPr>
          <w:p w14:paraId="458165BB" w14:textId="77777777" w:rsidR="001B5EEB" w:rsidRPr="00631FAB" w:rsidRDefault="001B5EEB" w:rsidP="00930021">
            <w:pPr>
              <w:rPr>
                <w:rFonts w:ascii="Calibri" w:eastAsia="MS Mincho" w:hAnsi="Calibri" w:cs="Times New Roman"/>
                <w:b/>
                <w:sz w:val="20"/>
                <w:szCs w:val="20"/>
              </w:rPr>
            </w:pPr>
            <m:oMathPara>
              <m:oMath>
                <m:r>
                  <m:rPr>
                    <m:sty m:val="bi"/>
                  </m:rPr>
                  <w:rPr>
                    <w:rFonts w:ascii="Cambria Math" w:hAnsi="Cambria Math"/>
                    <w:sz w:val="20"/>
                    <w:szCs w:val="20"/>
                  </w:rPr>
                  <m:t>D</m:t>
                </m:r>
              </m:oMath>
            </m:oMathPara>
          </w:p>
        </w:tc>
        <w:tc>
          <w:tcPr>
            <w:tcW w:w="2268" w:type="dxa"/>
          </w:tcPr>
          <w:p w14:paraId="10288157" w14:textId="77777777" w:rsidR="001B5EEB" w:rsidRPr="00632A7B" w:rsidRDefault="001B5EEB" w:rsidP="00930021">
            <w:pPr>
              <w:rPr>
                <w:rFonts w:ascii="Arial" w:hAnsi="Arial" w:cs="Arial"/>
                <w:sz w:val="16"/>
                <w:szCs w:val="16"/>
              </w:rPr>
            </w:pPr>
            <w:r w:rsidRPr="00632A7B">
              <w:rPr>
                <w:rFonts w:ascii="Arial" w:hAnsi="Arial" w:cs="Arial"/>
                <w:sz w:val="16"/>
                <w:szCs w:val="16"/>
              </w:rPr>
              <w:t>0.003</w:t>
            </w:r>
            <w:r w:rsidRPr="00632A7B">
              <w:rPr>
                <w:rFonts w:ascii="Arial" w:hAnsi="Arial" w:cs="Arial"/>
                <w:color w:val="000000"/>
                <w:sz w:val="16"/>
                <w:szCs w:val="16"/>
              </w:rPr>
              <w:t>/min</w:t>
            </w:r>
          </w:p>
        </w:tc>
        <w:tc>
          <w:tcPr>
            <w:tcW w:w="1188" w:type="dxa"/>
          </w:tcPr>
          <w:p w14:paraId="7CF6A83D" w14:textId="3548B864" w:rsidR="001B5EEB" w:rsidRPr="00C52780" w:rsidRDefault="00C52780" w:rsidP="00C52780">
            <w:pPr>
              <w:rPr>
                <w:rFonts w:ascii="Arial" w:hAnsi="Arial" w:cs="Arial"/>
                <w:sz w:val="16"/>
                <w:szCs w:val="16"/>
              </w:rPr>
            </w:pPr>
            <w:r w:rsidRPr="00C52780">
              <w:rPr>
                <w:rFonts w:ascii="Arial" w:hAnsi="Arial" w:cs="Arial"/>
                <w:sz w:val="16"/>
                <w:szCs w:val="16"/>
              </w:rPr>
              <w:fldChar w:fldCharType="begin"/>
            </w:r>
            <w:r w:rsidRPr="00C52780">
              <w:rPr>
                <w:rFonts w:ascii="Arial" w:hAnsi="Arial" w:cs="Arial"/>
                <w:sz w:val="16"/>
                <w:szCs w:val="16"/>
              </w:rPr>
              <w:instrText xml:space="preserve"> ADDIN EN.CITE &lt;EndNote&gt;&lt;Cite&gt;&lt;Author&gt;Rosenzweig&lt;/Author&gt;&lt;Year&gt;1994&lt;/Year&gt;&lt;RecNum&gt;3&lt;/RecNum&gt;&lt;DisplayText&gt;(Rosenzweig&lt;style face="italic"&gt; et al.&lt;/style&gt; 1994)&lt;/DisplayText&gt;&lt;record&gt;&lt;rec-number&gt;3&lt;/rec-number&gt;&lt;foreign-keys&gt;&lt;key app="EN" db-id="5v0e5f2vnrswsuef2d4ve995tfa29ptt552e" timestamp="1481055554"&gt;3&lt;/key&gt;&lt;/foreign-keys&gt;&lt;ref-type name="Journal Article"&gt;17&lt;/ref-type&gt;&lt;contributors&gt;&lt;authors&gt;&lt;author&gt;Rosenzweig, R. Frank&lt;/author&gt;&lt;author&gt;Sharp, R. R.&lt;/author&gt;&lt;author&gt;Treves, David S.&lt;/author&gt;&lt;author&gt;Adams, Julian&lt;/author&gt;&lt;/authors&gt;&lt;/contributors&gt;&lt;titles&gt;&lt;title&gt;Microbial Evolution&lt;/title&gt;&lt;secondary-title&gt;Genetics&lt;/secondary-title&gt;&lt;/titles&gt;&lt;periodical&gt;&lt;full-title&gt;Genetics&lt;/full-title&gt;&lt;/periodical&gt;&lt;pages&gt;903-917&lt;/pages&gt;&lt;volume&gt;137&lt;/volume&gt;&lt;dates&gt;&lt;year&gt;1994&lt;/year&gt;&lt;/dates&gt;&lt;urls&gt;&lt;pdf-urls&gt;&lt;url&gt;file:///Users/IvanaGudeljAir/Documents/Ivana/IvanaWork/Work/Papers/RpoS/T0tom.Data/Trash/Trash.Data/PDF/Rosenzweig, Sharp et al. 1994-3310502915/Rosenzweig, Sharp et al. 1994.pdf&lt;/url&gt;&lt;/pdf-urls&gt;&lt;/urls&gt;&lt;/record&gt;&lt;/Cite&gt;&lt;/EndNote&gt;</w:instrText>
            </w:r>
            <w:r w:rsidRPr="00C52780">
              <w:rPr>
                <w:rFonts w:ascii="Arial" w:hAnsi="Arial" w:cs="Arial"/>
                <w:sz w:val="16"/>
                <w:szCs w:val="16"/>
              </w:rPr>
              <w:fldChar w:fldCharType="separate"/>
            </w:r>
            <w:r w:rsidRPr="00C52780">
              <w:rPr>
                <w:rFonts w:ascii="Arial" w:hAnsi="Arial" w:cs="Arial"/>
                <w:noProof/>
                <w:sz w:val="16"/>
                <w:szCs w:val="16"/>
              </w:rPr>
              <w:t>(Rosenzweig</w:t>
            </w:r>
            <w:r w:rsidRPr="00C52780">
              <w:rPr>
                <w:rFonts w:ascii="Arial" w:hAnsi="Arial" w:cs="Arial"/>
                <w:i/>
                <w:noProof/>
                <w:sz w:val="16"/>
                <w:szCs w:val="16"/>
              </w:rPr>
              <w:t xml:space="preserve"> et al.</w:t>
            </w:r>
            <w:r w:rsidRPr="00C52780">
              <w:rPr>
                <w:rFonts w:ascii="Arial" w:hAnsi="Arial" w:cs="Arial"/>
                <w:noProof/>
                <w:sz w:val="16"/>
                <w:szCs w:val="16"/>
              </w:rPr>
              <w:t xml:space="preserve"> 1994)</w:t>
            </w:r>
            <w:r w:rsidRPr="00C52780">
              <w:rPr>
                <w:rFonts w:ascii="Arial" w:hAnsi="Arial" w:cs="Arial"/>
                <w:sz w:val="16"/>
                <w:szCs w:val="16"/>
              </w:rPr>
              <w:fldChar w:fldCharType="end"/>
            </w:r>
          </w:p>
        </w:tc>
      </w:tr>
      <w:tr w:rsidR="001B5EEB" w14:paraId="6AF4D8DB" w14:textId="77777777" w:rsidTr="00930021">
        <w:tc>
          <w:tcPr>
            <w:tcW w:w="3510" w:type="dxa"/>
          </w:tcPr>
          <w:p w14:paraId="4BDC35C6" w14:textId="77777777" w:rsidR="001B5EEB" w:rsidRPr="00632A7B" w:rsidRDefault="001B5EEB" w:rsidP="00930021">
            <w:pPr>
              <w:rPr>
                <w:rFonts w:ascii="Arial" w:hAnsi="Arial" w:cs="Arial"/>
                <w:sz w:val="15"/>
                <w:szCs w:val="15"/>
              </w:rPr>
            </w:pPr>
            <w:r w:rsidRPr="00632A7B">
              <w:rPr>
                <w:rFonts w:ascii="Arial" w:hAnsi="Arial" w:cs="Arial"/>
                <w:sz w:val="15"/>
                <w:szCs w:val="15"/>
              </w:rPr>
              <w:t>Yield of glycolysis</w:t>
            </w:r>
          </w:p>
        </w:tc>
        <w:tc>
          <w:tcPr>
            <w:tcW w:w="1134" w:type="dxa"/>
          </w:tcPr>
          <w:p w14:paraId="5A07BC34" w14:textId="77777777" w:rsidR="001B5EEB" w:rsidRDefault="00EE3613" w:rsidP="00930021">
            <w:pPr>
              <w:rPr>
                <w:rFonts w:ascii="Calibri" w:eastAsia="MS Mincho" w:hAnsi="Calibri" w:cs="Times New Roman"/>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n</m:t>
                    </m:r>
                  </m:e>
                  <m:sub>
                    <m:r>
                      <m:rPr>
                        <m:sty m:val="bi"/>
                      </m:rPr>
                      <w:rPr>
                        <w:rFonts w:ascii="Cambria Math" w:hAnsi="Cambria Math"/>
                        <w:sz w:val="20"/>
                        <w:szCs w:val="20"/>
                      </w:rPr>
                      <m:t>g</m:t>
                    </m:r>
                  </m:sub>
                </m:sSub>
              </m:oMath>
            </m:oMathPara>
          </w:p>
        </w:tc>
        <w:tc>
          <w:tcPr>
            <w:tcW w:w="2268" w:type="dxa"/>
          </w:tcPr>
          <w:p w14:paraId="75CBF778" w14:textId="77777777" w:rsidR="001B5EEB" w:rsidRPr="00632A7B" w:rsidRDefault="001B5EEB" w:rsidP="00930021">
            <w:pPr>
              <w:rPr>
                <w:rFonts w:ascii="Arial" w:hAnsi="Arial" w:cs="Arial"/>
                <w:sz w:val="16"/>
                <w:szCs w:val="16"/>
              </w:rPr>
            </w:pPr>
            <w:r w:rsidRPr="00632A7B">
              <w:rPr>
                <w:rFonts w:ascii="Arial" w:hAnsi="Arial" w:cs="Arial"/>
                <w:sz w:val="16"/>
                <w:szCs w:val="16"/>
              </w:rPr>
              <w:t xml:space="preserve">12 </w:t>
            </w:r>
            <w:proofErr w:type="spellStart"/>
            <w:r w:rsidRPr="00632A7B">
              <w:rPr>
                <w:rFonts w:ascii="Arial" w:hAnsi="Arial" w:cs="Arial"/>
                <w:color w:val="000000"/>
                <w:sz w:val="16"/>
                <w:szCs w:val="16"/>
              </w:rPr>
              <w:t>μmol</w:t>
            </w:r>
            <w:proofErr w:type="spellEnd"/>
            <w:r w:rsidRPr="00632A7B">
              <w:rPr>
                <w:rFonts w:ascii="Arial" w:hAnsi="Arial" w:cs="Arial"/>
                <w:sz w:val="16"/>
                <w:szCs w:val="16"/>
              </w:rPr>
              <w:t xml:space="preserve"> ATP/</w:t>
            </w:r>
            <w:r w:rsidRPr="00632A7B">
              <w:rPr>
                <w:rFonts w:ascii="Arial" w:hAnsi="Arial" w:cs="Arial"/>
                <w:color w:val="000000"/>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 xml:space="preserve"> of </w:t>
            </w:r>
            <w:r w:rsidRPr="00632A7B">
              <w:rPr>
                <w:rFonts w:ascii="Arial" w:hAnsi="Arial" w:cs="Arial"/>
                <w:i/>
                <w:color w:val="000000"/>
                <w:sz w:val="16"/>
                <w:szCs w:val="16"/>
              </w:rPr>
              <w:t>S</w:t>
            </w:r>
          </w:p>
        </w:tc>
        <w:tc>
          <w:tcPr>
            <w:tcW w:w="1188" w:type="dxa"/>
          </w:tcPr>
          <w:p w14:paraId="2CE1BBF8" w14:textId="77777777" w:rsidR="001B5EEB" w:rsidRPr="00632A7B" w:rsidRDefault="001B5EEB" w:rsidP="00930021">
            <w:pPr>
              <w:rPr>
                <w:rFonts w:ascii="Arial" w:hAnsi="Arial" w:cs="Arial"/>
                <w:sz w:val="16"/>
                <w:szCs w:val="16"/>
              </w:rPr>
            </w:pPr>
            <w:r w:rsidRPr="00632A7B">
              <w:rPr>
                <w:rFonts w:ascii="Arial" w:hAnsi="Arial" w:cs="Arial"/>
                <w:sz w:val="16"/>
                <w:szCs w:val="16"/>
              </w:rPr>
              <w:t>This study</w:t>
            </w:r>
            <w:r w:rsidRPr="00632A7B" w:rsidDel="00DF45D7">
              <w:rPr>
                <w:rFonts w:ascii="Arial" w:hAnsi="Arial" w:cs="Arial"/>
                <w:sz w:val="16"/>
                <w:szCs w:val="16"/>
              </w:rPr>
              <w:t xml:space="preserve"> </w:t>
            </w:r>
          </w:p>
        </w:tc>
      </w:tr>
      <w:tr w:rsidR="001B5EEB" w14:paraId="2D900D3B" w14:textId="77777777" w:rsidTr="00930021">
        <w:tc>
          <w:tcPr>
            <w:tcW w:w="3510" w:type="dxa"/>
          </w:tcPr>
          <w:p w14:paraId="4E303980" w14:textId="77777777" w:rsidR="001B5EEB" w:rsidRPr="00632A7B" w:rsidRDefault="001B5EEB" w:rsidP="00930021">
            <w:pPr>
              <w:rPr>
                <w:rFonts w:ascii="Arial" w:hAnsi="Arial" w:cs="Arial"/>
                <w:sz w:val="15"/>
                <w:szCs w:val="15"/>
              </w:rPr>
            </w:pPr>
            <w:r w:rsidRPr="00632A7B">
              <w:rPr>
                <w:rFonts w:ascii="Arial" w:hAnsi="Arial" w:cs="Arial"/>
                <w:sz w:val="15"/>
                <w:szCs w:val="15"/>
              </w:rPr>
              <w:t>Yield of TCA</w:t>
            </w:r>
          </w:p>
        </w:tc>
        <w:tc>
          <w:tcPr>
            <w:tcW w:w="1134" w:type="dxa"/>
          </w:tcPr>
          <w:p w14:paraId="2B1ACBBA" w14:textId="77777777" w:rsidR="001B5EEB" w:rsidRPr="00631FAB" w:rsidRDefault="00EE3613" w:rsidP="00930021">
            <w:pPr>
              <w:rPr>
                <w:rFonts w:ascii="Calibri" w:eastAsia="MS Mincho" w:hAnsi="Calibri" w:cs="Times New Roman"/>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n</m:t>
                    </m:r>
                  </m:e>
                  <m:sub>
                    <m:r>
                      <m:rPr>
                        <m:sty m:val="bi"/>
                      </m:rPr>
                      <w:rPr>
                        <w:rFonts w:ascii="Cambria Math" w:hAnsi="Cambria Math"/>
                        <w:sz w:val="20"/>
                        <w:szCs w:val="20"/>
                      </w:rPr>
                      <m:t>tca</m:t>
                    </m:r>
                  </m:sub>
                </m:sSub>
              </m:oMath>
            </m:oMathPara>
          </w:p>
        </w:tc>
        <w:tc>
          <w:tcPr>
            <w:tcW w:w="2268" w:type="dxa"/>
          </w:tcPr>
          <w:p w14:paraId="3E066B72" w14:textId="77777777" w:rsidR="001B5EEB" w:rsidRPr="00632A7B" w:rsidRDefault="001B5EEB" w:rsidP="00930021">
            <w:pPr>
              <w:rPr>
                <w:rFonts w:ascii="Arial" w:hAnsi="Arial" w:cs="Arial"/>
                <w:sz w:val="16"/>
                <w:szCs w:val="16"/>
              </w:rPr>
            </w:pPr>
            <w:r w:rsidRPr="00632A7B">
              <w:rPr>
                <w:rFonts w:ascii="Arial" w:hAnsi="Arial" w:cs="Arial"/>
                <w:sz w:val="16"/>
                <w:szCs w:val="16"/>
              </w:rPr>
              <w:t xml:space="preserve">12 </w:t>
            </w:r>
            <w:proofErr w:type="spellStart"/>
            <w:r w:rsidRPr="00632A7B">
              <w:rPr>
                <w:rFonts w:ascii="Arial" w:hAnsi="Arial" w:cs="Arial"/>
                <w:color w:val="000000"/>
                <w:sz w:val="16"/>
                <w:szCs w:val="16"/>
              </w:rPr>
              <w:t>μmol</w:t>
            </w:r>
            <w:proofErr w:type="spellEnd"/>
            <w:r w:rsidRPr="00632A7B">
              <w:rPr>
                <w:rFonts w:ascii="Arial" w:hAnsi="Arial" w:cs="Arial"/>
                <w:sz w:val="16"/>
                <w:szCs w:val="16"/>
              </w:rPr>
              <w:t xml:space="preserve"> ATP/</w:t>
            </w:r>
            <w:r w:rsidRPr="00632A7B">
              <w:rPr>
                <w:rFonts w:ascii="Arial" w:hAnsi="Arial" w:cs="Arial"/>
                <w:color w:val="000000"/>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color w:val="000000"/>
                <w:sz w:val="16"/>
                <w:szCs w:val="16"/>
              </w:rPr>
              <w:t xml:space="preserve"> of </w:t>
            </w:r>
            <w:r w:rsidRPr="00632A7B">
              <w:rPr>
                <w:rFonts w:ascii="Arial" w:hAnsi="Arial" w:cs="Arial"/>
                <w:i/>
                <w:color w:val="000000"/>
                <w:sz w:val="16"/>
                <w:szCs w:val="16"/>
              </w:rPr>
              <w:t>X</w:t>
            </w:r>
            <w:r w:rsidRPr="00632A7B">
              <w:rPr>
                <w:rFonts w:ascii="Arial" w:hAnsi="Arial" w:cs="Arial"/>
                <w:i/>
                <w:color w:val="000000"/>
                <w:sz w:val="16"/>
                <w:szCs w:val="16"/>
                <w:vertAlign w:val="subscript"/>
              </w:rPr>
              <w:t>in</w:t>
            </w:r>
          </w:p>
        </w:tc>
        <w:tc>
          <w:tcPr>
            <w:tcW w:w="1188" w:type="dxa"/>
          </w:tcPr>
          <w:p w14:paraId="1754DC31" w14:textId="77777777" w:rsidR="001B5EEB" w:rsidRPr="00632A7B" w:rsidRDefault="001B5EEB" w:rsidP="00930021">
            <w:pPr>
              <w:rPr>
                <w:rFonts w:ascii="Arial" w:hAnsi="Arial" w:cs="Arial"/>
                <w:b/>
                <w:sz w:val="16"/>
                <w:szCs w:val="16"/>
              </w:rPr>
            </w:pPr>
            <w:r w:rsidRPr="00632A7B">
              <w:rPr>
                <w:rFonts w:ascii="Arial" w:hAnsi="Arial" w:cs="Arial"/>
                <w:sz w:val="16"/>
                <w:szCs w:val="16"/>
              </w:rPr>
              <w:t>This study</w:t>
            </w:r>
            <w:r w:rsidRPr="00632A7B" w:rsidDel="00DF45D7">
              <w:rPr>
                <w:rFonts w:ascii="Arial" w:hAnsi="Arial" w:cs="Arial"/>
                <w:sz w:val="16"/>
                <w:szCs w:val="16"/>
              </w:rPr>
              <w:t xml:space="preserve"> </w:t>
            </w:r>
          </w:p>
        </w:tc>
      </w:tr>
      <w:tr w:rsidR="001B5EEB" w14:paraId="3B8B7932" w14:textId="77777777" w:rsidTr="00930021">
        <w:tc>
          <w:tcPr>
            <w:tcW w:w="3510" w:type="dxa"/>
          </w:tcPr>
          <w:p w14:paraId="0A586A93" w14:textId="77777777" w:rsidR="001B5EEB" w:rsidRPr="00632A7B" w:rsidRDefault="001B5EEB" w:rsidP="00930021">
            <w:pPr>
              <w:rPr>
                <w:rFonts w:ascii="Arial" w:hAnsi="Arial" w:cs="Arial"/>
                <w:sz w:val="15"/>
                <w:szCs w:val="15"/>
              </w:rPr>
            </w:pPr>
            <w:r w:rsidRPr="00632A7B">
              <w:rPr>
                <w:rFonts w:ascii="Arial" w:hAnsi="Arial" w:cs="Arial"/>
                <w:sz w:val="15"/>
                <w:szCs w:val="15"/>
              </w:rPr>
              <w:t>Growth proportionality constant</w:t>
            </w:r>
          </w:p>
        </w:tc>
        <w:tc>
          <w:tcPr>
            <w:tcW w:w="1134" w:type="dxa"/>
          </w:tcPr>
          <w:p w14:paraId="7CFD5095" w14:textId="77777777" w:rsidR="001B5EEB" w:rsidRPr="00631FAB" w:rsidRDefault="001B5EEB" w:rsidP="00930021">
            <w:pPr>
              <w:rPr>
                <w:rFonts w:ascii="Calibri" w:eastAsia="MS Mincho" w:hAnsi="Calibri" w:cs="Times New Roman"/>
                <w:b/>
                <w:sz w:val="20"/>
                <w:szCs w:val="20"/>
              </w:rPr>
            </w:pPr>
            <m:oMathPara>
              <m:oMath>
                <m:r>
                  <m:rPr>
                    <m:sty m:val="bi"/>
                  </m:rPr>
                  <w:rPr>
                    <w:rFonts w:ascii="Cambria Math" w:eastAsia="MS Mincho" w:hAnsi="Cambria Math" w:cs="Times New Roman"/>
                    <w:sz w:val="20"/>
                    <w:szCs w:val="20"/>
                  </w:rPr>
                  <m:t>G</m:t>
                </m:r>
              </m:oMath>
            </m:oMathPara>
          </w:p>
        </w:tc>
        <w:tc>
          <w:tcPr>
            <w:tcW w:w="2268" w:type="dxa"/>
          </w:tcPr>
          <w:p w14:paraId="1D095366" w14:textId="77777777" w:rsidR="001B5EEB" w:rsidRPr="00632A7B" w:rsidRDefault="001B5EEB" w:rsidP="00930021">
            <w:pPr>
              <w:rPr>
                <w:rFonts w:ascii="Arial" w:hAnsi="Arial" w:cs="Arial"/>
                <w:sz w:val="16"/>
                <w:szCs w:val="16"/>
              </w:rPr>
            </w:pPr>
            <w:r w:rsidRPr="00632A7B">
              <w:rPr>
                <w:rFonts w:ascii="Arial" w:hAnsi="Arial" w:cs="Arial"/>
                <w:sz w:val="16"/>
                <w:szCs w:val="16"/>
              </w:rPr>
              <w:t>3.75x10</w:t>
            </w:r>
            <w:r w:rsidRPr="00632A7B">
              <w:rPr>
                <w:rFonts w:ascii="Arial" w:hAnsi="Arial" w:cs="Arial"/>
                <w:sz w:val="16"/>
                <w:szCs w:val="16"/>
                <w:vertAlign w:val="superscript"/>
              </w:rPr>
              <w:t>9</w:t>
            </w:r>
            <w:r w:rsidRPr="00632A7B">
              <w:rPr>
                <w:rFonts w:ascii="Arial" w:hAnsi="Arial" w:cs="Arial"/>
                <w:sz w:val="16"/>
                <w:szCs w:val="16"/>
              </w:rPr>
              <w:t xml:space="preserve"> cells/</w:t>
            </w:r>
            <w:r w:rsidRPr="00632A7B">
              <w:rPr>
                <w:rFonts w:ascii="Arial" w:hAnsi="Arial" w:cs="Arial"/>
                <w:color w:val="000000"/>
                <w:sz w:val="16"/>
                <w:szCs w:val="16"/>
              </w:rPr>
              <w:t xml:space="preserve"> </w:t>
            </w:r>
            <w:proofErr w:type="spellStart"/>
            <w:r w:rsidRPr="00632A7B">
              <w:rPr>
                <w:rFonts w:ascii="Arial" w:hAnsi="Arial" w:cs="Arial"/>
                <w:color w:val="000000"/>
                <w:sz w:val="16"/>
                <w:szCs w:val="16"/>
              </w:rPr>
              <w:t>μmol</w:t>
            </w:r>
            <w:proofErr w:type="spellEnd"/>
            <w:r w:rsidRPr="00632A7B">
              <w:rPr>
                <w:rFonts w:ascii="Arial" w:hAnsi="Arial" w:cs="Arial"/>
                <w:sz w:val="16"/>
                <w:szCs w:val="16"/>
              </w:rPr>
              <w:t xml:space="preserve"> ATP</w:t>
            </w:r>
          </w:p>
        </w:tc>
        <w:tc>
          <w:tcPr>
            <w:tcW w:w="1188" w:type="dxa"/>
          </w:tcPr>
          <w:p w14:paraId="09D13FDB" w14:textId="77777777" w:rsidR="001B5EEB" w:rsidRPr="00632A7B" w:rsidRDefault="001B5EEB" w:rsidP="00930021">
            <w:pPr>
              <w:rPr>
                <w:rFonts w:ascii="Arial" w:hAnsi="Arial" w:cs="Arial"/>
                <w:b/>
                <w:sz w:val="16"/>
                <w:szCs w:val="16"/>
              </w:rPr>
            </w:pPr>
            <w:r w:rsidRPr="00632A7B">
              <w:rPr>
                <w:rFonts w:ascii="Arial" w:hAnsi="Arial" w:cs="Arial"/>
                <w:sz w:val="16"/>
                <w:szCs w:val="16"/>
              </w:rPr>
              <w:t>This study</w:t>
            </w:r>
            <w:r w:rsidRPr="00632A7B" w:rsidDel="00DF45D7">
              <w:rPr>
                <w:rFonts w:ascii="Arial" w:hAnsi="Arial" w:cs="Arial"/>
                <w:sz w:val="16"/>
                <w:szCs w:val="16"/>
              </w:rPr>
              <w:t xml:space="preserve"> </w:t>
            </w:r>
          </w:p>
        </w:tc>
      </w:tr>
    </w:tbl>
    <w:p w14:paraId="70B53553" w14:textId="77777777" w:rsidR="001B5EEB" w:rsidRDefault="001B5EEB" w:rsidP="001B5EEB">
      <w:pPr>
        <w:rPr>
          <w:rFonts w:asciiTheme="majorHAnsi" w:hAnsiTheme="majorHAnsi"/>
          <w:b/>
          <w:sz w:val="22"/>
          <w:szCs w:val="22"/>
        </w:rPr>
      </w:pPr>
    </w:p>
    <w:p w14:paraId="72CB99E6" w14:textId="77777777" w:rsidR="001B5EEB" w:rsidRDefault="001B5EEB" w:rsidP="001B5EEB">
      <w:pPr>
        <w:rPr>
          <w:rFonts w:asciiTheme="majorHAnsi" w:hAnsiTheme="majorHAnsi"/>
          <w:b/>
          <w:sz w:val="22"/>
          <w:szCs w:val="22"/>
        </w:rPr>
      </w:pPr>
    </w:p>
    <w:p w14:paraId="07DC0A5D" w14:textId="77777777" w:rsidR="001B5EEB" w:rsidRDefault="001B5EEB" w:rsidP="001B5EEB">
      <w:pPr>
        <w:rPr>
          <w:rFonts w:asciiTheme="majorHAnsi" w:hAnsiTheme="majorHAnsi"/>
          <w:b/>
          <w:sz w:val="22"/>
          <w:szCs w:val="22"/>
        </w:rPr>
      </w:pPr>
    </w:p>
    <w:p w14:paraId="78F869C2" w14:textId="77777777" w:rsidR="00632A7B" w:rsidRDefault="00632A7B">
      <w:pPr>
        <w:rPr>
          <w:rFonts w:asciiTheme="majorHAnsi" w:hAnsiTheme="majorHAnsi"/>
          <w:b/>
          <w:sz w:val="22"/>
          <w:szCs w:val="22"/>
        </w:rPr>
      </w:pPr>
    </w:p>
    <w:p w14:paraId="704BD8B6" w14:textId="77777777" w:rsidR="00632A7B" w:rsidRDefault="00632A7B">
      <w:pPr>
        <w:rPr>
          <w:rFonts w:asciiTheme="majorHAnsi" w:hAnsiTheme="majorHAnsi"/>
          <w:b/>
          <w:sz w:val="22"/>
          <w:szCs w:val="22"/>
        </w:rPr>
      </w:pPr>
    </w:p>
    <w:sectPr w:rsidR="00632A7B" w:rsidSect="00623637">
      <w:headerReference w:type="even" r:id="rId16"/>
      <w:headerReference w:type="default" r:id="rId17"/>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50C1E" w14:textId="77777777" w:rsidR="00EE3613" w:rsidRDefault="00EE3613" w:rsidP="00623637">
      <w:r>
        <w:separator/>
      </w:r>
    </w:p>
  </w:endnote>
  <w:endnote w:type="continuationSeparator" w:id="0">
    <w:p w14:paraId="5D81DEA3" w14:textId="77777777" w:rsidR="00EE3613" w:rsidRDefault="00EE3613" w:rsidP="0062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3025D" w14:textId="77777777" w:rsidR="00EE3613" w:rsidRDefault="00EE3613" w:rsidP="00623637">
      <w:r>
        <w:separator/>
      </w:r>
    </w:p>
  </w:footnote>
  <w:footnote w:type="continuationSeparator" w:id="0">
    <w:p w14:paraId="2498799E" w14:textId="77777777" w:rsidR="00EE3613" w:rsidRDefault="00EE3613" w:rsidP="00623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F36F7" w14:textId="77777777" w:rsidR="00C52780" w:rsidRDefault="00EE3613">
    <w:pPr>
      <w:pStyle w:val="Header"/>
    </w:pPr>
    <w:sdt>
      <w:sdtPr>
        <w:id w:val="171999623"/>
        <w:placeholder>
          <w:docPart w:val="543044672C123A41B3CE6BCB228D1881"/>
        </w:placeholder>
        <w:temporary/>
        <w:showingPlcHdr/>
      </w:sdtPr>
      <w:sdtEndPr/>
      <w:sdtContent>
        <w:r w:rsidR="00C52780">
          <w:t>[Type text]</w:t>
        </w:r>
      </w:sdtContent>
    </w:sdt>
    <w:r w:rsidR="00C52780">
      <w:ptab w:relativeTo="margin" w:alignment="center" w:leader="none"/>
    </w:r>
    <w:sdt>
      <w:sdtPr>
        <w:id w:val="171999624"/>
        <w:placeholder>
          <w:docPart w:val="89D6A2AAD52B3C47A0BA0A1C82012809"/>
        </w:placeholder>
        <w:temporary/>
        <w:showingPlcHdr/>
      </w:sdtPr>
      <w:sdtEndPr/>
      <w:sdtContent>
        <w:r w:rsidR="00C52780">
          <w:t>[Type text]</w:t>
        </w:r>
      </w:sdtContent>
    </w:sdt>
    <w:r w:rsidR="00C52780">
      <w:ptab w:relativeTo="margin" w:alignment="right" w:leader="none"/>
    </w:r>
    <w:sdt>
      <w:sdtPr>
        <w:id w:val="171999625"/>
        <w:placeholder>
          <w:docPart w:val="8661766BCFA1684EB64080CB996E9015"/>
        </w:placeholder>
        <w:temporary/>
        <w:showingPlcHdr/>
      </w:sdtPr>
      <w:sdtEndPr/>
      <w:sdtContent>
        <w:r w:rsidR="00C52780">
          <w:t>[Type text]</w:t>
        </w:r>
      </w:sdtContent>
    </w:sdt>
  </w:p>
  <w:p w14:paraId="37525B13" w14:textId="77777777" w:rsidR="00C52780" w:rsidRDefault="00C527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E7A35" w14:textId="4E420E09" w:rsidR="00C52780" w:rsidRPr="00623637" w:rsidRDefault="00C52780">
    <w:pPr>
      <w:pStyle w:val="Header"/>
      <w:rPr>
        <w:rFonts w:ascii="Arial" w:hAnsi="Arial" w:cs="Arial"/>
        <w:sz w:val="22"/>
        <w:szCs w:val="22"/>
      </w:rPr>
    </w:pPr>
    <w:r>
      <w:ptab w:relativeTo="margin" w:alignment="center" w:leader="none"/>
    </w:r>
    <w:r>
      <w:ptab w:relativeTo="margin" w:alignment="right" w:leader="none"/>
    </w:r>
    <w:r w:rsidRPr="006B3DF7">
      <w:rPr>
        <w:rFonts w:ascii="Arial" w:hAnsi="Arial" w:cs="Arial"/>
        <w:sz w:val="22"/>
        <w:szCs w:val="22"/>
      </w:rPr>
      <w:t>Stability of cross-feeding interactions</w:t>
    </w:r>
  </w:p>
  <w:p w14:paraId="679CD69F" w14:textId="77777777" w:rsidR="00C52780" w:rsidRDefault="00C527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E3D"/>
    <w:multiLevelType w:val="hybridMultilevel"/>
    <w:tmpl w:val="020E162A"/>
    <w:lvl w:ilvl="0" w:tplc="12801A6C">
      <w:start w:val="1"/>
      <w:numFmt w:val="decimal"/>
      <w:lvlText w:val="%1."/>
      <w:lvlJc w:val="left"/>
      <w:pPr>
        <w:ind w:left="720" w:hanging="360"/>
      </w:pPr>
      <w:rPr>
        <w:rFonts w:asciiTheme="minorHAnsi" w:eastAsiaTheme="minorHAnsi" w:hAnsi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742A4"/>
    <w:multiLevelType w:val="hybridMultilevel"/>
    <w:tmpl w:val="60A8ACA8"/>
    <w:lvl w:ilvl="0" w:tplc="4836C9D4">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878D1"/>
    <w:multiLevelType w:val="multilevel"/>
    <w:tmpl w:val="999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 Cop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0e5f2vnrswsuef2d4ve995tfa29ptt552e&quot;&gt;Gudelj 2016 S1 File traveling library&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1B5EEB"/>
    <w:rsid w:val="00031AC5"/>
    <w:rsid w:val="000566F7"/>
    <w:rsid w:val="0012534E"/>
    <w:rsid w:val="00125553"/>
    <w:rsid w:val="00191E8F"/>
    <w:rsid w:val="001B5EEB"/>
    <w:rsid w:val="00201D13"/>
    <w:rsid w:val="0020378C"/>
    <w:rsid w:val="002070FD"/>
    <w:rsid w:val="002411E5"/>
    <w:rsid w:val="00254997"/>
    <w:rsid w:val="00395B24"/>
    <w:rsid w:val="003A0B82"/>
    <w:rsid w:val="00424D5C"/>
    <w:rsid w:val="00534399"/>
    <w:rsid w:val="005D4ADB"/>
    <w:rsid w:val="005F30B2"/>
    <w:rsid w:val="00623637"/>
    <w:rsid w:val="00632A7B"/>
    <w:rsid w:val="00685205"/>
    <w:rsid w:val="006C112D"/>
    <w:rsid w:val="006C5B1A"/>
    <w:rsid w:val="007607B7"/>
    <w:rsid w:val="00770FA2"/>
    <w:rsid w:val="00807808"/>
    <w:rsid w:val="00851D35"/>
    <w:rsid w:val="008D4F22"/>
    <w:rsid w:val="00930021"/>
    <w:rsid w:val="00A20900"/>
    <w:rsid w:val="00A97028"/>
    <w:rsid w:val="00B8533F"/>
    <w:rsid w:val="00C127B0"/>
    <w:rsid w:val="00C52780"/>
    <w:rsid w:val="00CD69B1"/>
    <w:rsid w:val="00CE7D60"/>
    <w:rsid w:val="00D67291"/>
    <w:rsid w:val="00E510F9"/>
    <w:rsid w:val="00EA0E8E"/>
    <w:rsid w:val="00EE3613"/>
    <w:rsid w:val="00F16E98"/>
    <w:rsid w:val="00F238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FD03A"/>
  <w14:defaultImageDpi w14:val="300"/>
  <w15:docId w15:val="{970BB3AF-8B50-487D-AD5E-31F7D28D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EEB"/>
    <w:rPr>
      <w:lang w:val="en-US"/>
    </w:rPr>
  </w:style>
  <w:style w:type="paragraph" w:styleId="Heading2">
    <w:name w:val="heading 2"/>
    <w:basedOn w:val="Normal"/>
    <w:link w:val="Heading2Char"/>
    <w:uiPriority w:val="9"/>
    <w:qFormat/>
    <w:rsid w:val="001B5EE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EEB"/>
    <w:rPr>
      <w:rFonts w:ascii="Times" w:hAnsi="Times"/>
      <w:b/>
      <w:bCs/>
      <w:sz w:val="36"/>
      <w:szCs w:val="36"/>
      <w:lang w:val="en-US"/>
    </w:rPr>
  </w:style>
  <w:style w:type="character" w:styleId="Hyperlink">
    <w:name w:val="Hyperlink"/>
    <w:basedOn w:val="DefaultParagraphFont"/>
    <w:uiPriority w:val="99"/>
    <w:unhideWhenUsed/>
    <w:rsid w:val="001B5EEB"/>
    <w:rPr>
      <w:color w:val="0000FF" w:themeColor="hyperlink"/>
      <w:u w:val="single"/>
    </w:rPr>
  </w:style>
  <w:style w:type="paragraph" w:customStyle="1" w:styleId="EndNoteBibliographyTitle">
    <w:name w:val="EndNote Bibliography Title"/>
    <w:basedOn w:val="Normal"/>
    <w:rsid w:val="001B5EEB"/>
    <w:pPr>
      <w:jc w:val="center"/>
    </w:pPr>
    <w:rPr>
      <w:rFonts w:ascii="Cambria" w:hAnsi="Cambria"/>
    </w:rPr>
  </w:style>
  <w:style w:type="paragraph" w:customStyle="1" w:styleId="EndNoteBibliography">
    <w:name w:val="EndNote Bibliography"/>
    <w:basedOn w:val="Normal"/>
    <w:rsid w:val="001B5EEB"/>
    <w:rPr>
      <w:rFonts w:ascii="Cambria" w:hAnsi="Cambria"/>
    </w:rPr>
  </w:style>
  <w:style w:type="character" w:styleId="PlaceholderText">
    <w:name w:val="Placeholder Text"/>
    <w:basedOn w:val="DefaultParagraphFont"/>
    <w:uiPriority w:val="99"/>
    <w:semiHidden/>
    <w:rsid w:val="001B5EEB"/>
    <w:rPr>
      <w:color w:val="808080"/>
    </w:rPr>
  </w:style>
  <w:style w:type="paragraph" w:styleId="BalloonText">
    <w:name w:val="Balloon Text"/>
    <w:basedOn w:val="Normal"/>
    <w:link w:val="BalloonTextChar"/>
    <w:uiPriority w:val="99"/>
    <w:semiHidden/>
    <w:unhideWhenUsed/>
    <w:rsid w:val="001B5E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EEB"/>
    <w:rPr>
      <w:rFonts w:ascii="Lucida Grande" w:hAnsi="Lucida Grande" w:cs="Lucida Grande"/>
      <w:sz w:val="18"/>
      <w:szCs w:val="18"/>
      <w:lang w:val="en-US"/>
    </w:rPr>
  </w:style>
  <w:style w:type="table" w:styleId="TableGrid">
    <w:name w:val="Table Grid"/>
    <w:basedOn w:val="TableNormal"/>
    <w:uiPriority w:val="59"/>
    <w:rsid w:val="001B5EE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5EEB"/>
    <w:pPr>
      <w:spacing w:before="100" w:beforeAutospacing="1" w:after="100" w:afterAutospacing="1"/>
    </w:pPr>
    <w:rPr>
      <w:rFonts w:ascii="Times" w:hAnsi="Times" w:cs="Times New Roman"/>
      <w:sz w:val="20"/>
      <w:szCs w:val="20"/>
      <w:lang w:val="en-GB"/>
    </w:rPr>
  </w:style>
  <w:style w:type="character" w:styleId="CommentReference">
    <w:name w:val="annotation reference"/>
    <w:basedOn w:val="DefaultParagraphFont"/>
    <w:uiPriority w:val="99"/>
    <w:semiHidden/>
    <w:unhideWhenUsed/>
    <w:rsid w:val="001B5EEB"/>
    <w:rPr>
      <w:sz w:val="18"/>
      <w:szCs w:val="18"/>
    </w:rPr>
  </w:style>
  <w:style w:type="paragraph" w:styleId="CommentText">
    <w:name w:val="annotation text"/>
    <w:basedOn w:val="Normal"/>
    <w:link w:val="CommentTextChar"/>
    <w:uiPriority w:val="99"/>
    <w:unhideWhenUsed/>
    <w:rsid w:val="001B5EEB"/>
  </w:style>
  <w:style w:type="character" w:customStyle="1" w:styleId="CommentTextChar">
    <w:name w:val="Comment Text Char"/>
    <w:basedOn w:val="DefaultParagraphFont"/>
    <w:link w:val="CommentText"/>
    <w:uiPriority w:val="99"/>
    <w:rsid w:val="001B5EEB"/>
    <w:rPr>
      <w:lang w:val="en-US"/>
    </w:rPr>
  </w:style>
  <w:style w:type="paragraph" w:styleId="CommentSubject">
    <w:name w:val="annotation subject"/>
    <w:basedOn w:val="CommentText"/>
    <w:next w:val="CommentText"/>
    <w:link w:val="CommentSubjectChar"/>
    <w:uiPriority w:val="99"/>
    <w:semiHidden/>
    <w:unhideWhenUsed/>
    <w:rsid w:val="001B5EEB"/>
    <w:rPr>
      <w:b/>
      <w:bCs/>
      <w:sz w:val="20"/>
      <w:szCs w:val="20"/>
    </w:rPr>
  </w:style>
  <w:style w:type="character" w:customStyle="1" w:styleId="CommentSubjectChar">
    <w:name w:val="Comment Subject Char"/>
    <w:basedOn w:val="CommentTextChar"/>
    <w:link w:val="CommentSubject"/>
    <w:uiPriority w:val="99"/>
    <w:semiHidden/>
    <w:rsid w:val="001B5EEB"/>
    <w:rPr>
      <w:b/>
      <w:bCs/>
      <w:sz w:val="20"/>
      <w:szCs w:val="20"/>
      <w:lang w:val="en-US"/>
    </w:rPr>
  </w:style>
  <w:style w:type="paragraph" w:styleId="Revision">
    <w:name w:val="Revision"/>
    <w:hidden/>
    <w:uiPriority w:val="99"/>
    <w:semiHidden/>
    <w:rsid w:val="001B5EEB"/>
    <w:rPr>
      <w:lang w:val="en-US"/>
    </w:rPr>
  </w:style>
  <w:style w:type="paragraph" w:styleId="Footer">
    <w:name w:val="footer"/>
    <w:basedOn w:val="Normal"/>
    <w:link w:val="FooterChar"/>
    <w:uiPriority w:val="99"/>
    <w:unhideWhenUsed/>
    <w:rsid w:val="001B5EEB"/>
    <w:pPr>
      <w:tabs>
        <w:tab w:val="center" w:pos="4320"/>
        <w:tab w:val="right" w:pos="8640"/>
      </w:tabs>
    </w:pPr>
  </w:style>
  <w:style w:type="character" w:customStyle="1" w:styleId="FooterChar">
    <w:name w:val="Footer Char"/>
    <w:basedOn w:val="DefaultParagraphFont"/>
    <w:link w:val="Footer"/>
    <w:uiPriority w:val="99"/>
    <w:rsid w:val="001B5EEB"/>
    <w:rPr>
      <w:lang w:val="en-US"/>
    </w:rPr>
  </w:style>
  <w:style w:type="character" w:styleId="PageNumber">
    <w:name w:val="page number"/>
    <w:basedOn w:val="DefaultParagraphFont"/>
    <w:uiPriority w:val="99"/>
    <w:semiHidden/>
    <w:unhideWhenUsed/>
    <w:rsid w:val="001B5EEB"/>
  </w:style>
  <w:style w:type="paragraph" w:styleId="Header">
    <w:name w:val="header"/>
    <w:basedOn w:val="Normal"/>
    <w:link w:val="HeaderChar"/>
    <w:uiPriority w:val="99"/>
    <w:unhideWhenUsed/>
    <w:rsid w:val="001B5EEB"/>
    <w:pPr>
      <w:tabs>
        <w:tab w:val="center" w:pos="4320"/>
        <w:tab w:val="right" w:pos="8640"/>
      </w:tabs>
    </w:pPr>
  </w:style>
  <w:style w:type="character" w:customStyle="1" w:styleId="HeaderChar">
    <w:name w:val="Header Char"/>
    <w:basedOn w:val="DefaultParagraphFont"/>
    <w:link w:val="Header"/>
    <w:uiPriority w:val="99"/>
    <w:rsid w:val="001B5EEB"/>
    <w:rPr>
      <w:lang w:val="en-US"/>
    </w:rPr>
  </w:style>
  <w:style w:type="paragraph" w:styleId="ListParagraph">
    <w:name w:val="List Paragraph"/>
    <w:basedOn w:val="Normal"/>
    <w:uiPriority w:val="34"/>
    <w:qFormat/>
    <w:rsid w:val="001B5EEB"/>
    <w:pPr>
      <w:ind w:left="720"/>
      <w:contextualSpacing/>
    </w:pPr>
  </w:style>
  <w:style w:type="character" w:styleId="HTMLCite">
    <w:name w:val="HTML Cite"/>
    <w:basedOn w:val="DefaultParagraphFont"/>
    <w:uiPriority w:val="99"/>
    <w:semiHidden/>
    <w:unhideWhenUsed/>
    <w:rsid w:val="001B5EEB"/>
    <w:rPr>
      <w:i/>
      <w:iCs/>
    </w:rPr>
  </w:style>
  <w:style w:type="character" w:customStyle="1" w:styleId="reference-text">
    <w:name w:val="reference-text"/>
    <w:basedOn w:val="DefaultParagraphFont"/>
    <w:rsid w:val="001B5EEB"/>
  </w:style>
  <w:style w:type="character" w:customStyle="1" w:styleId="element-citation">
    <w:name w:val="element-citation"/>
    <w:basedOn w:val="DefaultParagraphFont"/>
    <w:rsid w:val="001B5EEB"/>
  </w:style>
  <w:style w:type="character" w:customStyle="1" w:styleId="ref-journal">
    <w:name w:val="ref-journal"/>
    <w:basedOn w:val="DefaultParagraphFont"/>
    <w:rsid w:val="001B5EEB"/>
  </w:style>
  <w:style w:type="character" w:customStyle="1" w:styleId="ref-vol">
    <w:name w:val="ref-vol"/>
    <w:basedOn w:val="DefaultParagraphFont"/>
    <w:rsid w:val="001B5EEB"/>
  </w:style>
  <w:style w:type="character" w:customStyle="1" w:styleId="nowrap">
    <w:name w:val="nowrap"/>
    <w:basedOn w:val="DefaultParagraphFont"/>
    <w:rsid w:val="001B5EEB"/>
  </w:style>
  <w:style w:type="character" w:styleId="FollowedHyperlink">
    <w:name w:val="FollowedHyperlink"/>
    <w:basedOn w:val="DefaultParagraphFont"/>
    <w:uiPriority w:val="99"/>
    <w:semiHidden/>
    <w:unhideWhenUsed/>
    <w:rsid w:val="001B5EEB"/>
    <w:rPr>
      <w:color w:val="800080" w:themeColor="followedHyperlink"/>
      <w:u w:val="single"/>
    </w:rPr>
  </w:style>
  <w:style w:type="character" w:styleId="LineNumber">
    <w:name w:val="line number"/>
    <w:basedOn w:val="DefaultParagraphFont"/>
    <w:uiPriority w:val="99"/>
    <w:semiHidden/>
    <w:unhideWhenUsed/>
    <w:rsid w:val="001B5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ega.com/-/media/files/resources/protocols/technical-manuals/101/nad-nadh-glo-assay-protocol.pdf"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evolvedmicrobe.com/CurveFitter/"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IvanaGudeljAir:Documents:Ivana:IvanaWork:Work:Papers:Crossfeeding:Gudelj%20et%20al:Gudelj_Data:Redox%20excel%20workbook%20with%20b%20and%20w%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623194338061828"/>
          <c:y val="4.2145593869731802E-2"/>
          <c:w val="0.8034393210576305"/>
          <c:h val="0.78756931245663253"/>
        </c:manualLayout>
      </c:layout>
      <c:barChart>
        <c:barDir val="col"/>
        <c:grouping val="clustered"/>
        <c:varyColors val="0"/>
        <c:ser>
          <c:idx val="0"/>
          <c:order val="0"/>
          <c:tx>
            <c:v>JA122, anaerobic</c:v>
          </c:tx>
          <c:spPr>
            <a:solidFill>
              <a:schemeClr val="bg1"/>
            </a:solidFill>
            <a:ln>
              <a:solidFill>
                <a:schemeClr val="tx1"/>
              </a:solidFill>
            </a:ln>
            <a:effectLst/>
          </c:spPr>
          <c:invertIfNegative val="0"/>
          <c:errBars>
            <c:errBarType val="both"/>
            <c:errValType val="cust"/>
            <c:noEndCap val="0"/>
            <c:plus>
              <c:numRef>
                <c:f>'summary and graph'!$G$2</c:f>
                <c:numCache>
                  <c:formatCode>General</c:formatCode>
                  <c:ptCount val="1"/>
                  <c:pt idx="0">
                    <c:v>3.7913700396792899E-2</c:v>
                  </c:pt>
                </c:numCache>
              </c:numRef>
            </c:plus>
            <c:minus>
              <c:numRef>
                <c:f>'summary and graph'!$G$2</c:f>
                <c:numCache>
                  <c:formatCode>General</c:formatCode>
                  <c:ptCount val="1"/>
                  <c:pt idx="0">
                    <c:v>3.7913700396792899E-2</c:v>
                  </c:pt>
                </c:numCache>
              </c:numRef>
            </c:minus>
            <c:spPr>
              <a:noFill/>
              <a:ln w="9525" cap="flat" cmpd="sng" algn="ctr">
                <a:solidFill>
                  <a:schemeClr val="tx1"/>
                </a:solidFill>
                <a:round/>
              </a:ln>
              <a:effectLst/>
            </c:spPr>
          </c:errBars>
          <c:cat>
            <c:numRef>
              <c:f>[1]Sheet1!$N$16</c:f>
              <c:numCache>
                <c:formatCode>General</c:formatCode>
                <c:ptCount val="1"/>
                <c:pt idx="0">
                  <c:v>45</c:v>
                </c:pt>
              </c:numCache>
            </c:numRef>
          </c:cat>
          <c:val>
            <c:numRef>
              <c:f>'summary and graph'!$E$2</c:f>
              <c:numCache>
                <c:formatCode>General</c:formatCode>
                <c:ptCount val="1"/>
                <c:pt idx="0">
                  <c:v>0.177743333333333</c:v>
                </c:pt>
              </c:numCache>
            </c:numRef>
          </c:val>
        </c:ser>
        <c:ser>
          <c:idx val="1"/>
          <c:order val="1"/>
          <c:tx>
            <c:v>JA122, aerobic</c:v>
          </c:tx>
          <c:spPr>
            <a:solidFill>
              <a:schemeClr val="tx1"/>
            </a:solidFill>
            <a:ln>
              <a:solidFill>
                <a:schemeClr val="tx1"/>
              </a:solidFill>
            </a:ln>
            <a:effectLst/>
          </c:spPr>
          <c:invertIfNegative val="0"/>
          <c:errBars>
            <c:errBarType val="both"/>
            <c:errValType val="cust"/>
            <c:noEndCap val="0"/>
            <c:plus>
              <c:numRef>
                <c:f>'summary and graph'!$G$3</c:f>
                <c:numCache>
                  <c:formatCode>General</c:formatCode>
                  <c:ptCount val="1"/>
                  <c:pt idx="0">
                    <c:v>2.7790885796126299E-3</c:v>
                  </c:pt>
                </c:numCache>
              </c:numRef>
            </c:plus>
            <c:minus>
              <c:numRef>
                <c:f>'summary and graph'!$G$3</c:f>
                <c:numCache>
                  <c:formatCode>General</c:formatCode>
                  <c:ptCount val="1"/>
                  <c:pt idx="0">
                    <c:v>2.7790885796126299E-3</c:v>
                  </c:pt>
                </c:numCache>
              </c:numRef>
            </c:minus>
            <c:spPr>
              <a:noFill/>
              <a:ln w="9525" cap="flat" cmpd="sng" algn="ctr">
                <a:solidFill>
                  <a:schemeClr val="tx1"/>
                </a:solidFill>
                <a:round/>
              </a:ln>
              <a:effectLst/>
            </c:spPr>
          </c:errBars>
          <c:cat>
            <c:numRef>
              <c:f>[1]Sheet1!$N$16</c:f>
              <c:numCache>
                <c:formatCode>General</c:formatCode>
                <c:ptCount val="1"/>
                <c:pt idx="0">
                  <c:v>45</c:v>
                </c:pt>
              </c:numCache>
            </c:numRef>
          </c:cat>
          <c:val>
            <c:numRef>
              <c:f>'summary and graph'!$E$3</c:f>
              <c:numCache>
                <c:formatCode>General</c:formatCode>
                <c:ptCount val="1"/>
                <c:pt idx="0">
                  <c:v>5.3900000000000003E-2</c:v>
                </c:pt>
              </c:numCache>
            </c:numRef>
          </c:val>
        </c:ser>
        <c:ser>
          <c:idx val="2"/>
          <c:order val="2"/>
          <c:tx>
            <c:v>CV101, aerobic</c:v>
          </c:tx>
          <c:spPr>
            <a:solidFill>
              <a:schemeClr val="tx1">
                <a:lumMod val="75000"/>
                <a:lumOff val="25000"/>
              </a:schemeClr>
            </a:solidFill>
            <a:ln>
              <a:solidFill>
                <a:schemeClr val="tx1"/>
              </a:solidFill>
            </a:ln>
            <a:effectLst/>
          </c:spPr>
          <c:invertIfNegative val="0"/>
          <c:errBars>
            <c:errBarType val="both"/>
            <c:errValType val="cust"/>
            <c:noEndCap val="0"/>
            <c:plus>
              <c:numRef>
                <c:f>'summary and graph'!$G$4</c:f>
                <c:numCache>
                  <c:formatCode>General</c:formatCode>
                  <c:ptCount val="1"/>
                  <c:pt idx="0">
                    <c:v>1.13152306403557E-2</c:v>
                  </c:pt>
                </c:numCache>
              </c:numRef>
            </c:plus>
            <c:minus>
              <c:numRef>
                <c:f>'summary and graph'!$G$4</c:f>
                <c:numCache>
                  <c:formatCode>General</c:formatCode>
                  <c:ptCount val="1"/>
                  <c:pt idx="0">
                    <c:v>1.13152306403557E-2</c:v>
                  </c:pt>
                </c:numCache>
              </c:numRef>
            </c:minus>
            <c:spPr>
              <a:noFill/>
              <a:ln w="9525" cap="flat" cmpd="sng" algn="ctr">
                <a:solidFill>
                  <a:schemeClr val="tx1"/>
                </a:solidFill>
                <a:round/>
              </a:ln>
              <a:effectLst/>
            </c:spPr>
          </c:errBars>
          <c:cat>
            <c:numRef>
              <c:f>[1]Sheet1!$N$16</c:f>
              <c:numCache>
                <c:formatCode>General</c:formatCode>
                <c:ptCount val="1"/>
                <c:pt idx="0">
                  <c:v>45</c:v>
                </c:pt>
              </c:numCache>
            </c:numRef>
          </c:cat>
          <c:val>
            <c:numRef>
              <c:f>'summary and graph'!$E$4</c:f>
              <c:numCache>
                <c:formatCode>General</c:formatCode>
                <c:ptCount val="1"/>
                <c:pt idx="0">
                  <c:v>7.1766666666666701E-2</c:v>
                </c:pt>
              </c:numCache>
            </c:numRef>
          </c:val>
        </c:ser>
        <c:ser>
          <c:idx val="3"/>
          <c:order val="3"/>
          <c:tx>
            <c:v>CV103, aerobic</c:v>
          </c:tx>
          <c:spPr>
            <a:solidFill>
              <a:schemeClr val="bg1">
                <a:lumMod val="65000"/>
              </a:schemeClr>
            </a:solidFill>
            <a:ln>
              <a:solidFill>
                <a:schemeClr val="tx1"/>
              </a:solidFill>
            </a:ln>
            <a:effectLst/>
          </c:spPr>
          <c:invertIfNegative val="0"/>
          <c:errBars>
            <c:errBarType val="both"/>
            <c:errValType val="cust"/>
            <c:noEndCap val="0"/>
            <c:plus>
              <c:numRef>
                <c:f>'summary and graph'!$G$5</c:f>
                <c:numCache>
                  <c:formatCode>General</c:formatCode>
                  <c:ptCount val="1"/>
                  <c:pt idx="0">
                    <c:v>2.2770253499784399E-2</c:v>
                  </c:pt>
                </c:numCache>
              </c:numRef>
            </c:plus>
            <c:minus>
              <c:numRef>
                <c:f>'summary and graph'!$G$5</c:f>
                <c:numCache>
                  <c:formatCode>General</c:formatCode>
                  <c:ptCount val="1"/>
                  <c:pt idx="0">
                    <c:v>2.2770253499784399E-2</c:v>
                  </c:pt>
                </c:numCache>
              </c:numRef>
            </c:minus>
            <c:spPr>
              <a:noFill/>
              <a:ln w="9525" cap="flat" cmpd="sng" algn="ctr">
                <a:solidFill>
                  <a:schemeClr val="tx1"/>
                </a:solidFill>
                <a:round/>
              </a:ln>
              <a:effectLst/>
            </c:spPr>
          </c:errBars>
          <c:cat>
            <c:numRef>
              <c:f>[1]Sheet1!$N$16</c:f>
              <c:numCache>
                <c:formatCode>General</c:formatCode>
                <c:ptCount val="1"/>
                <c:pt idx="0">
                  <c:v>45</c:v>
                </c:pt>
              </c:numCache>
            </c:numRef>
          </c:cat>
          <c:val>
            <c:numRef>
              <c:f>'summary and graph'!$E$5</c:f>
              <c:numCache>
                <c:formatCode>General</c:formatCode>
                <c:ptCount val="1"/>
                <c:pt idx="0">
                  <c:v>0.116066666666667</c:v>
                </c:pt>
              </c:numCache>
            </c:numRef>
          </c:val>
        </c:ser>
        <c:dLbls>
          <c:showLegendKey val="0"/>
          <c:showVal val="0"/>
          <c:showCatName val="0"/>
          <c:showSerName val="0"/>
          <c:showPercent val="0"/>
          <c:showBubbleSize val="0"/>
        </c:dLbls>
        <c:gapWidth val="219"/>
        <c:overlap val="-27"/>
        <c:axId val="300071296"/>
        <c:axId val="300070736"/>
      </c:barChart>
      <c:catAx>
        <c:axId val="300071296"/>
        <c:scaling>
          <c:orientation val="minMax"/>
        </c:scaling>
        <c:delete val="1"/>
        <c:axPos val="b"/>
        <c:numFmt formatCode="General" sourceLinked="1"/>
        <c:majorTickMark val="none"/>
        <c:minorTickMark val="none"/>
        <c:tickLblPos val="nextTo"/>
        <c:crossAx val="300070736"/>
        <c:crosses val="autoZero"/>
        <c:auto val="1"/>
        <c:lblAlgn val="ctr"/>
        <c:lblOffset val="100"/>
        <c:noMultiLvlLbl val="0"/>
      </c:catAx>
      <c:valAx>
        <c:axId val="300070736"/>
        <c:scaling>
          <c:orientation val="minMax"/>
        </c:scaling>
        <c:delete val="0"/>
        <c:axPos val="l"/>
        <c:majorGridlines>
          <c:spPr>
            <a:ln w="9525" cap="flat" cmpd="sng" algn="ctr">
              <a:solidFill>
                <a:schemeClr val="tx1">
                  <a:lumMod val="50000"/>
                  <a:lumOff val="50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Redox ratio (NADH\NAD)</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00071296"/>
        <c:crosses val="autoZero"/>
        <c:crossBetween val="between"/>
      </c:valAx>
      <c:spPr>
        <a:noFill/>
        <a:ln>
          <a:noFill/>
        </a:ln>
        <a:effectLst/>
      </c:spPr>
    </c:plotArea>
    <c:legend>
      <c:legendPos val="b"/>
      <c:layout>
        <c:manualLayout>
          <c:xMode val="edge"/>
          <c:yMode val="edge"/>
          <c:x val="0.27512527184186503"/>
          <c:y val="0.83545368647100904"/>
          <c:w val="0.62147100882676898"/>
          <c:h val="0.150000858983535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3044672C123A41B3CE6BCB228D1881"/>
        <w:category>
          <w:name w:val="General"/>
          <w:gallery w:val="placeholder"/>
        </w:category>
        <w:types>
          <w:type w:val="bbPlcHdr"/>
        </w:types>
        <w:behaviors>
          <w:behavior w:val="content"/>
        </w:behaviors>
        <w:guid w:val="{A0BE5B66-4DA4-B24F-ACD5-876576226FC2}"/>
      </w:docPartPr>
      <w:docPartBody>
        <w:p w:rsidR="00A84733" w:rsidRDefault="0039166D" w:rsidP="0039166D">
          <w:pPr>
            <w:pStyle w:val="543044672C123A41B3CE6BCB228D1881"/>
          </w:pPr>
          <w:r>
            <w:t>[Type text]</w:t>
          </w:r>
        </w:p>
      </w:docPartBody>
    </w:docPart>
    <w:docPart>
      <w:docPartPr>
        <w:name w:val="89D6A2AAD52B3C47A0BA0A1C82012809"/>
        <w:category>
          <w:name w:val="General"/>
          <w:gallery w:val="placeholder"/>
        </w:category>
        <w:types>
          <w:type w:val="bbPlcHdr"/>
        </w:types>
        <w:behaviors>
          <w:behavior w:val="content"/>
        </w:behaviors>
        <w:guid w:val="{32CA7AA3-ABD2-8B46-B91E-0A0A802776E2}"/>
      </w:docPartPr>
      <w:docPartBody>
        <w:p w:rsidR="00A84733" w:rsidRDefault="0039166D" w:rsidP="0039166D">
          <w:pPr>
            <w:pStyle w:val="89D6A2AAD52B3C47A0BA0A1C82012809"/>
          </w:pPr>
          <w:r>
            <w:t>[Type text]</w:t>
          </w:r>
        </w:p>
      </w:docPartBody>
    </w:docPart>
    <w:docPart>
      <w:docPartPr>
        <w:name w:val="8661766BCFA1684EB64080CB996E9015"/>
        <w:category>
          <w:name w:val="General"/>
          <w:gallery w:val="placeholder"/>
        </w:category>
        <w:types>
          <w:type w:val="bbPlcHdr"/>
        </w:types>
        <w:behaviors>
          <w:behavior w:val="content"/>
        </w:behaviors>
        <w:guid w:val="{BDB1B500-03AA-1345-9989-669BEFA7C27E}"/>
      </w:docPartPr>
      <w:docPartBody>
        <w:p w:rsidR="00A84733" w:rsidRDefault="0039166D" w:rsidP="0039166D">
          <w:pPr>
            <w:pStyle w:val="8661766BCFA1684EB64080CB996E90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66D"/>
    <w:rsid w:val="00020CAD"/>
    <w:rsid w:val="0039166D"/>
    <w:rsid w:val="00466E14"/>
    <w:rsid w:val="00A84733"/>
    <w:rsid w:val="00DA5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CE413F68CF4D4D88F5C3E4F8D5576F">
    <w:name w:val="C0CE413F68CF4D4D88F5C3E4F8D5576F"/>
    <w:rsid w:val="0039166D"/>
  </w:style>
  <w:style w:type="paragraph" w:customStyle="1" w:styleId="15270516FE2694438B67A3D31C5B960E">
    <w:name w:val="15270516FE2694438B67A3D31C5B960E"/>
    <w:rsid w:val="0039166D"/>
  </w:style>
  <w:style w:type="paragraph" w:customStyle="1" w:styleId="B9913D2AB5EC3D418CBD85D84BE3488D">
    <w:name w:val="B9913D2AB5EC3D418CBD85D84BE3488D"/>
    <w:rsid w:val="0039166D"/>
  </w:style>
  <w:style w:type="paragraph" w:customStyle="1" w:styleId="C6D9FCC58E715D49A7DA4BE540988D89">
    <w:name w:val="C6D9FCC58E715D49A7DA4BE540988D89"/>
    <w:rsid w:val="0039166D"/>
  </w:style>
  <w:style w:type="paragraph" w:customStyle="1" w:styleId="543044672C123A41B3CE6BCB228D1881">
    <w:name w:val="543044672C123A41B3CE6BCB228D1881"/>
    <w:rsid w:val="0039166D"/>
  </w:style>
  <w:style w:type="paragraph" w:customStyle="1" w:styleId="89D6A2AAD52B3C47A0BA0A1C82012809">
    <w:name w:val="89D6A2AAD52B3C47A0BA0A1C82012809"/>
    <w:rsid w:val="0039166D"/>
  </w:style>
  <w:style w:type="paragraph" w:customStyle="1" w:styleId="8661766BCFA1684EB64080CB996E9015">
    <w:name w:val="8661766BCFA1684EB64080CB996E9015"/>
    <w:rsid w:val="0039166D"/>
  </w:style>
  <w:style w:type="paragraph" w:customStyle="1" w:styleId="F545267547565143897DBD5E30E56467">
    <w:name w:val="F545267547565143897DBD5E30E56467"/>
    <w:rsid w:val="0039166D"/>
  </w:style>
  <w:style w:type="paragraph" w:customStyle="1" w:styleId="6FB8BBEB22FB7C4A991DEF8285EC1921">
    <w:name w:val="6FB8BBEB22FB7C4A991DEF8285EC1921"/>
    <w:rsid w:val="0039166D"/>
  </w:style>
  <w:style w:type="paragraph" w:customStyle="1" w:styleId="77A401BF7881B84EBFDD362F3CA96CA4">
    <w:name w:val="77A401BF7881B84EBFDD362F3CA96CA4"/>
    <w:rsid w:val="0039166D"/>
  </w:style>
  <w:style w:type="character" w:styleId="PlaceholderText">
    <w:name w:val="Placeholder Text"/>
    <w:basedOn w:val="DefaultParagraphFont"/>
    <w:uiPriority w:val="99"/>
    <w:semiHidden/>
    <w:rsid w:val="00020C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8F90D-8083-4AC8-9FB9-298774DB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8095</Words>
  <Characters>46144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Exeter University</Company>
  <LinksUpToDate>false</LinksUpToDate>
  <CharactersWithSpaces>54131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Gudelj</dc:creator>
  <cp:keywords/>
  <dc:description/>
  <cp:lastModifiedBy>Molly</cp:lastModifiedBy>
  <cp:revision>3</cp:revision>
  <dcterms:created xsi:type="dcterms:W3CDTF">2016-12-08T22:55:00Z</dcterms:created>
  <dcterms:modified xsi:type="dcterms:W3CDTF">2016-12-09T00:25:00Z</dcterms:modified>
</cp:coreProperties>
</file>