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0C86" w14:textId="77777777" w:rsidR="009F01C5" w:rsidRDefault="009F01C5" w:rsidP="009F01C5">
      <w:r>
        <w:t>RAG Assignment: Query Set and Ground Truth Answers</w:t>
      </w:r>
    </w:p>
    <w:p w14:paraId="7E3A220E" w14:textId="77777777" w:rsidR="009F01C5" w:rsidRDefault="009F01C5" w:rsidP="009F01C5"/>
    <w:p w14:paraId="173967D4" w14:textId="77777777" w:rsidR="009F01C5" w:rsidRDefault="009F01C5" w:rsidP="009F01C5">
      <w:r>
        <w:t>This document provides complex queries that require synthesizing information across multiple source documents, along with detailed ground truth answers that demonstrate proper information retrieval and combination.</w:t>
      </w:r>
    </w:p>
    <w:p w14:paraId="5D54DCFE" w14:textId="77777777" w:rsidR="004F2D1B" w:rsidRDefault="004F2D1B" w:rsidP="009F01C5"/>
    <w:p w14:paraId="1D110B71" w14:textId="54822B3B" w:rsidR="004F2D1B" w:rsidRDefault="004F2D1B" w:rsidP="009F01C5">
      <w:r>
        <w:t>Query 1: When was the TRW Credit Data breach and how many credit records were exposed?</w:t>
      </w:r>
    </w:p>
    <w:p w14:paraId="61879896" w14:textId="77777777" w:rsidR="004F2D1B" w:rsidRDefault="004F2D1B" w:rsidP="004F2D1B">
      <w:r>
        <w:t>Ground Truth Answer:</w:t>
      </w:r>
    </w:p>
    <w:p w14:paraId="29F58A89" w14:textId="4F6AB539" w:rsidR="004F2D1B" w:rsidRDefault="004F2D1B" w:rsidP="004F2D1B">
      <w:r>
        <w:t>This query requires synthesizing information from document</w:t>
      </w:r>
      <w:r>
        <w:t xml:space="preserve"> </w:t>
      </w:r>
      <w:r>
        <w:t>3 (Data Breaches).</w:t>
      </w:r>
    </w:p>
    <w:p w14:paraId="4E2226C5" w14:textId="2CF17B06" w:rsidR="004F2D1B" w:rsidRDefault="004F2D1B" w:rsidP="004F2D1B">
      <w:r>
        <w:t>The TRW Credit Data breach in 1984 exposed 90 million credit records</w:t>
      </w:r>
    </w:p>
    <w:p w14:paraId="4CF28726" w14:textId="77777777" w:rsidR="004F2D1B" w:rsidRDefault="004F2D1B" w:rsidP="004F2D1B"/>
    <w:p w14:paraId="6153585B" w14:textId="26109AE9" w:rsidR="004F2D1B" w:rsidRDefault="004F2D1B" w:rsidP="004F2D1B">
      <w:r>
        <w:t>----------------------------------------</w:t>
      </w:r>
    </w:p>
    <w:p w14:paraId="1050E37F" w14:textId="77777777" w:rsidR="009F01C5" w:rsidRDefault="009F01C5" w:rsidP="009F01C5"/>
    <w:p w14:paraId="0A342A73" w14:textId="32C14425" w:rsidR="009F01C5" w:rsidRDefault="009F01C5" w:rsidP="009F01C5">
      <w:r>
        <w:t xml:space="preserve">Query </w:t>
      </w:r>
      <w:r w:rsidR="004F2D1B">
        <w:t>2</w:t>
      </w:r>
      <w:r>
        <w:t>: "How have major data breaches influenced the development of privacy regulations in both the EU and US? Provide specific examples."</w:t>
      </w:r>
    </w:p>
    <w:p w14:paraId="0E4D30CF" w14:textId="77777777" w:rsidR="009F01C5" w:rsidRDefault="009F01C5" w:rsidP="009F01C5"/>
    <w:p w14:paraId="42561D10" w14:textId="77777777" w:rsidR="009F01C5" w:rsidRDefault="009F01C5" w:rsidP="009F01C5">
      <w:r>
        <w:t>Ground Truth Answer:</w:t>
      </w:r>
    </w:p>
    <w:p w14:paraId="7CA5BA90" w14:textId="77777777" w:rsidR="009F01C5" w:rsidRDefault="009F01C5" w:rsidP="009F01C5">
      <w:r>
        <w:t>This query requires synthesizing information from documents 1 (EU Privacy), 2 (US Privacy), and 3 (Data Breaches).</w:t>
      </w:r>
    </w:p>
    <w:p w14:paraId="7CF318A6" w14:textId="77777777" w:rsidR="009F01C5" w:rsidRDefault="009F01C5" w:rsidP="009F01C5"/>
    <w:p w14:paraId="15059FB4" w14:textId="77777777" w:rsidR="009F01C5" w:rsidRDefault="009F01C5" w:rsidP="009F01C5">
      <w:r>
        <w:t>Key information to retrieve and combine:</w:t>
      </w:r>
    </w:p>
    <w:p w14:paraId="13CC7890" w14:textId="77777777" w:rsidR="009F01C5" w:rsidRDefault="009F01C5" w:rsidP="009F01C5">
      <w:r>
        <w:t xml:space="preserve">- From Doc 3: The 2005 </w:t>
      </w:r>
      <w:proofErr w:type="spellStart"/>
      <w:r>
        <w:t>ChoicePoint</w:t>
      </w:r>
      <w:proofErr w:type="spellEnd"/>
      <w:r>
        <w:t xml:space="preserve"> breach (163,000 records) led to the first state breach notification law in California</w:t>
      </w:r>
    </w:p>
    <w:p w14:paraId="2639DA52" w14:textId="77777777" w:rsidR="009F01C5" w:rsidRDefault="009F01C5" w:rsidP="009F01C5">
      <w:r>
        <w:t>- From Doc 2: This California law (2003) influenced other states and became a model for breach notification requirements</w:t>
      </w:r>
    </w:p>
    <w:p w14:paraId="14794380" w14:textId="77777777" w:rsidR="009F01C5" w:rsidRDefault="009F01C5" w:rsidP="009F01C5">
      <w:r>
        <w:t>- From Doc 1: The GDPR (2018) introduced mandatory data breach notification requirements and significant fines up to 4% of global revenue</w:t>
      </w:r>
    </w:p>
    <w:p w14:paraId="0B1F3276" w14:textId="77777777" w:rsidR="009F01C5" w:rsidRDefault="009F01C5" w:rsidP="009F01C5">
      <w:r>
        <w:t>- From Doc 3: The 2017 Equifax breach (147 million people) led to new state cybersecurity regulations and enhanced security measures for credit agencies</w:t>
      </w:r>
    </w:p>
    <w:p w14:paraId="46DF8BBE" w14:textId="77777777" w:rsidR="009F01C5" w:rsidRDefault="009F01C5" w:rsidP="009F01C5"/>
    <w:p w14:paraId="0900DEAE" w14:textId="118CD19A" w:rsidR="009F01C5" w:rsidRDefault="009F01C5" w:rsidP="009F01C5">
      <w:r>
        <w:t>Synthesized Answer:</w:t>
      </w:r>
      <w:r w:rsidR="004F2D1B">
        <w:t xml:space="preserve"> Compare against your answer</w:t>
      </w:r>
    </w:p>
    <w:p w14:paraId="016B66D9" w14:textId="77777777" w:rsidR="009F01C5" w:rsidRDefault="009F01C5" w:rsidP="009F01C5">
      <w:r>
        <w:t xml:space="preserve">Major data breaches have served as catalysts for privacy regulation development in both regions, but with different approaches. In the US, the 2005 </w:t>
      </w:r>
      <w:proofErr w:type="spellStart"/>
      <w:r>
        <w:t>ChoicePoint</w:t>
      </w:r>
      <w:proofErr w:type="spellEnd"/>
      <w:r>
        <w:t xml:space="preserve"> breach directly influenced the creation of state-level breach notification laws, starting with California. This state-by-state approach exemplifies the US's sectoral approach to privacy regulation. In contrast, the EU incorporated breach notification requirements into its comprehensive GDPR framework, </w:t>
      </w:r>
      <w:r>
        <w:lastRenderedPageBreak/>
        <w:t>mandating notifications across all sectors and implementing significant fines. The 2017 Equifax breach further demonstrates this difference: it led to state-level regulatory responses in the US, while similar breaches in the EU would fall under the uniform GDPR framework.</w:t>
      </w:r>
    </w:p>
    <w:p w14:paraId="75FBC874" w14:textId="77777777" w:rsidR="004F2D1B" w:rsidRDefault="004F2D1B" w:rsidP="009F01C5"/>
    <w:p w14:paraId="31530E65" w14:textId="16DC7FE4" w:rsidR="004F2D1B" w:rsidRDefault="004F2D1B" w:rsidP="009F01C5">
      <w:r>
        <w:t>-----------------------------------------------</w:t>
      </w:r>
    </w:p>
    <w:p w14:paraId="105537B3" w14:textId="77777777" w:rsidR="009F01C5" w:rsidRDefault="009F01C5" w:rsidP="009F01C5"/>
    <w:p w14:paraId="30468F98" w14:textId="71BC450F" w:rsidR="009F01C5" w:rsidRDefault="009F01C5" w:rsidP="009F01C5">
      <w:r>
        <w:t xml:space="preserve">Query </w:t>
      </w:r>
      <w:r w:rsidR="004F2D1B">
        <w:t>3</w:t>
      </w:r>
      <w:r>
        <w:t>: "Compare and contrast how encryption technologies have evolved to meet different regional privacy requirements. Include specific examples from the EU, US, and Asia."</w:t>
      </w:r>
    </w:p>
    <w:p w14:paraId="1DFF76BA" w14:textId="77777777" w:rsidR="009F01C5" w:rsidRDefault="009F01C5" w:rsidP="009F01C5"/>
    <w:p w14:paraId="6C7A77C0" w14:textId="77777777" w:rsidR="009F01C5" w:rsidRDefault="009F01C5" w:rsidP="009F01C5">
      <w:r>
        <w:t>Ground Truth Answer:</w:t>
      </w:r>
    </w:p>
    <w:p w14:paraId="3150EF75" w14:textId="77777777" w:rsidR="009F01C5" w:rsidRDefault="009F01C5" w:rsidP="009F01C5">
      <w:r>
        <w:t>This query requires synthesizing information from documents 4 (Tech Evolution) and 5 (Global Approaches).</w:t>
      </w:r>
    </w:p>
    <w:p w14:paraId="08FF308D" w14:textId="77777777" w:rsidR="009F01C5" w:rsidRDefault="009F01C5" w:rsidP="009F01C5"/>
    <w:p w14:paraId="40F64AEB" w14:textId="77777777" w:rsidR="009F01C5" w:rsidRDefault="009F01C5" w:rsidP="009F01C5">
      <w:r>
        <w:t>Key information to retrieve and combine:</w:t>
      </w:r>
    </w:p>
    <w:p w14:paraId="43A4EDF7" w14:textId="77777777" w:rsidR="009F01C5" w:rsidRDefault="009F01C5" w:rsidP="009F01C5">
      <w:r>
        <w:t>- From Doc 4: The evolution from DES (1974) to modern end-to-end encryption and homomorphic encryption</w:t>
      </w:r>
    </w:p>
    <w:p w14:paraId="2949F958" w14:textId="77777777" w:rsidR="009F01C5" w:rsidRDefault="009F01C5" w:rsidP="009F01C5">
      <w:r>
        <w:t>- From Doc 4: The development of privacy-preserving technologies like differential privacy and zero-knowledge proofs</w:t>
      </w:r>
    </w:p>
    <w:p w14:paraId="15EF6BEE" w14:textId="77777777" w:rsidR="009F01C5" w:rsidRDefault="009F01C5" w:rsidP="009F01C5">
      <w:r>
        <w:t>- From Doc 5: EU's emphasis on data protection as a fundamental right and strict consent requirements</w:t>
      </w:r>
    </w:p>
    <w:p w14:paraId="1D0C3D77" w14:textId="77777777" w:rsidR="009F01C5" w:rsidRDefault="009F01C5" w:rsidP="009F01C5">
      <w:r>
        <w:t>- From Doc 5: China's focus on data localization and state security</w:t>
      </w:r>
    </w:p>
    <w:p w14:paraId="799EB3F3" w14:textId="77777777" w:rsidR="009F01C5" w:rsidRDefault="009F01C5" w:rsidP="009F01C5">
      <w:r>
        <w:t>- From Doc 5: US's sectoral approach and market-driven solutions</w:t>
      </w:r>
    </w:p>
    <w:p w14:paraId="586A7A8B" w14:textId="77777777" w:rsidR="009F01C5" w:rsidRDefault="009F01C5" w:rsidP="009F01C5"/>
    <w:p w14:paraId="07EC1DB6" w14:textId="77777777" w:rsidR="009F01C5" w:rsidRDefault="009F01C5" w:rsidP="009F01C5">
      <w:r>
        <w:t>Synthesized Answer:</w:t>
      </w:r>
    </w:p>
    <w:p w14:paraId="083C8239" w14:textId="77777777" w:rsidR="009F01C5" w:rsidRDefault="009F01C5" w:rsidP="009F01C5">
      <w:r>
        <w:t>Encryption technologies have evolved differently to meet varying regional requirements. In the EU, where privacy is a fundamental right, there's been strong adoption of end-to-end encryption and privacy-preserving technologies to meet GDPR requirements. The US's sectoral approach has led to industry-specific encryption standards, particularly in healthcare (HIPAA) and financial services. In Asia, particularly China, encryption technologies have developed with a focus on data localization and state security requirements, leading to specific technical standards for cross-border data transfers. Modern technologies like homomorphic encryption and zero-knowledge proofs are being adopted differently: the EU emphasizes their use for personal data protection, the US focuses on their commercial applications, and Asian countries like China integrate them into state-controlled frameworks.</w:t>
      </w:r>
    </w:p>
    <w:p w14:paraId="145C738A" w14:textId="77777777" w:rsidR="009F01C5" w:rsidRDefault="009F01C5" w:rsidP="009F01C5"/>
    <w:p w14:paraId="6CFBCA42" w14:textId="2AAAF39C" w:rsidR="004F2D1B" w:rsidRDefault="004F2D1B" w:rsidP="009F01C5">
      <w:r>
        <w:t>----------------------------------------</w:t>
      </w:r>
    </w:p>
    <w:p w14:paraId="39C93CC4" w14:textId="75467C75" w:rsidR="009F01C5" w:rsidRDefault="009F01C5" w:rsidP="009F01C5">
      <w:r>
        <w:t xml:space="preserve">Query </w:t>
      </w:r>
      <w:r w:rsidR="004F2D1B">
        <w:t>4</w:t>
      </w:r>
      <w:r>
        <w:t>: "What role have tech companies played in shaping privacy standards globally, and how have different regions responded to their influence?"</w:t>
      </w:r>
    </w:p>
    <w:p w14:paraId="782CF78D" w14:textId="77777777" w:rsidR="009F01C5" w:rsidRDefault="009F01C5" w:rsidP="009F01C5"/>
    <w:p w14:paraId="7021DFF2" w14:textId="77777777" w:rsidR="009F01C5" w:rsidRDefault="009F01C5" w:rsidP="009F01C5">
      <w:r>
        <w:t>Ground Truth Answer:</w:t>
      </w:r>
    </w:p>
    <w:p w14:paraId="5E992D57" w14:textId="77777777" w:rsidR="009F01C5" w:rsidRDefault="009F01C5" w:rsidP="009F01C5">
      <w:r>
        <w:t>This query requires synthesizing information from documents 1 (EU Privacy), 2 (US Privacy), and 5 (Global Approaches).</w:t>
      </w:r>
    </w:p>
    <w:p w14:paraId="356D4822" w14:textId="77777777" w:rsidR="009F01C5" w:rsidRDefault="009F01C5" w:rsidP="009F01C5"/>
    <w:p w14:paraId="3C751EE9" w14:textId="77777777" w:rsidR="009F01C5" w:rsidRDefault="009F01C5" w:rsidP="009F01C5">
      <w:r>
        <w:t>Key information to retrieve and combine:</w:t>
      </w:r>
    </w:p>
    <w:p w14:paraId="742FB352" w14:textId="77777777" w:rsidR="009F01C5" w:rsidRDefault="009F01C5" w:rsidP="009F01C5">
      <w:r>
        <w:t>- From Doc 1: Companies like Microsoft, Apple, and Google modified their practices globally to meet GDPR standards</w:t>
      </w:r>
    </w:p>
    <w:p w14:paraId="64FF5975" w14:textId="77777777" w:rsidR="009F01C5" w:rsidRDefault="009F01C5" w:rsidP="009F01C5">
      <w:r>
        <w:t>- From Doc 1: The 2012 "right to be forgotten" case against Google in Spain</w:t>
      </w:r>
    </w:p>
    <w:p w14:paraId="3317C355" w14:textId="77777777" w:rsidR="009F01C5" w:rsidRDefault="009F01C5" w:rsidP="009F01C5">
      <w:r>
        <w:t>- From Doc 2: FTC actions against Facebook ($5 billion fine) and Google ($22.5 million fine)</w:t>
      </w:r>
    </w:p>
    <w:p w14:paraId="31AD67F3" w14:textId="77777777" w:rsidR="009F01C5" w:rsidRDefault="009F01C5" w:rsidP="009F01C5">
      <w:r>
        <w:t>- From Doc 5: Different regional approaches to tech regulation and data protection</w:t>
      </w:r>
    </w:p>
    <w:p w14:paraId="6479A779" w14:textId="77777777" w:rsidR="009F01C5" w:rsidRDefault="009F01C5" w:rsidP="009F01C5">
      <w:r>
        <w:t>- From Doc 2: The role of tech companies in driving US privacy practices through self-regulation</w:t>
      </w:r>
    </w:p>
    <w:p w14:paraId="2A1AB0C3" w14:textId="77777777" w:rsidR="009F01C5" w:rsidRDefault="009F01C5" w:rsidP="009F01C5"/>
    <w:p w14:paraId="5CFC0094" w14:textId="77777777" w:rsidR="009F01C5" w:rsidRDefault="009F01C5" w:rsidP="009F01C5">
      <w:r>
        <w:t>Synthesized Answer:</w:t>
      </w:r>
    </w:p>
    <w:p w14:paraId="4AAF2281" w14:textId="77777777" w:rsidR="009F01C5" w:rsidRDefault="009F01C5" w:rsidP="009F01C5">
      <w:r>
        <w:t>Tech companies have significantly influenced global privacy standards, but their impact has varied by region. In the EU, tech giants initially resisted but ultimately had to adapt to strict GDPR requirements, with cases like Google's "right to be forgotten" setting significant precedents. These changes often resulted in global adoption of EU standards due to operational efficiency. In the US, tech companies have had more influence in shaping privacy standards through self-regulation and market-driven solutions, though they've faced FTC enforcement actions, including major fines for Facebook and Google. Asian markets, particularly China, have maintained stricter control over tech companies' data practices through data localization requirements and state oversight.</w:t>
      </w:r>
    </w:p>
    <w:p w14:paraId="3BCB888E" w14:textId="77777777" w:rsidR="009F01C5" w:rsidRDefault="009F01C5" w:rsidP="009F01C5"/>
    <w:p w14:paraId="564C80E3" w14:textId="4D65D696" w:rsidR="004F2D1B" w:rsidRDefault="004F2D1B" w:rsidP="009F01C5">
      <w:r>
        <w:t>---------------------------------------------------</w:t>
      </w:r>
    </w:p>
    <w:p w14:paraId="0A427353" w14:textId="1B2E054D" w:rsidR="009F01C5" w:rsidRDefault="009F01C5" w:rsidP="009F01C5">
      <w:r>
        <w:t xml:space="preserve">Query </w:t>
      </w:r>
      <w:r w:rsidR="004F2D1B">
        <w:t>5</w:t>
      </w:r>
      <w:r>
        <w:t>: "How have approaches to data breach notification evolved since 2000, and what are the key differences between jurisdictions?"</w:t>
      </w:r>
    </w:p>
    <w:p w14:paraId="324EF26C" w14:textId="77777777" w:rsidR="009F01C5" w:rsidRDefault="009F01C5" w:rsidP="009F01C5"/>
    <w:p w14:paraId="19B6E6B7" w14:textId="77777777" w:rsidR="009F01C5" w:rsidRDefault="009F01C5" w:rsidP="009F01C5">
      <w:r>
        <w:t>Ground Truth Answer:</w:t>
      </w:r>
    </w:p>
    <w:p w14:paraId="18BDA6EA" w14:textId="77777777" w:rsidR="009F01C5" w:rsidRDefault="009F01C5" w:rsidP="009F01C5">
      <w:r>
        <w:t>This query requires synthesizing information from documents 1 (EU Privacy), 2 (US Privacy), and 3 (Data Breaches).</w:t>
      </w:r>
    </w:p>
    <w:p w14:paraId="3EB92DD5" w14:textId="77777777" w:rsidR="009F01C5" w:rsidRDefault="009F01C5" w:rsidP="009F01C5"/>
    <w:p w14:paraId="61202183" w14:textId="77777777" w:rsidR="009F01C5" w:rsidRDefault="009F01C5" w:rsidP="009F01C5">
      <w:r>
        <w:t>Key information to retrieve and combine:</w:t>
      </w:r>
    </w:p>
    <w:p w14:paraId="28B29654" w14:textId="77777777" w:rsidR="009F01C5" w:rsidRDefault="009F01C5" w:rsidP="009F01C5">
      <w:r>
        <w:t>- From Doc 2: California's 2003 Security Breach Notification Law was the first in the nation</w:t>
      </w:r>
    </w:p>
    <w:p w14:paraId="663DD208" w14:textId="77777777" w:rsidR="009F01C5" w:rsidRDefault="009F01C5" w:rsidP="009F01C5">
      <w:r>
        <w:t>- From Doc 1: GDPR's implementation of mandatory breach notification requirements</w:t>
      </w:r>
    </w:p>
    <w:p w14:paraId="6CAF5B9D" w14:textId="77777777" w:rsidR="009F01C5" w:rsidRDefault="009F01C5" w:rsidP="009F01C5">
      <w:r>
        <w:lastRenderedPageBreak/>
        <w:t>- From Doc 3: Evolution of breach responses from early incidents to modern requirements</w:t>
      </w:r>
    </w:p>
    <w:p w14:paraId="1E5A86A8" w14:textId="77777777" w:rsidR="009F01C5" w:rsidRDefault="009F01C5" w:rsidP="009F01C5">
      <w:r>
        <w:t>- From Doc 3: Impact of major breaches like Target (2013) and Equifax (2017)</w:t>
      </w:r>
    </w:p>
    <w:p w14:paraId="11EC8ECF" w14:textId="77777777" w:rsidR="009F01C5" w:rsidRDefault="009F01C5" w:rsidP="009F01C5">
      <w:r>
        <w:t xml:space="preserve">- From Doc 2: State-level innovation in </w:t>
      </w:r>
      <w:proofErr w:type="gramStart"/>
      <w:r>
        <w:t>breach</w:t>
      </w:r>
      <w:proofErr w:type="gramEnd"/>
      <w:r>
        <w:t xml:space="preserve"> notification requirements</w:t>
      </w:r>
    </w:p>
    <w:p w14:paraId="3B2F6262" w14:textId="77777777" w:rsidR="009F01C5" w:rsidRDefault="009F01C5" w:rsidP="009F01C5"/>
    <w:p w14:paraId="23DE1282" w14:textId="77777777" w:rsidR="009F01C5" w:rsidRDefault="009F01C5" w:rsidP="009F01C5">
      <w:r>
        <w:t>Synthesized Answer:</w:t>
      </w:r>
    </w:p>
    <w:p w14:paraId="1978D4F4" w14:textId="77777777" w:rsidR="009F01C5" w:rsidRDefault="009F01C5" w:rsidP="009F01C5">
      <w:r>
        <w:t>Data breach notification requirements have evolved from voluntary to mandatory, with significant regional variations. The US pioneered mandatory breach notification with California's 2003 law, leading to a patchwork of state requirements. The EU took a comprehensive approach under GDPR, requiring notification within 72 hours and implementing unified standards across member states. The evolution was heavily influenced by major incidents: the Target breach (2013) led to enhanced US state requirements, while the Equifax breach (2017) resulted in more stringent notification and consumer protection measures. Current approaches reflect regional regulatory philosophies: the US maintains state-level requirements with federal sector-specific rules, while the EU enforces uniform standards under GDPR.</w:t>
      </w:r>
    </w:p>
    <w:p w14:paraId="4B8E524E" w14:textId="77777777" w:rsidR="009F01C5" w:rsidRDefault="009F01C5" w:rsidP="009F01C5"/>
    <w:sectPr w:rsidR="009F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C5"/>
    <w:rsid w:val="00425E3F"/>
    <w:rsid w:val="004F2D1B"/>
    <w:rsid w:val="00510063"/>
    <w:rsid w:val="00882F55"/>
    <w:rsid w:val="008869D9"/>
    <w:rsid w:val="009F01C5"/>
    <w:rsid w:val="00A00F83"/>
    <w:rsid w:val="00CA5F4E"/>
    <w:rsid w:val="00D4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EBF4"/>
  <w15:chartTrackingRefBased/>
  <w15:docId w15:val="{9B2B6246-7A4C-4617-9D24-7E1A377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00"/>
    <w:pPr>
      <w:spacing w:before="120"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8"/>
    <w:qFormat/>
    <w:rsid w:val="00D43300"/>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3300"/>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01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01C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01C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01C5"/>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01C5"/>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A5F4E"/>
    <w:pPr>
      <w:widowControl w:val="0"/>
      <w:spacing w:line="264" w:lineRule="auto"/>
      <w:ind w:left="720"/>
      <w:jc w:val="both"/>
      <w:outlineLvl w:val="0"/>
    </w:pPr>
    <w:rPr>
      <w:rFonts w:ascii="Courier New" w:hAnsi="Courier New" w:cs="Courier New"/>
      <w:b/>
      <w:bCs/>
      <w:sz w:val="22"/>
      <w:szCs w:val="22"/>
    </w:rPr>
  </w:style>
  <w:style w:type="paragraph" w:customStyle="1" w:styleId="fig">
    <w:name w:val="fig"/>
    <w:basedOn w:val="Normal"/>
    <w:qFormat/>
    <w:rsid w:val="00D43300"/>
    <w:pPr>
      <w:jc w:val="center"/>
    </w:pPr>
    <w:rPr>
      <w:rFonts w:ascii="Arial Black" w:hAnsi="Arial Black"/>
      <w:sz w:val="18"/>
      <w:szCs w:val="18"/>
    </w:rPr>
  </w:style>
  <w:style w:type="paragraph" w:styleId="Caption">
    <w:name w:val="caption"/>
    <w:basedOn w:val="Normal"/>
    <w:next w:val="Normal"/>
    <w:uiPriority w:val="35"/>
    <w:semiHidden/>
    <w:unhideWhenUsed/>
    <w:qFormat/>
    <w:rsid w:val="00510063"/>
    <w:pPr>
      <w:spacing w:after="200"/>
    </w:pPr>
    <w:rPr>
      <w:i/>
      <w:iCs/>
      <w:color w:val="0E2841" w:themeColor="text2"/>
      <w:sz w:val="18"/>
      <w:szCs w:val="18"/>
    </w:rPr>
  </w:style>
  <w:style w:type="paragraph" w:styleId="Footer">
    <w:name w:val="footer"/>
    <w:basedOn w:val="Normal"/>
    <w:link w:val="FooterChar"/>
    <w:uiPriority w:val="99"/>
    <w:unhideWhenUsed/>
    <w:rsid w:val="00D43300"/>
    <w:pPr>
      <w:tabs>
        <w:tab w:val="center" w:pos="4680"/>
        <w:tab w:val="right" w:pos="9360"/>
      </w:tabs>
    </w:pPr>
  </w:style>
  <w:style w:type="character" w:customStyle="1" w:styleId="FooterChar">
    <w:name w:val="Footer Char"/>
    <w:basedOn w:val="DefaultParagraphFont"/>
    <w:link w:val="Footer"/>
    <w:uiPriority w:val="99"/>
    <w:rsid w:val="00D43300"/>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8"/>
    <w:rsid w:val="00D43300"/>
    <w:rPr>
      <w:rFonts w:asciiTheme="majorHAnsi" w:eastAsiaTheme="majorEastAsia" w:hAnsiTheme="majorHAnsi" w:cstheme="majorBidi"/>
      <w:b/>
      <w:bCs/>
      <w:kern w:val="0"/>
      <w:sz w:val="40"/>
      <w:szCs w:val="40"/>
      <w14:ligatures w14:val="none"/>
    </w:rPr>
  </w:style>
  <w:style w:type="character" w:customStyle="1" w:styleId="Heading2Char">
    <w:name w:val="Heading 2 Char"/>
    <w:basedOn w:val="DefaultParagraphFont"/>
    <w:link w:val="Heading2"/>
    <w:rsid w:val="00D4330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rsid w:val="00D43300"/>
    <w:rPr>
      <w:rFonts w:asciiTheme="majorHAnsi" w:eastAsiaTheme="majorEastAsia" w:hAnsiTheme="majorHAnsi" w:cstheme="majorBidi"/>
      <w:b/>
      <w:bCs/>
      <w:kern w:val="0"/>
      <w14:ligatures w14:val="none"/>
    </w:rPr>
  </w:style>
  <w:style w:type="character" w:customStyle="1" w:styleId="Heading4Char">
    <w:name w:val="Heading 4 Char"/>
    <w:basedOn w:val="DefaultParagraphFont"/>
    <w:link w:val="Heading4"/>
    <w:uiPriority w:val="9"/>
    <w:rsid w:val="00D43300"/>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9F01C5"/>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9F01C5"/>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9F01C5"/>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9F01C5"/>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9F01C5"/>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9F01C5"/>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1C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01C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1C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01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01C5"/>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9F01C5"/>
    <w:pPr>
      <w:ind w:left="720"/>
      <w:contextualSpacing/>
    </w:pPr>
  </w:style>
  <w:style w:type="character" w:styleId="IntenseEmphasis">
    <w:name w:val="Intense Emphasis"/>
    <w:basedOn w:val="DefaultParagraphFont"/>
    <w:uiPriority w:val="21"/>
    <w:qFormat/>
    <w:rsid w:val="009F01C5"/>
    <w:rPr>
      <w:i/>
      <w:iCs/>
      <w:color w:val="0F4761" w:themeColor="accent1" w:themeShade="BF"/>
    </w:rPr>
  </w:style>
  <w:style w:type="paragraph" w:styleId="IntenseQuote">
    <w:name w:val="Intense Quote"/>
    <w:basedOn w:val="Normal"/>
    <w:next w:val="Normal"/>
    <w:link w:val="IntenseQuoteChar"/>
    <w:uiPriority w:val="30"/>
    <w:qFormat/>
    <w:rsid w:val="009F0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1C5"/>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9F0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Coyle, Frank</dc:creator>
  <cp:keywords/>
  <dc:description/>
  <cp:lastModifiedBy>Coyle, Frank</cp:lastModifiedBy>
  <cp:revision>2</cp:revision>
  <dcterms:created xsi:type="dcterms:W3CDTF">2025-02-22T14:44:00Z</dcterms:created>
  <dcterms:modified xsi:type="dcterms:W3CDTF">2025-02-22T15:08:00Z</dcterms:modified>
</cp:coreProperties>
</file>