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bias has resulted in real-world consequences across multiple sectors. This document analyzes major case studies demonstrating the effects of bias in machine learning.</w:t>
      </w:r>
    </w:p>
    <w:p>
      <w:r>
        <w:t>Hiring and employment: Amazon's hiring algorithm (2018) showed gender bias, downgrading female candidates due to past hiring patterns. This case demonstrated how ML models can reinforce historical inequalities if trained on biased datasets.</w:t>
      </w:r>
    </w:p>
    <w:p>
      <w:r>
        <w:t>Law enforcement and criminal justice: The COMPAS algorithm used for criminal sentencing showed racial bias, falsely labeling Black defendants as high risk at twice the rate of white defendants. This sparked concerns over AI-driven legal discrimination.</w:t>
      </w:r>
    </w:p>
    <w:p>
      <w:r>
        <w:t>Healthcare disparities: A healthcare risk-prediction algorithm exhibited racial bias, allocating fewer resources to Black patients with similar health conditions as white patients. This highlights the risk of biased AI in critical decision-making areas.</w:t>
      </w:r>
    </w:p>
    <w:p>
      <w:r>
        <w:t>Financial sector: AI-driven credit scoring systems demonstrated bias against minority communities, leading to disproportionate loan denials. Such biases underscore the need for transparency in AI-based financial decisions.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