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Researchers have developed multiple techniques to reduce AI bias. This document outlines fairness-aware machine learning approaches.</w:t>
      </w:r>
    </w:p>
    <w:p>
      <w:r>
        <w:t>Pre-processing methods focus on data balancing techniques such as re-weighting samples and synthetic data generation to improve fairness before training.</w:t>
      </w:r>
    </w:p>
    <w:p>
      <w:r>
        <w:t>In-processing techniques include adversarial debiasing, where models are trained to minimize sensitive attribute influence, and regularization techniques that encourage fair decision boundaries.</w:t>
      </w:r>
    </w:p>
    <w:p>
      <w:r>
        <w:t>Post-processing techniques involve model auditing and explainability tools such as SHAP and LIME, which help interpret biased outcomes. Adjusting model predictions to meet fairness constraints is another key approach.</w:t>
      </w:r>
    </w:p>
    <w:p>
      <w:r>
        <w:t>Fairness-aware algorithms continue to evolve, integrating ethical considerations into AI development to mitigate bias and improve inclusivity.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