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DADC" w14:textId="77777777" w:rsidR="001E4560" w:rsidRPr="00C63BF2" w:rsidRDefault="001E4560" w:rsidP="00F61F5F">
      <w:pPr>
        <w:spacing w:line="360" w:lineRule="exact"/>
        <w:jc w:val="left"/>
        <w:rPr>
          <w:rFonts w:ascii="Cambria" w:hAnsi="Cambria" w:cs="Times New Roman"/>
          <w:b/>
          <w:sz w:val="32"/>
          <w:szCs w:val="32"/>
        </w:rPr>
      </w:pPr>
      <w:r w:rsidRPr="00C63BF2">
        <w:rPr>
          <w:rFonts w:ascii="Cambria" w:hAnsi="Cambria" w:cs="Times New Roman"/>
          <w:b/>
          <w:sz w:val="32"/>
          <w:szCs w:val="32"/>
        </w:rPr>
        <w:t xml:space="preserve">Using grey model to predict remote </w:t>
      </w:r>
      <w:r>
        <w:rPr>
          <w:rFonts w:ascii="Cambria" w:hAnsi="Cambria" w:cs="Times New Roman"/>
          <w:b/>
          <w:sz w:val="32"/>
          <w:szCs w:val="32"/>
        </w:rPr>
        <w:t>homology proteins</w:t>
      </w:r>
    </w:p>
    <w:p w14:paraId="42ACEE7B" w14:textId="77777777" w:rsidR="001E4560" w:rsidRPr="00C63BF2" w:rsidRDefault="001E4560" w:rsidP="00F61F5F">
      <w:pPr>
        <w:jc w:val="left"/>
        <w:rPr>
          <w:rFonts w:ascii="Cambria" w:hAnsi="Cambria" w:cs="Times New Roman"/>
          <w:sz w:val="24"/>
          <w:szCs w:val="24"/>
        </w:rPr>
      </w:pPr>
    </w:p>
    <w:p w14:paraId="7F45C63D" w14:textId="0EB70A67" w:rsidR="001E4560" w:rsidRPr="00C63BF2" w:rsidRDefault="0039677D" w:rsidP="00F61F5F">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001E4560" w:rsidRPr="00C63BF2">
        <w:rPr>
          <w:rFonts w:ascii="Cambria" w:hAnsi="Cambria" w:cs="Times New Roman"/>
          <w:sz w:val="24"/>
          <w:szCs w:val="24"/>
        </w:rPr>
        <w:t>, Wei-Hua Cao</w:t>
      </w:r>
      <w:r w:rsidR="001E4560" w:rsidRPr="00C63BF2">
        <w:rPr>
          <w:rFonts w:ascii="Cambria" w:hAnsi="Cambria" w:cs="Times New Roman"/>
          <w:sz w:val="24"/>
          <w:szCs w:val="24"/>
          <w:vertAlign w:val="superscript"/>
        </w:rPr>
        <w:t>1</w:t>
      </w:r>
      <w:r w:rsidR="001E4560" w:rsidRPr="00C63BF2">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001E4560" w:rsidRPr="00C63BF2">
        <w:rPr>
          <w:rFonts w:ascii="Cambria" w:hAnsi="Cambria" w:cs="Times New Roman"/>
          <w:sz w:val="24"/>
          <w:szCs w:val="24"/>
        </w:rPr>
        <w:t>, Kuo-Chen Chou</w:t>
      </w:r>
      <w:r w:rsidR="001E4560" w:rsidRPr="00C63BF2">
        <w:rPr>
          <w:rFonts w:ascii="Cambria" w:hAnsi="Cambria" w:cs="Times New Roman"/>
          <w:sz w:val="24"/>
          <w:szCs w:val="24"/>
          <w:vertAlign w:val="superscript"/>
        </w:rPr>
        <w:t>2,3</w:t>
      </w:r>
    </w:p>
    <w:p w14:paraId="32D2FF08" w14:textId="77777777" w:rsidR="001E4560" w:rsidRPr="00C63BF2" w:rsidRDefault="001E4560" w:rsidP="00F61F5F">
      <w:pPr>
        <w:jc w:val="left"/>
        <w:textAlignment w:val="center"/>
        <w:rPr>
          <w:rFonts w:ascii="Cambria" w:eastAsia="宋体" w:hAnsi="Cambria" w:cs="Times New Roman"/>
          <w:b/>
          <w:sz w:val="24"/>
          <w:szCs w:val="24"/>
        </w:rPr>
      </w:pPr>
    </w:p>
    <w:p w14:paraId="638EACE5" w14:textId="77777777" w:rsidR="001E4560" w:rsidRPr="00C63BF2" w:rsidRDefault="001E4560" w:rsidP="00F61F5F">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14:paraId="738BC8F8" w14:textId="77777777" w:rsidR="001E4560" w:rsidRPr="00C63BF2" w:rsidRDefault="001E4560" w:rsidP="00F61F5F">
      <w:pPr>
        <w:jc w:val="left"/>
        <w:textAlignment w:val="center"/>
        <w:rPr>
          <w:rFonts w:ascii="Cambria" w:eastAsia="宋体" w:hAnsi="Cambria" w:cs="Times New Roman"/>
          <w:sz w:val="24"/>
          <w:szCs w:val="24"/>
        </w:rPr>
      </w:pPr>
    </w:p>
    <w:p w14:paraId="54A9D4FE" w14:textId="77777777" w:rsidR="001E4560" w:rsidRPr="00C63BF2" w:rsidRDefault="001E4560" w:rsidP="00F61F5F">
      <w:pPr>
        <w:jc w:val="left"/>
        <w:textAlignment w:val="center"/>
        <w:rPr>
          <w:rFonts w:ascii="Cambria" w:hAnsi="Cambria" w:cs="Times New Roman"/>
          <w:sz w:val="24"/>
          <w:szCs w:val="24"/>
        </w:rPr>
      </w:pPr>
    </w:p>
    <w:p w14:paraId="125CFAB4" w14:textId="77777777" w:rsidR="001E4560" w:rsidRPr="00C63BF2" w:rsidRDefault="001E4560" w:rsidP="00F61F5F">
      <w:pPr>
        <w:jc w:val="left"/>
        <w:rPr>
          <w:rFonts w:ascii="Cambria" w:hAnsi="Cambria" w:cs="Times New Roman"/>
          <w:sz w:val="24"/>
          <w:szCs w:val="24"/>
        </w:rPr>
      </w:pPr>
    </w:p>
    <w:p w14:paraId="140A8A7C"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Authors’ e-mail address:</w:t>
      </w:r>
    </w:p>
    <w:p w14:paraId="736F6846"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Xuan Xiao: </w:t>
      </w:r>
      <w:hyperlink r:id="rId7" w:history="1">
        <w:r w:rsidRPr="00C63BF2">
          <w:rPr>
            <w:rStyle w:val="a3"/>
            <w:rFonts w:ascii="Cambria" w:hAnsi="Cambria" w:cs="Times New Roman"/>
            <w:color w:val="auto"/>
            <w:sz w:val="24"/>
            <w:szCs w:val="24"/>
          </w:rPr>
          <w:t>xxiao@gordonlifescience.org</w:t>
        </w:r>
      </w:hyperlink>
    </w:p>
    <w:p w14:paraId="14002C3C" w14:textId="77777777" w:rsidR="001E4560" w:rsidRPr="00C63BF2" w:rsidRDefault="001E4560" w:rsidP="00F61F5F">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8" w:history="1">
        <w:r w:rsidRPr="00C63BF2">
          <w:rPr>
            <w:rStyle w:val="a3"/>
            <w:rFonts w:ascii="Cambria" w:hAnsi="Cambria" w:cs="Times New Roman"/>
            <w:color w:val="auto"/>
            <w:sz w:val="24"/>
            <w:szCs w:val="24"/>
          </w:rPr>
          <w:t>linweizhong@jci.edu.cn</w:t>
        </w:r>
      </w:hyperlink>
    </w:p>
    <w:p w14:paraId="65ADB55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Kuo-Chen Chou: </w:t>
      </w:r>
      <w:hyperlink r:id="rId9"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14:paraId="54139A22" w14:textId="77777777" w:rsidR="001E4560" w:rsidRPr="00C63BF2" w:rsidRDefault="001E4560" w:rsidP="00F61F5F">
      <w:pPr>
        <w:jc w:val="left"/>
        <w:rPr>
          <w:rFonts w:ascii="Cambria" w:eastAsia="宋体" w:hAnsi="Cambria" w:cs="Arial"/>
          <w:bCs/>
          <w:sz w:val="24"/>
          <w:szCs w:val="24"/>
        </w:rPr>
      </w:pPr>
    </w:p>
    <w:p w14:paraId="0F0CF308" w14:textId="77777777" w:rsidR="001E4560" w:rsidRPr="00C63BF2" w:rsidRDefault="001E4560" w:rsidP="00F61F5F">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10"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11" w:history="1">
        <w:r w:rsidRPr="00C63BF2">
          <w:rPr>
            <w:rStyle w:val="a3"/>
            <w:rFonts w:ascii="Cambria" w:hAnsi="Cambria" w:cs="Times New Roman"/>
            <w:color w:val="auto"/>
            <w:sz w:val="24"/>
            <w:szCs w:val="24"/>
          </w:rPr>
          <w:t>linweizhong@jci.edu.cn</w:t>
        </w:r>
      </w:hyperlink>
    </w:p>
    <w:p w14:paraId="7ED423DD" w14:textId="77777777" w:rsidR="001E4560" w:rsidRPr="00C63BF2" w:rsidRDefault="001E4560" w:rsidP="00F61F5F">
      <w:pPr>
        <w:jc w:val="left"/>
        <w:rPr>
          <w:rFonts w:ascii="Cambria" w:hAnsi="Cambria" w:cs="Times New Roman"/>
          <w:sz w:val="24"/>
          <w:szCs w:val="24"/>
        </w:rPr>
      </w:pPr>
    </w:p>
    <w:p w14:paraId="2B70CAB3" w14:textId="77777777" w:rsidR="001E4560" w:rsidRPr="00C63BF2" w:rsidRDefault="001E4560" w:rsidP="00F61F5F">
      <w:pPr>
        <w:jc w:val="left"/>
        <w:rPr>
          <w:rFonts w:ascii="Cambria" w:hAnsi="Cambria" w:cs="Times New Roman"/>
          <w:b/>
          <w:sz w:val="24"/>
          <w:szCs w:val="24"/>
        </w:rPr>
      </w:pPr>
    </w:p>
    <w:p w14:paraId="211D00C8" w14:textId="77777777" w:rsidR="001E4560" w:rsidRPr="00C63BF2" w:rsidRDefault="001E4560" w:rsidP="00F61F5F">
      <w:pPr>
        <w:jc w:val="left"/>
        <w:rPr>
          <w:rFonts w:ascii="Cambria" w:hAnsi="Cambria" w:cs="Times New Roman"/>
          <w:b/>
          <w:sz w:val="24"/>
          <w:szCs w:val="24"/>
        </w:rPr>
      </w:pPr>
    </w:p>
    <w:p w14:paraId="70B3C4A2"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14:paraId="3B8B5BBC" w14:textId="77777777" w:rsidR="001E4560" w:rsidRPr="00C63BF2" w:rsidRDefault="001E4560" w:rsidP="00F61F5F">
      <w:pPr>
        <w:jc w:val="left"/>
        <w:rPr>
          <w:rFonts w:ascii="Cambria" w:hAnsi="Cambria" w:cs="Times New Roman"/>
          <w:sz w:val="24"/>
          <w:szCs w:val="24"/>
        </w:rPr>
      </w:pPr>
    </w:p>
    <w:p w14:paraId="6C4B0FE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16AD7A71" w14:textId="77777777" w:rsidR="001E4560" w:rsidRPr="00C63BF2" w:rsidRDefault="001E4560" w:rsidP="00F61F5F">
      <w:pPr>
        <w:jc w:val="left"/>
        <w:rPr>
          <w:rFonts w:ascii="Cambria" w:hAnsi="Cambria" w:cs="Times New Roman"/>
          <w:sz w:val="24"/>
          <w:szCs w:val="24"/>
        </w:rPr>
      </w:pPr>
    </w:p>
    <w:p w14:paraId="183F0803" w14:textId="77777777" w:rsidR="001E4560" w:rsidRPr="00C63BF2" w:rsidRDefault="001E4560" w:rsidP="00F61F5F">
      <w:pPr>
        <w:jc w:val="left"/>
        <w:rPr>
          <w:rFonts w:ascii="Cambria" w:hAnsi="Cambria" w:cs="Times New Roman"/>
          <w:b/>
          <w:bCs/>
          <w:sz w:val="24"/>
          <w:szCs w:val="24"/>
        </w:rPr>
      </w:pPr>
      <w:r w:rsidRPr="00C63BF2">
        <w:rPr>
          <w:rFonts w:ascii="Cambria" w:hAnsi="Cambria" w:cs="Times New Roman"/>
          <w:b/>
          <w:bCs/>
          <w:sz w:val="24"/>
          <w:szCs w:val="24"/>
        </w:rPr>
        <w:t>ABSTRACT</w:t>
      </w:r>
    </w:p>
    <w:p w14:paraId="45230F17" w14:textId="7D5438CE" w:rsidR="001E4560" w:rsidRPr="00526282" w:rsidRDefault="001E4560" w:rsidP="00F61F5F">
      <w:pPr>
        <w:tabs>
          <w:tab w:val="left" w:pos="360"/>
        </w:tabs>
        <w:jc w:val="left"/>
        <w:rPr>
          <w:rFonts w:cs="Times New Roman"/>
          <w:color w:val="FF0000"/>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 Rigorous cross-validations have indicated that the new predictor is superior to its counterparts in both enhancing successes rates and reducing computational cost.</w:t>
      </w:r>
      <w:r w:rsidR="00526282">
        <w:rPr>
          <w:rFonts w:ascii="Cambria" w:hAnsi="Cambria" w:cs="Times New Roman"/>
          <w:sz w:val="24"/>
          <w:szCs w:val="24"/>
        </w:rPr>
        <w:t xml:space="preserve"> </w:t>
      </w:r>
      <w:r w:rsidR="00526282" w:rsidRPr="00526282">
        <w:rPr>
          <w:rFonts w:eastAsia="宋体" w:cs="Times New Roman"/>
          <w:color w:val="FF0000"/>
          <w:sz w:val="24"/>
          <w:szCs w:val="24"/>
        </w:rPr>
        <w:t xml:space="preserve">For users’ convenience, the software source code were provided at </w:t>
      </w:r>
      <w:hyperlink r:id="rId12" w:history="1">
        <w:r w:rsidR="00526282" w:rsidRPr="00526282">
          <w:rPr>
            <w:rStyle w:val="a3"/>
            <w:rFonts w:eastAsia="宋体" w:cs="Times New Roman"/>
            <w:color w:val="FF0000"/>
            <w:sz w:val="24"/>
            <w:szCs w:val="24"/>
          </w:rPr>
          <w:t>https://github.com/javafalcon/paperSrc/tree/master/RemoteHomo</w:t>
        </w:r>
      </w:hyperlink>
      <w:r w:rsidR="00526282" w:rsidRPr="00526282">
        <w:rPr>
          <w:rFonts w:eastAsia="宋体" w:cs="Times New Roman"/>
          <w:color w:val="FF0000"/>
          <w:sz w:val="24"/>
          <w:szCs w:val="24"/>
        </w:rPr>
        <w:t xml:space="preserve">. Besides, for most experimental scientists, a web-server for PHom-GRA are available at </w:t>
      </w:r>
      <w:hyperlink r:id="rId13" w:history="1">
        <w:r w:rsidR="00526282" w:rsidRPr="00526282">
          <w:rPr>
            <w:rStyle w:val="a3"/>
            <w:rFonts w:eastAsia="宋体" w:cs="Times New Roman"/>
            <w:color w:val="FF0000"/>
            <w:sz w:val="24"/>
            <w:szCs w:val="24"/>
          </w:rPr>
          <w:t>http://www.jci-bioinfo.cn/PHom-GRA</w:t>
        </w:r>
      </w:hyperlink>
      <w:r w:rsidR="00526282" w:rsidRPr="00526282">
        <w:rPr>
          <w:rFonts w:eastAsia="宋体" w:cs="Times New Roman"/>
          <w:color w:val="FF0000"/>
          <w:sz w:val="24"/>
          <w:szCs w:val="24"/>
        </w:rPr>
        <w:t xml:space="preserve">. </w:t>
      </w:r>
    </w:p>
    <w:p w14:paraId="6D06C171" w14:textId="77777777" w:rsidR="001E4560" w:rsidRPr="00526282" w:rsidRDefault="001E4560" w:rsidP="00F61F5F">
      <w:pPr>
        <w:jc w:val="left"/>
        <w:rPr>
          <w:rFonts w:cs="Times New Roman"/>
          <w:sz w:val="24"/>
          <w:szCs w:val="24"/>
        </w:rPr>
      </w:pPr>
    </w:p>
    <w:p w14:paraId="3737EEF5" w14:textId="77777777" w:rsidR="001E4560" w:rsidRDefault="001E4560">
      <w:pPr>
        <w:widowControl/>
        <w:jc w:val="left"/>
        <w:rPr>
          <w:rFonts w:ascii="Cambria" w:hAnsi="Cambria" w:cs="Times New Roman"/>
          <w:b/>
          <w:sz w:val="24"/>
          <w:szCs w:val="24"/>
        </w:rPr>
      </w:pPr>
      <w:r>
        <w:rPr>
          <w:rFonts w:ascii="Cambria" w:hAnsi="Cambria" w:cs="Times New Roman"/>
          <w:b/>
          <w:sz w:val="24"/>
          <w:szCs w:val="24"/>
        </w:rPr>
        <w:br w:type="page"/>
      </w:r>
    </w:p>
    <w:p w14:paraId="77D6FDD9"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14:paraId="0DD56DAA" w14:textId="77777777" w:rsidR="001E4560" w:rsidRPr="00C63BF2" w:rsidRDefault="001E4560" w:rsidP="00F61F5F">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 xml:space="preserve">Detecting remote homology relationship among proteins plays one of the fundamental and central roles in computational proteomics. It is particularly useful for drug development (see, e.g., </w:t>
      </w:r>
      <w:r>
        <w:rPr>
          <w:rFonts w:ascii="Cambria" w:hAnsi="Cambria" w:cs="Times New Roman"/>
          <w:noProof/>
          <w:sz w:val="24"/>
          <w:szCs w:val="24"/>
        </w:rPr>
        <w:t>[1,2]</w:t>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noProof/>
          <w:sz w:val="24"/>
          <w:szCs w:val="24"/>
        </w:rPr>
        <w:t>[3-7]</w:t>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Pr>
          <w:rFonts w:ascii="Cambria" w:hAnsi="Cambria" w:cs="Times New Roman"/>
          <w:noProof/>
          <w:sz w:val="24"/>
          <w:szCs w:val="24"/>
        </w:rPr>
        <w:t>[8]</w:t>
      </w:r>
      <w:r w:rsidRPr="00C63BF2">
        <w:rPr>
          <w:rFonts w:ascii="Cambria" w:hAnsi="Cambria" w:cs="Times New Roman"/>
          <w:sz w:val="24"/>
          <w:szCs w:val="24"/>
        </w:rPr>
        <w:t xml:space="preserve">). Unfortunately, such principle cannot cover the cases of remote homology proteins. In view of this, considerable efforts </w:t>
      </w:r>
      <w:r>
        <w:rPr>
          <w:rFonts w:ascii="Cambria" w:hAnsi="Cambria" w:cs="Times New Roman"/>
          <w:noProof/>
          <w:sz w:val="24"/>
          <w:szCs w:val="24"/>
        </w:rPr>
        <w:t>[9-14]</w:t>
      </w:r>
      <w:r w:rsidRPr="00C63BF2">
        <w:rPr>
          <w:rFonts w:ascii="Cambria" w:hAnsi="Cambria" w:cs="Times New Roman"/>
          <w:sz w:val="24"/>
          <w:szCs w:val="24"/>
        </w:rPr>
        <w:t xml:space="preserve"> have been made to detect remote homology proteins.  </w:t>
      </w:r>
    </w:p>
    <w:p w14:paraId="4FDCC1BD"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Pr>
          <w:rFonts w:ascii="Cambria" w:hAnsi="Cambria" w:cs="Times New Roman"/>
          <w:noProof/>
          <w:sz w:val="24"/>
          <w:szCs w:val="24"/>
        </w:rPr>
        <w:t>[10,12]</w:t>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14:paraId="6301453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14:paraId="42C9AC8B" w14:textId="77777777" w:rsidR="001E4560" w:rsidRPr="00C63BF2" w:rsidRDefault="001E4560" w:rsidP="00F61F5F">
      <w:pPr>
        <w:jc w:val="left"/>
        <w:rPr>
          <w:rFonts w:ascii="Cambria" w:hAnsi="Cambria" w:cs="Times New Roman"/>
          <w:b/>
          <w:sz w:val="24"/>
          <w:szCs w:val="24"/>
        </w:rPr>
      </w:pPr>
    </w:p>
    <w:p w14:paraId="4DED2E9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 MATERIALS AND METHOD</w:t>
      </w:r>
    </w:p>
    <w:p w14:paraId="1F21CF8B" w14:textId="77777777" w:rsidR="001E4560" w:rsidRPr="00C63BF2" w:rsidRDefault="001E4560" w:rsidP="00F61F5F">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14:paraId="6F23DC2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Pr>
          <w:rFonts w:ascii="Cambria" w:hAnsi="Cambria" w:cs="Times New Roman"/>
          <w:noProof/>
          <w:sz w:val="24"/>
          <w:szCs w:val="24"/>
        </w:rPr>
        <w:t>[15]</w:t>
      </w:r>
      <w:r w:rsidRPr="00C63BF2">
        <w:rPr>
          <w:rFonts w:ascii="Cambria" w:hAnsi="Cambria" w:cs="Times New Roman"/>
          <w:sz w:val="24"/>
          <w:szCs w:val="24"/>
        </w:rPr>
        <w:t xml:space="preserve"> that have been widely and increasingly used by many investigators (see, e.g., </w:t>
      </w:r>
      <w:r>
        <w:rPr>
          <w:rFonts w:ascii="Cambria" w:hAnsi="Cambria" w:cs="Times New Roman"/>
          <w:noProof/>
          <w:sz w:val="24"/>
          <w:szCs w:val="24"/>
        </w:rPr>
        <w:t>[16-32]</w:t>
      </w:r>
      <w:r w:rsidRPr="00C63BF2">
        <w:rPr>
          <w:rFonts w:ascii="Cambria" w:hAnsi="Cambria" w:cs="Times New Roman"/>
          <w:sz w:val="24"/>
          <w:szCs w:val="24"/>
        </w:rPr>
        <w:t xml:space="preserve">), the first prerequisite in establishing a new predictor is to construct or select an effective benchmark dataset. </w:t>
      </w:r>
    </w:p>
    <w:p w14:paraId="4DC21AD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Pr>
          <w:rFonts w:ascii="Cambria" w:hAnsi="Cambria" w:cs="Times New Roman"/>
          <w:noProof/>
          <w:sz w:val="24"/>
          <w:szCs w:val="24"/>
        </w:rPr>
        <w:t>[12]</w:t>
      </w:r>
      <w:r w:rsidRPr="00C63BF2">
        <w:rPr>
          <w:rFonts w:ascii="Cambria" w:hAnsi="Cambria" w:cs="Times New Roman"/>
          <w:sz w:val="24"/>
          <w:szCs w:val="24"/>
        </w:rPr>
        <w:t xml:space="preserve">. It included 7329 proteins from 1070 different super families and 1824 families derived from SCOP database. To reduce the redundancy and homology bias, the program CD-HIT </w:t>
      </w:r>
      <w:r>
        <w:rPr>
          <w:rFonts w:ascii="Cambria" w:hAnsi="Cambria" w:cs="Times New Roman"/>
          <w:noProof/>
          <w:sz w:val="24"/>
          <w:szCs w:val="24"/>
        </w:rPr>
        <w:t>[33]</w:t>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14:paraId="2A8C6D05" w14:textId="77777777" w:rsidR="001E4560" w:rsidRPr="00C63BF2" w:rsidRDefault="001E4560" w:rsidP="00F61F5F">
      <w:pPr>
        <w:jc w:val="left"/>
        <w:rPr>
          <w:rFonts w:ascii="Cambria" w:hAnsi="Cambria" w:cs="Times New Roman"/>
          <w:b/>
          <w:sz w:val="24"/>
          <w:szCs w:val="24"/>
        </w:rPr>
      </w:pPr>
    </w:p>
    <w:p w14:paraId="683F1428"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Formulation  </w:t>
      </w:r>
    </w:p>
    <w:p w14:paraId="56F53D5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0897DAAD" w14:textId="77777777" w:rsidTr="00F61F5F">
        <w:tc>
          <w:tcPr>
            <w:tcW w:w="4619" w:type="pct"/>
            <w:vAlign w:val="center"/>
          </w:tcPr>
          <w:p w14:paraId="193F0148"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14:paraId="2120F65C" w14:textId="77777777" w:rsidR="001E4560" w:rsidRPr="00C63BF2" w:rsidRDefault="001E4560" w:rsidP="00F61F5F">
            <w:pPr>
              <w:jc w:val="center"/>
              <w:rPr>
                <w:rFonts w:ascii="Cambria" w:hAnsi="Cambria"/>
                <w:sz w:val="24"/>
                <w:szCs w:val="24"/>
              </w:rPr>
            </w:pPr>
            <w:r w:rsidRPr="00C63BF2">
              <w:rPr>
                <w:rFonts w:ascii="Cambria" w:hAnsi="Cambria"/>
                <w:sz w:val="24"/>
                <w:szCs w:val="24"/>
              </w:rPr>
              <w:t>(1)</w:t>
            </w:r>
          </w:p>
        </w:tc>
      </w:tr>
    </w:tbl>
    <w:p w14:paraId="44ACDB9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Pr>
          <w:rFonts w:ascii="Cambria" w:hAnsi="Cambria" w:cs="Times New Roman"/>
          <w:noProof/>
          <w:sz w:val="24"/>
          <w:szCs w:val="24"/>
        </w:rPr>
        <w:t>[34]</w:t>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14:paraId="3671FBCA" w14:textId="77777777" w:rsidR="001E4560" w:rsidRPr="00C63BF2" w:rsidRDefault="001E4560" w:rsidP="00F61F5F">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 </w:t>
      </w:r>
      <w:r>
        <w:rPr>
          <w:rFonts w:ascii="Cambria" w:hAnsi="Cambria" w:cs="Times New Roman"/>
          <w:noProof/>
          <w:sz w:val="24"/>
          <w:szCs w:val="24"/>
        </w:rPr>
        <w:t>[35,36]</w:t>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Pr>
          <w:rFonts w:ascii="Cambria" w:hAnsi="Cambria" w:cs="Times New Roman"/>
          <w:noProof/>
          <w:sz w:val="24"/>
          <w:szCs w:val="24"/>
        </w:rPr>
        <w:t>[37]</w:t>
      </w:r>
      <w:r w:rsidRPr="00C63BF2">
        <w:rPr>
          <w:rFonts w:ascii="Cambria" w:hAnsi="Cambria" w:cs="Times New Roman"/>
          <w:sz w:val="24"/>
          <w:szCs w:val="24"/>
        </w:rPr>
        <w:t xml:space="preserve"> </w:t>
      </w:r>
      <w:r>
        <w:rPr>
          <w:rFonts w:ascii="Cambria" w:hAnsi="Cambria" w:cs="Times New Roman"/>
          <w:noProof/>
          <w:sz w:val="24"/>
          <w:szCs w:val="24"/>
        </w:rPr>
        <w:t>[38-44]</w:t>
      </w:r>
      <w:r w:rsidRPr="00C63BF2">
        <w:rPr>
          <w:rFonts w:ascii="Cambria" w:hAnsi="Cambria" w:cs="Times New Roman"/>
          <w:sz w:val="24"/>
          <w:szCs w:val="24"/>
        </w:rPr>
        <w:t xml:space="preserve"> as well as a long list of references cited in </w:t>
      </w:r>
      <w:r>
        <w:rPr>
          <w:rFonts w:ascii="Cambria" w:hAnsi="Cambria" w:cs="Times New Roman"/>
          <w:noProof/>
          <w:sz w:val="24"/>
          <w:szCs w:val="24"/>
        </w:rPr>
        <w:t>[45,46]</w:t>
      </w:r>
      <w:r w:rsidRPr="00C63BF2">
        <w:rPr>
          <w:rFonts w:ascii="Cambria" w:hAnsi="Cambria" w:cs="Times New Roman"/>
          <w:sz w:val="24"/>
          <w:szCs w:val="24"/>
        </w:rPr>
        <w:t xml:space="preserve">). According to the general PseAAC </w:t>
      </w:r>
      <w:r>
        <w:rPr>
          <w:rFonts w:ascii="Cambria" w:hAnsi="Cambria" w:cs="Times New Roman"/>
          <w:noProof/>
          <w:sz w:val="24"/>
          <w:szCs w:val="24"/>
        </w:rPr>
        <w:t>[15]</w:t>
      </w:r>
      <w:r w:rsidRPr="00C63BF2">
        <w:rPr>
          <w:rFonts w:ascii="Cambria" w:hAnsi="Cambria" w:cs="Times New Roman"/>
          <w:sz w:val="24"/>
          <w:szCs w:val="24"/>
        </w:rPr>
        <w:t>, the protein of Eq.1 can be formulated as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2BD3BB37" w14:textId="77777777" w:rsidTr="00F61F5F">
        <w:tc>
          <w:tcPr>
            <w:tcW w:w="4619" w:type="pct"/>
            <w:vAlign w:val="center"/>
          </w:tcPr>
          <w:p w14:paraId="4DD5417C"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14:paraId="093E085E" w14:textId="77777777" w:rsidR="001E4560" w:rsidRPr="00C63BF2" w:rsidRDefault="001E4560" w:rsidP="00F61F5F">
            <w:pPr>
              <w:jc w:val="center"/>
              <w:rPr>
                <w:rFonts w:ascii="Cambria" w:hAnsi="Cambria"/>
                <w:sz w:val="24"/>
                <w:szCs w:val="24"/>
              </w:rPr>
            </w:pPr>
            <w:r w:rsidRPr="00C63BF2">
              <w:rPr>
                <w:rFonts w:ascii="Cambria" w:hAnsi="Cambria"/>
                <w:sz w:val="24"/>
                <w:szCs w:val="24"/>
              </w:rPr>
              <w:t>(2)</w:t>
            </w:r>
          </w:p>
        </w:tc>
      </w:tr>
    </w:tbl>
    <w:p w14:paraId="74C2083D" w14:textId="77777777" w:rsidR="001E4560" w:rsidRPr="00C63BF2" w:rsidRDefault="001E4560" w:rsidP="00F61F5F">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In this study, their definitions are described below.</w:t>
      </w:r>
    </w:p>
    <w:p w14:paraId="52C31581" w14:textId="77777777" w:rsidR="001E4560" w:rsidRPr="00C63BF2" w:rsidRDefault="001E4560" w:rsidP="00F61F5F">
      <w:pPr>
        <w:adjustRightInd w:val="0"/>
        <w:snapToGrid w:val="0"/>
        <w:jc w:val="left"/>
        <w:rPr>
          <w:rFonts w:ascii="Cambria" w:hAnsi="Cambria"/>
          <w:sz w:val="24"/>
        </w:rPr>
      </w:pPr>
    </w:p>
    <w:p w14:paraId="211CCDC2"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2.2.1 Grey-PSSM</w:t>
      </w:r>
    </w:p>
    <w:p w14:paraId="690E416C" w14:textId="6ABFB501" w:rsidR="001E4560"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This model was first proposed by Lin </w:t>
      </w:r>
      <w:r>
        <w:rPr>
          <w:rFonts w:ascii="Cambria" w:hAnsi="Cambria" w:cs="Times New Roman"/>
          <w:noProof/>
          <w:sz w:val="24"/>
          <w:szCs w:val="24"/>
        </w:rPr>
        <w:t>[47,48]</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Pr>
          <w:rFonts w:ascii="Cambria" w:hAnsi="Cambria" w:cs="Times New Roman"/>
          <w:noProof/>
          <w:sz w:val="24"/>
          <w:szCs w:val="24"/>
        </w:rPr>
        <w:t>[47,48]</w:t>
      </w:r>
      <w:r w:rsidR="00ED2661">
        <w:rPr>
          <w:rFonts w:ascii="Cambria" w:hAnsi="Cambria" w:cs="Times New Roman"/>
          <w:sz w:val="24"/>
          <w:szCs w:val="24"/>
        </w:rPr>
        <w:t>.</w:t>
      </w:r>
    </w:p>
    <w:p w14:paraId="3DE73A98" w14:textId="77777777" w:rsidR="00ED2661" w:rsidRPr="00C63BF2" w:rsidRDefault="00ED2661" w:rsidP="00F61F5F">
      <w:pPr>
        <w:tabs>
          <w:tab w:val="left" w:pos="360"/>
        </w:tabs>
        <w:spacing w:before="120"/>
        <w:jc w:val="left"/>
        <w:rPr>
          <w:rFonts w:ascii="Cambria" w:hAnsi="Cambria" w:cs="Times New Roman"/>
          <w:sz w:val="24"/>
          <w:szCs w:val="24"/>
        </w:rPr>
      </w:pPr>
    </w:p>
    <w:p w14:paraId="499DC4D8" w14:textId="3B1BF775"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2.2.2 </w:t>
      </w:r>
      <w:r w:rsidRPr="00526282">
        <w:rPr>
          <w:rFonts w:ascii="Cambria" w:hAnsi="Cambria" w:cs="Times New Roman"/>
          <w:color w:val="FF0000"/>
          <w:sz w:val="24"/>
          <w:szCs w:val="24"/>
        </w:rPr>
        <w:t>P</w:t>
      </w:r>
      <w:r w:rsidR="00526282" w:rsidRPr="00526282">
        <w:rPr>
          <w:rFonts w:ascii="Cambria" w:hAnsi="Cambria" w:cs="Times New Roman"/>
          <w:color w:val="FF0000"/>
          <w:sz w:val="24"/>
          <w:szCs w:val="24"/>
        </w:rPr>
        <w:t>SSM</w:t>
      </w:r>
      <w:r w:rsidRPr="00C63BF2">
        <w:rPr>
          <w:rFonts w:ascii="Cambria" w:hAnsi="Cambria" w:cs="Times New Roman"/>
          <w:sz w:val="24"/>
          <w:szCs w:val="24"/>
        </w:rPr>
        <w:t xml:space="preserve">-GLCM </w:t>
      </w:r>
    </w:p>
    <w:p w14:paraId="02C04B05" w14:textId="673DA511" w:rsidR="00E31ECF" w:rsidRPr="00ED2661" w:rsidRDefault="001E4560" w:rsidP="00F61F5F">
      <w:pPr>
        <w:tabs>
          <w:tab w:val="left" w:pos="450"/>
        </w:tabs>
        <w:spacing w:before="120"/>
        <w:jc w:val="left"/>
        <w:rPr>
          <w:rFonts w:ascii="Cambria" w:hAnsi="Cambria" w:cs="Times New Roman"/>
          <w:color w:val="FF0000"/>
          <w:sz w:val="24"/>
          <w:szCs w:val="24"/>
        </w:rPr>
      </w:pPr>
      <w:r w:rsidRPr="00C63BF2">
        <w:rPr>
          <w:rFonts w:ascii="Cambria" w:hAnsi="Cambria" w:cs="Times New Roman"/>
          <w:sz w:val="24"/>
          <w:szCs w:val="24"/>
        </w:rPr>
        <w:tab/>
        <w:t xml:space="preserve">Xiao et al. </w:t>
      </w:r>
      <w:r>
        <w:rPr>
          <w:rFonts w:ascii="Cambria" w:hAnsi="Cambria" w:cs="Times New Roman"/>
          <w:noProof/>
          <w:sz w:val="24"/>
          <w:szCs w:val="24"/>
        </w:rPr>
        <w:t>[49,50]</w:t>
      </w:r>
      <w:r w:rsidRPr="00C63BF2">
        <w:rPr>
          <w:rFonts w:ascii="Cambria" w:hAnsi="Cambria" w:cs="Times New Roman"/>
          <w:sz w:val="24"/>
          <w:szCs w:val="24"/>
        </w:rPr>
        <w:t xml:space="preserve"> described a protein as the cellular automation image and constructed its grey level co-occurrence matrix (GLCM) to express the protein via the angular second moment, contrast, inverse different moment, and entropy.</w:t>
      </w:r>
      <w:r w:rsidR="00E31ECF">
        <w:rPr>
          <w:rFonts w:ascii="Cambria" w:hAnsi="Cambria" w:cs="Times New Roman"/>
          <w:sz w:val="24"/>
          <w:szCs w:val="24"/>
        </w:rPr>
        <w:t xml:space="preserve"> </w:t>
      </w:r>
      <w:r w:rsidR="00E31ECF" w:rsidRPr="00ED2661">
        <w:rPr>
          <w:rFonts w:ascii="Cambria" w:hAnsi="Cambria" w:cs="Times New Roman"/>
          <w:color w:val="FF0000"/>
          <w:sz w:val="24"/>
          <w:szCs w:val="24"/>
        </w:rPr>
        <w:t>The PSSM was a matrix:</w:t>
      </w:r>
    </w:p>
    <w:p w14:paraId="03A31635" w14:textId="6BADBB0C" w:rsidR="00E31ECF" w:rsidRPr="00ED2661" w:rsidRDefault="00E31ECF" w:rsidP="00E31ECF">
      <w:pPr>
        <w:tabs>
          <w:tab w:val="left" w:pos="450"/>
        </w:tabs>
        <w:spacing w:before="120"/>
        <w:jc w:val="right"/>
        <w:rPr>
          <w:rFonts w:ascii="Cambria" w:eastAsia="宋体" w:hAnsi="Cambria" w:cs="Times New Roman"/>
          <w:color w:val="FF0000"/>
        </w:rPr>
      </w:pPr>
      <m:oMath>
        <m:r>
          <m:rPr>
            <m:sty m:val="p"/>
          </m:rPr>
          <w:rPr>
            <w:rFonts w:ascii="Cambria Math" w:hAnsi="Cambria Math" w:cs="Times New Roman"/>
            <w:color w:val="FF0000"/>
          </w:rPr>
          <m:t>PSSM=</m:t>
        </m:r>
        <m:d>
          <m:dPr>
            <m:begChr m:val="|"/>
            <m:endChr m:val="|"/>
            <m:ctrlPr>
              <w:rPr>
                <w:rFonts w:ascii="Cambria Math" w:hAnsi="Cambria Math" w:cs="Times New Roman"/>
                <w:color w:val="FF0000"/>
              </w:rPr>
            </m:ctrlPr>
          </m:dPr>
          <m:e>
            <m:m>
              <m:mPr>
                <m:mcs>
                  <m:mc>
                    <m:mcPr>
                      <m:count m:val="1"/>
                      <m:mcJc m:val="center"/>
                    </m:mcPr>
                  </m:mc>
                </m:mcs>
                <m:ctrlPr>
                  <w:rPr>
                    <w:rFonts w:ascii="Cambria Math" w:hAnsi="Cambria Math" w:cs="Times New Roman"/>
                    <w:i/>
                    <w:color w:val="FF0000"/>
                  </w:rPr>
                </m:ctrlPr>
              </m:mPr>
              <m:mr>
                <m:e>
                  <m:m>
                    <m:mPr>
                      <m:mcs>
                        <m:mc>
                          <m:mcPr>
                            <m:count m:val="1"/>
                            <m:mcJc m:val="center"/>
                          </m:mcPr>
                        </m:mc>
                      </m:mcs>
                      <m:ctrlPr>
                        <w:rPr>
                          <w:rFonts w:ascii="Cambria Math" w:hAnsi="Cambria Math" w:cs="Times New Roman"/>
                          <w:i/>
                          <w:color w:val="FF0000"/>
                        </w:rPr>
                      </m:ctrlPr>
                    </m:mP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1→1</m:t>
                                  </m:r>
                                </m:sub>
                              </m:sSub>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1→2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1→20</m:t>
                                        </m:r>
                                      </m:sub>
                                    </m:sSub>
                                  </m:e>
                                </m:mr>
                              </m:m>
                            </m:e>
                          </m:mr>
                        </m:m>
                      </m:e>
                    </m:m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2→1</m:t>
                                  </m:r>
                                </m:sub>
                              </m:sSub>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2→2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2→20</m:t>
                                        </m:r>
                                      </m:sub>
                                    </m:sSub>
                                  </m:e>
                                </m:mr>
                              </m:m>
                            </m:e>
                          </m:mr>
                        </m:m>
                      </m:e>
                    </m:mr>
                  </m:m>
                </m:e>
              </m:mr>
              <m:mr>
                <m:e>
                  <m:m>
                    <m:mPr>
                      <m:mcs>
                        <m:mc>
                          <m:mcPr>
                            <m:count m:val="1"/>
                            <m:mcJc m:val="center"/>
                          </m:mcPr>
                        </m:mc>
                      </m:mcs>
                      <m:ctrlPr>
                        <w:rPr>
                          <w:rFonts w:ascii="Cambria Math" w:hAnsi="Cambria Math" w:cs="Times New Roman"/>
                          <w:i/>
                          <w:color w:val="FF0000"/>
                        </w:rPr>
                      </m:ctrlPr>
                    </m:mPr>
                    <m:mr>
                      <m:e>
                        <m:m>
                          <m:mPr>
                            <m:mcs>
                              <m:mc>
                                <m:mcPr>
                                  <m:count m:val="2"/>
                                  <m:mcJc m:val="center"/>
                                </m:mcPr>
                              </m:mc>
                            </m:mcs>
                            <m:ctrlPr>
                              <w:rPr>
                                <w:rFonts w:ascii="Cambria Math" w:hAnsi="Cambria Math" w:cs="Times New Roman"/>
                                <w:i/>
                                <w:color w:val="FF0000"/>
                              </w:rPr>
                            </m:ctrlPr>
                          </m:mPr>
                          <m:mr>
                            <m:e>
                              <m:m>
                                <m:mPr>
                                  <m:mcs>
                                    <m:mc>
                                      <m:mcPr>
                                        <m:count m:val="2"/>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t>
                                        </m:r>
                                      </m:e>
                                      <m:sub/>
                                    </m:sSub>
                                  </m:e>
                                  <m:e>
                                    <m:sSub>
                                      <m:sSubPr>
                                        <m:ctrlPr>
                                          <w:rPr>
                                            <w:rFonts w:ascii="Cambria Math" w:hAnsi="Cambria Math" w:cs="Times New Roman"/>
                                            <w:i/>
                                            <w:color w:val="FF0000"/>
                                          </w:rPr>
                                        </m:ctrlPr>
                                      </m:sSubPr>
                                      <m:e>
                                        <m:r>
                                          <w:rPr>
                                            <w:rFonts w:ascii="Cambria Math" w:hAnsi="Cambria Math" w:cs="Times New Roman"/>
                                            <w:color w:val="FF0000"/>
                                          </w:rPr>
                                          <m:t>⋮</m:t>
                                        </m:r>
                                      </m:e>
                                      <m:sub/>
                                    </m:sSub>
                                  </m:e>
                                </m:mr>
                              </m:m>
                            </m:e>
                            <m:e>
                              <m:m>
                                <m:mPr>
                                  <m:mcs>
                                    <m:mc>
                                      <m:mcPr>
                                        <m:count m:val="2"/>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t>
                                        </m:r>
                                      </m:e>
                                      <m:sub/>
                                    </m:sSub>
                                  </m:e>
                                  <m:e>
                                    <m:sSub>
                                      <m:sSubPr>
                                        <m:ctrlPr>
                                          <w:rPr>
                                            <w:rFonts w:ascii="Cambria Math" w:hAnsi="Cambria Math" w:cs="Times New Roman"/>
                                            <w:i/>
                                            <w:color w:val="FF0000"/>
                                          </w:rPr>
                                        </m:ctrlPr>
                                      </m:sSubPr>
                                      <m:e>
                                        <m:r>
                                          <w:rPr>
                                            <w:rFonts w:ascii="Cambria Math" w:hAnsi="Cambria Math" w:cs="Times New Roman"/>
                                            <w:color w:val="FF0000"/>
                                          </w:rPr>
                                          <m:t>⋮</m:t>
                                        </m:r>
                                      </m:e>
                                      <m:sub/>
                                    </m:sSub>
                                  </m:e>
                                </m:mr>
                              </m:m>
                            </m:e>
                          </m:mr>
                        </m:m>
                      </m:e>
                    </m:m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L→1</m:t>
                                  </m:r>
                                </m:sub>
                              </m:sSub>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L→2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e>
                                      <m:sub>
                                        <m:r>
                                          <w:rPr>
                                            <w:rFonts w:ascii="Cambria Math" w:hAnsi="Cambria Math" w:cs="Times New Roman"/>
                                            <w:color w:val="FF0000"/>
                                          </w:rPr>
                                          <m:t>L→20</m:t>
                                        </m:r>
                                      </m:sub>
                                    </m:sSub>
                                  </m:e>
                                </m:mr>
                              </m:m>
                            </m:e>
                          </m:mr>
                        </m:m>
                      </m:e>
                    </m:mr>
                  </m:m>
                </m:e>
              </m:mr>
            </m:m>
          </m:e>
        </m:d>
      </m:oMath>
      <w:r w:rsidRPr="00ED2661">
        <w:rPr>
          <w:rFonts w:ascii="Cambria" w:eastAsia="宋体" w:hAnsi="Cambria" w:cs="Times New Roman" w:hint="eastAsia"/>
          <w:color w:val="FF0000"/>
        </w:rPr>
        <w:t xml:space="preserve">   </w:t>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t>(3)</w:t>
      </w:r>
    </w:p>
    <w:p w14:paraId="02EDB040" w14:textId="7B3C1EF8" w:rsidR="00E31ECF" w:rsidRPr="00ED2661" w:rsidRDefault="00E31ECF" w:rsidP="00E31ECF">
      <w:pPr>
        <w:tabs>
          <w:tab w:val="left" w:pos="450"/>
        </w:tabs>
        <w:spacing w:before="120"/>
        <w:jc w:val="left"/>
        <w:rPr>
          <w:rFonts w:ascii="Cambria" w:hAnsi="Cambria" w:cs="Times New Roman"/>
          <w:color w:val="FF0000"/>
          <w:sz w:val="24"/>
          <w:szCs w:val="24"/>
        </w:rPr>
      </w:pPr>
      <w:r w:rsidRPr="00ED2661">
        <w:rPr>
          <w:rFonts w:ascii="Cambria" w:eastAsia="宋体" w:hAnsi="Cambria" w:cs="Times New Roman"/>
          <w:color w:val="FF0000"/>
        </w:rPr>
        <w:t xml:space="preserve">where </w:t>
      </w:r>
      <m:oMath>
        <m:sSub>
          <m:sSubPr>
            <m:ctrlPr>
              <w:rPr>
                <w:rFonts w:ascii="Cambria Math" w:eastAsia="宋体" w:hAnsi="Cambria Math" w:cs="Times New Roman"/>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m:t>
        </m:r>
        <m:d>
          <m:dPr>
            <m:begChr m:val="{"/>
            <m:endChr m:val="}"/>
            <m:ctrlPr>
              <w:rPr>
                <w:rFonts w:ascii="Cambria Math" w:eastAsia="宋体" w:hAnsi="Cambria Math" w:cs="Times New Roman"/>
                <w:i/>
                <w:color w:val="FF0000"/>
              </w:rPr>
            </m:ctrlPr>
          </m:dPr>
          <m:e>
            <m:r>
              <w:rPr>
                <w:rFonts w:ascii="Cambria Math" w:eastAsia="宋体" w:hAnsi="Cambria Math" w:cs="Times New Roman"/>
                <w:color w:val="FF0000"/>
              </w:rPr>
              <m:t>-7,-6,-5,-4,-3,-2,-1,0,1,2,3,4,5,6,7</m:t>
            </m:r>
          </m:e>
        </m:d>
        <m:r>
          <w:rPr>
            <w:rFonts w:ascii="Cambria Math" w:eastAsia="宋体" w:hAnsi="Cambria Math" w:cs="Times New Roman"/>
            <w:color w:val="FF0000"/>
          </w:rPr>
          <m:t xml:space="preserve">, </m:t>
        </m:r>
        <m:d>
          <m:dPr>
            <m:ctrlPr>
              <w:rPr>
                <w:rFonts w:ascii="Cambria Math" w:eastAsia="宋体" w:hAnsi="Cambria Math" w:cs="Times New Roman"/>
                <w:i/>
                <w:color w:val="FF0000"/>
              </w:rPr>
            </m:ctrlPr>
          </m:dPr>
          <m:e>
            <m:r>
              <w:rPr>
                <w:rFonts w:ascii="Cambria Math" w:eastAsia="宋体" w:hAnsi="Cambria Math" w:cs="Times New Roman"/>
                <w:color w:val="FF0000"/>
              </w:rPr>
              <m:t>1≤i≤L, 1≤j≤20</m:t>
            </m:r>
          </m:e>
        </m:d>
      </m:oMath>
      <w:r w:rsidRPr="00ED2661">
        <w:rPr>
          <w:rFonts w:ascii="Cambria" w:eastAsia="宋体" w:hAnsi="Cambria" w:cs="Times New Roman" w:hint="eastAsia"/>
          <w:color w:val="FF0000"/>
        </w:rPr>
        <w:t xml:space="preserve">. </w:t>
      </w:r>
      <w:r w:rsidRPr="00ED2661">
        <w:rPr>
          <w:rFonts w:ascii="Cambria" w:eastAsia="宋体" w:hAnsi="Cambria" w:cs="Times New Roman"/>
          <w:color w:val="FF0000"/>
        </w:rPr>
        <w:t xml:space="preserve"> </w:t>
      </w:r>
      <w:r w:rsidRPr="00ED2661">
        <w:rPr>
          <w:rFonts w:ascii="Cambria" w:hAnsi="Cambria" w:cs="Times New Roman"/>
          <w:color w:val="FF0000"/>
          <w:sz w:val="24"/>
          <w:szCs w:val="24"/>
        </w:rPr>
        <w:t>W</w:t>
      </w:r>
      <w:r w:rsidRPr="00ED2661">
        <w:rPr>
          <w:rFonts w:ascii="Cambria" w:hAnsi="Cambria" w:cs="Times New Roman"/>
          <w:color w:val="FF0000"/>
          <w:sz w:val="24"/>
          <w:szCs w:val="24"/>
        </w:rPr>
        <w:t>e convert</w:t>
      </w:r>
      <w:r w:rsidRPr="00ED2661">
        <w:rPr>
          <w:rFonts w:ascii="Cambria" w:hAnsi="Cambria" w:cs="Times New Roman"/>
          <w:color w:val="FF0000"/>
          <w:sz w:val="24"/>
          <w:szCs w:val="24"/>
        </w:rPr>
        <w:t>ed</w:t>
      </w:r>
      <w:r w:rsidRPr="00ED2661">
        <w:rPr>
          <w:rFonts w:ascii="Cambria" w:hAnsi="Cambria" w:cs="Times New Roman"/>
          <w:color w:val="FF0000"/>
          <w:sz w:val="24"/>
          <w:szCs w:val="24"/>
        </w:rPr>
        <w:t xml:space="preserve"> the PSSM to a grey graph</w:t>
      </w:r>
      <w:r w:rsidR="00ED2661" w:rsidRPr="00ED2661">
        <w:rPr>
          <w:rFonts w:ascii="Cambria" w:hAnsi="Cambria" w:cs="Times New Roman"/>
          <w:color w:val="FF0000"/>
          <w:sz w:val="24"/>
          <w:szCs w:val="24"/>
        </w:rPr>
        <w:t xml:space="preserve"> as follow:</w:t>
      </w:r>
    </w:p>
    <w:p w14:paraId="3F7F9006" w14:textId="310AD4B7" w:rsidR="00E31ECF" w:rsidRPr="00ED2661" w:rsidRDefault="00E31ECF" w:rsidP="00E31ECF">
      <w:pPr>
        <w:tabs>
          <w:tab w:val="left" w:pos="450"/>
        </w:tabs>
        <w:spacing w:before="120"/>
        <w:jc w:val="right"/>
        <w:rPr>
          <w:rFonts w:ascii="Cambria" w:eastAsia="宋体" w:hAnsi="Cambria" w:cs="Times New Roman"/>
          <w:color w:val="FF0000"/>
        </w:rPr>
      </w:pPr>
      <m:oMath>
        <m:r>
          <m:rPr>
            <m:sty m:val="p"/>
          </m:rPr>
          <w:rPr>
            <w:rFonts w:ascii="Cambria Math" w:hAnsi="Cambria Math" w:cs="Times New Roman"/>
            <w:color w:val="FF0000"/>
          </w:rPr>
          <m:t>PSSM</m:t>
        </m:r>
        <m:r>
          <m:rPr>
            <m:sty m:val="p"/>
          </m:rPr>
          <w:rPr>
            <w:rFonts w:ascii="Cambria Math" w:hAnsi="Cambria Math" w:cs="Times New Roman"/>
            <w:color w:val="FF0000"/>
          </w:rPr>
          <m:t>'</m:t>
        </m:r>
        <m:r>
          <m:rPr>
            <m:sty m:val="p"/>
          </m:rPr>
          <w:rPr>
            <w:rFonts w:ascii="Cambria Math" w:hAnsi="Cambria Math" w:cs="Times New Roman"/>
            <w:color w:val="FF0000"/>
          </w:rPr>
          <m:t>=</m:t>
        </m:r>
        <m:d>
          <m:dPr>
            <m:begChr m:val="|"/>
            <m:endChr m:val="|"/>
            <m:ctrlPr>
              <w:rPr>
                <w:rFonts w:ascii="Cambria Math" w:hAnsi="Cambria Math" w:cs="Times New Roman"/>
                <w:color w:val="FF0000"/>
              </w:rPr>
            </m:ctrlPr>
          </m:dPr>
          <m:e>
            <m:m>
              <m:mPr>
                <m:mcs>
                  <m:mc>
                    <m:mcPr>
                      <m:count m:val="1"/>
                      <m:mcJc m:val="center"/>
                    </m:mcPr>
                  </m:mc>
                </m:mcs>
                <m:ctrlPr>
                  <w:rPr>
                    <w:rFonts w:ascii="Cambria Math" w:hAnsi="Cambria Math" w:cs="Times New Roman"/>
                    <w:i/>
                    <w:color w:val="FF0000"/>
                  </w:rPr>
                </m:ctrlPr>
              </m:mPr>
              <m:mr>
                <m:e>
                  <m:m>
                    <m:mPr>
                      <m:mcs>
                        <m:mc>
                          <m:mcPr>
                            <m:count m:val="1"/>
                            <m:mcJc m:val="center"/>
                          </m:mcPr>
                        </m:mc>
                      </m:mcs>
                      <m:ctrlPr>
                        <w:rPr>
                          <w:rFonts w:ascii="Cambria Math" w:hAnsi="Cambria Math" w:cs="Times New Roman"/>
                          <w:i/>
                          <w:color w:val="FF0000"/>
                        </w:rPr>
                      </m:ctrlPr>
                    </m:mP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1→1</m:t>
                                  </m:r>
                                </m:sub>
                              </m:sSub>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1→2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1→20</m:t>
                                        </m:r>
                                      </m:sub>
                                    </m:sSub>
                                  </m:e>
                                </m:mr>
                              </m:m>
                            </m:e>
                          </m:mr>
                        </m:m>
                      </m:e>
                    </m:m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2→1</m:t>
                                  </m:r>
                                </m:sub>
                              </m:sSub>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2→2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2→20</m:t>
                                        </m:r>
                                      </m:sub>
                                    </m:sSub>
                                  </m:e>
                                </m:mr>
                              </m:m>
                            </m:e>
                          </m:mr>
                        </m:m>
                      </m:e>
                    </m:mr>
                  </m:m>
                </m:e>
              </m:mr>
              <m:mr>
                <m:e>
                  <m:m>
                    <m:mPr>
                      <m:mcs>
                        <m:mc>
                          <m:mcPr>
                            <m:count m:val="1"/>
                            <m:mcJc m:val="center"/>
                          </m:mcPr>
                        </m:mc>
                      </m:mcs>
                      <m:ctrlPr>
                        <w:rPr>
                          <w:rFonts w:ascii="Cambria Math" w:hAnsi="Cambria Math" w:cs="Times New Roman"/>
                          <w:i/>
                          <w:color w:val="FF0000"/>
                        </w:rPr>
                      </m:ctrlPr>
                    </m:mPr>
                    <m:mr>
                      <m:e>
                        <m:m>
                          <m:mPr>
                            <m:mcs>
                              <m:mc>
                                <m:mcPr>
                                  <m:count m:val="2"/>
                                  <m:mcJc m:val="center"/>
                                </m:mcPr>
                              </m:mc>
                            </m:mcs>
                            <m:ctrlPr>
                              <w:rPr>
                                <w:rFonts w:ascii="Cambria Math" w:hAnsi="Cambria Math" w:cs="Times New Roman"/>
                                <w:i/>
                                <w:color w:val="FF0000"/>
                              </w:rPr>
                            </m:ctrlPr>
                          </m:mPr>
                          <m:mr>
                            <m:e>
                              <m:m>
                                <m:mPr>
                                  <m:mcs>
                                    <m:mc>
                                      <m:mcPr>
                                        <m:count m:val="2"/>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t>
                                        </m:r>
                                      </m:e>
                                      <m:sub/>
                                    </m:sSub>
                                  </m:e>
                                  <m:e>
                                    <m:sSub>
                                      <m:sSubPr>
                                        <m:ctrlPr>
                                          <w:rPr>
                                            <w:rFonts w:ascii="Cambria Math" w:hAnsi="Cambria Math" w:cs="Times New Roman"/>
                                            <w:i/>
                                            <w:color w:val="FF0000"/>
                                          </w:rPr>
                                        </m:ctrlPr>
                                      </m:sSubPr>
                                      <m:e>
                                        <m:r>
                                          <w:rPr>
                                            <w:rFonts w:ascii="Cambria Math" w:hAnsi="Cambria Math" w:cs="Times New Roman"/>
                                            <w:color w:val="FF0000"/>
                                          </w:rPr>
                                          <m:t>⋮</m:t>
                                        </m:r>
                                      </m:e>
                                      <m:sub/>
                                    </m:sSub>
                                  </m:e>
                                </m:mr>
                              </m:m>
                            </m:e>
                            <m:e>
                              <m:m>
                                <m:mPr>
                                  <m:mcs>
                                    <m:mc>
                                      <m:mcPr>
                                        <m:count m:val="2"/>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t>
                                        </m:r>
                                      </m:e>
                                      <m:sub/>
                                    </m:sSub>
                                  </m:e>
                                  <m:e>
                                    <m:sSub>
                                      <m:sSubPr>
                                        <m:ctrlPr>
                                          <w:rPr>
                                            <w:rFonts w:ascii="Cambria Math" w:hAnsi="Cambria Math" w:cs="Times New Roman"/>
                                            <w:i/>
                                            <w:color w:val="FF0000"/>
                                          </w:rPr>
                                        </m:ctrlPr>
                                      </m:sSubPr>
                                      <m:e>
                                        <m:r>
                                          <w:rPr>
                                            <w:rFonts w:ascii="Cambria Math" w:hAnsi="Cambria Math" w:cs="Times New Roman"/>
                                            <w:color w:val="FF0000"/>
                                          </w:rPr>
                                          <m:t>⋮</m:t>
                                        </m:r>
                                      </m:e>
                                      <m:sub/>
                                    </m:sSub>
                                  </m:e>
                                </m:mr>
                              </m:m>
                            </m:e>
                          </m:mr>
                        </m:m>
                      </m:e>
                    </m:mr>
                    <m:mr>
                      <m:e>
                        <m:m>
                          <m:mPr>
                            <m:mcs>
                              <m:mc>
                                <m:mcPr>
                                  <m:count m:val="3"/>
                                  <m:mcJc m:val="center"/>
                                </m:mcPr>
                              </m:mc>
                            </m:mcs>
                            <m:ctrlPr>
                              <w:rPr>
                                <w:rFonts w:ascii="Cambria Math" w:hAnsi="Cambria Math" w:cs="Times New Roman"/>
                                <w:i/>
                                <w:color w:val="FF0000"/>
                              </w:rPr>
                            </m:ctrlPr>
                          </m:mPr>
                          <m:mr>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L→1</m:t>
                                  </m:r>
                                </m:sub>
                              </m:sSub>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L→2</m:t>
                                  </m:r>
                                </m:sub>
                              </m:sSub>
                            </m:e>
                            <m:e>
                              <m:m>
                                <m:mPr>
                                  <m:mcs>
                                    <m:mc>
                                      <m:mcPr>
                                        <m:count m:val="2"/>
                                        <m:mcJc m:val="center"/>
                                      </m:mcPr>
                                    </m:mc>
                                  </m:mcs>
                                  <m:ctrlPr>
                                    <w:rPr>
                                      <w:rFonts w:ascii="Cambria Math" w:hAnsi="Cambria Math" w:cs="Times New Roman"/>
                                      <w:i/>
                                      <w:color w:val="FF0000"/>
                                    </w:rPr>
                                  </m:ctrlPr>
                                </m:mPr>
                                <m:mr>
                                  <m:e>
                                    <m:r>
                                      <w:rPr>
                                        <w:rFonts w:ascii="Cambria Math" w:hAnsi="Cambria Math" w:cs="Times New Roman"/>
                                        <w:color w:val="FF0000"/>
                                      </w:rPr>
                                      <m:t>…</m:t>
                                    </m:r>
                                  </m:e>
                                  <m:e>
                                    <m:sSub>
                                      <m:sSubPr>
                                        <m:ctrlPr>
                                          <w:rPr>
                                            <w:rFonts w:ascii="Cambria Math" w:hAnsi="Cambria Math" w:cs="Times New Roman"/>
                                            <w:i/>
                                            <w:color w:val="FF0000"/>
                                          </w:rPr>
                                        </m:ctrlPr>
                                      </m:sSubPr>
                                      <m:e>
                                        <m:r>
                                          <w:rPr>
                                            <w:rFonts w:ascii="Cambria Math" w:hAnsi="Cambria Math" w:cs="Times New Roman"/>
                                            <w:color w:val="FF0000"/>
                                          </w:rPr>
                                          <m:t>m</m:t>
                                        </m:r>
                                        <m:r>
                                          <w:rPr>
                                            <w:rFonts w:ascii="Cambria Math" w:hAnsi="Cambria Math" w:cs="Times New Roman"/>
                                            <w:color w:val="FF0000"/>
                                          </w:rPr>
                                          <m:t>'</m:t>
                                        </m:r>
                                      </m:e>
                                      <m:sub>
                                        <m:r>
                                          <w:rPr>
                                            <w:rFonts w:ascii="Cambria Math" w:hAnsi="Cambria Math" w:cs="Times New Roman"/>
                                            <w:color w:val="FF0000"/>
                                          </w:rPr>
                                          <m:t>L→20</m:t>
                                        </m:r>
                                      </m:sub>
                                    </m:sSub>
                                  </m:e>
                                </m:mr>
                              </m:m>
                            </m:e>
                          </m:mr>
                        </m:m>
                      </m:e>
                    </m:mr>
                  </m:m>
                </m:e>
              </m:mr>
            </m:m>
          </m:e>
        </m:d>
      </m:oMath>
      <w:r w:rsidRPr="00ED2661">
        <w:rPr>
          <w:rFonts w:ascii="Cambria" w:eastAsia="宋体" w:hAnsi="Cambria" w:cs="Times New Roman" w:hint="eastAsia"/>
          <w:color w:val="FF0000"/>
        </w:rPr>
        <w:t xml:space="preserve"> </w:t>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r>
      <w:r w:rsidRPr="00ED2661">
        <w:rPr>
          <w:rFonts w:ascii="Cambria" w:eastAsia="宋体" w:hAnsi="Cambria" w:cs="Times New Roman"/>
          <w:color w:val="FF0000"/>
        </w:rPr>
        <w:tab/>
        <w:t>(4)</w:t>
      </w:r>
    </w:p>
    <w:p w14:paraId="078F4082" w14:textId="53D9D7EE" w:rsidR="00E31ECF" w:rsidRDefault="00E31ECF" w:rsidP="00ED2661">
      <w:pPr>
        <w:tabs>
          <w:tab w:val="left" w:pos="450"/>
        </w:tabs>
        <w:spacing w:before="120"/>
        <w:jc w:val="right"/>
        <w:rPr>
          <w:rFonts w:ascii="Cambria" w:eastAsia="宋体" w:hAnsi="Cambria" w:cs="Times New Roman"/>
        </w:rPr>
      </w:pPr>
      <w:r w:rsidRPr="00ED2661">
        <w:rPr>
          <w:rFonts w:ascii="Cambria" w:eastAsia="宋体" w:hAnsi="Cambria" w:cs="Times New Roman"/>
          <w:color w:val="FF0000"/>
        </w:rPr>
        <w:lastRenderedPageBreak/>
        <w:t xml:space="preserve">where </w:t>
      </w:r>
      <m:oMath>
        <m:sSub>
          <m:sSubPr>
            <m:ctrlPr>
              <w:rPr>
                <w:rFonts w:ascii="Cambria Math" w:eastAsia="宋体" w:hAnsi="Cambria Math" w:cs="Times New Roman"/>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m:t>
        </m:r>
        <m:d>
          <m:dPr>
            <m:begChr m:val="{"/>
            <m:endChr m:val=""/>
            <m:ctrlPr>
              <w:rPr>
                <w:rFonts w:ascii="Cambria Math" w:eastAsia="宋体" w:hAnsi="Cambria Math" w:cs="Times New Roman"/>
                <w:i/>
                <w:color w:val="FF0000"/>
              </w:rPr>
            </m:ctrlPr>
          </m:dPr>
          <m:e>
            <m:eqArr>
              <m:eqArrPr>
                <m:ctrlPr>
                  <w:rPr>
                    <w:rFonts w:ascii="Cambria Math" w:eastAsia="宋体" w:hAnsi="Cambria Math" w:cs="Times New Roman"/>
                    <w:i/>
                    <w:color w:val="FF0000"/>
                  </w:rPr>
                </m:ctrlPr>
              </m:eqArrPr>
              <m:e>
                <m:m>
                  <m:mPr>
                    <m:mcs>
                      <m:mc>
                        <m:mcPr>
                          <m:count m:val="2"/>
                          <m:mcJc m:val="center"/>
                        </m:mcPr>
                      </m:mc>
                    </m:mcs>
                    <m:ctrlPr>
                      <w:rPr>
                        <w:rFonts w:ascii="Cambria Math" w:eastAsia="宋体" w:hAnsi="Cambria Math" w:cs="Times New Roman"/>
                        <w:i/>
                        <w:color w:val="FF0000"/>
                      </w:rPr>
                    </m:ctrlPr>
                  </m:mPr>
                  <m:mr>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 xml:space="preserve">             </m:t>
                      </m:r>
                    </m:e>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&gt;0</m:t>
                      </m:r>
                    </m:e>
                  </m:mr>
                </m:m>
              </m:e>
              <m:e>
                <m:m>
                  <m:mPr>
                    <m:mcs>
                      <m:mc>
                        <m:mcPr>
                          <m:count m:val="2"/>
                          <m:mcJc m:val="center"/>
                        </m:mcPr>
                      </m:mc>
                    </m:mcs>
                    <m:ctrlPr>
                      <w:rPr>
                        <w:rFonts w:ascii="Cambria Math" w:eastAsia="宋体" w:hAnsi="Cambria Math" w:cs="Times New Roman"/>
                        <w:i/>
                        <w:color w:val="FF0000"/>
                      </w:rPr>
                    </m:ctrlPr>
                  </m:mPr>
                  <m:mr>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+256</m:t>
                      </m:r>
                    </m:e>
                    <m:e>
                      <m:sSub>
                        <m:sSubPr>
                          <m:ctrlPr>
                            <w:rPr>
                              <w:rFonts w:ascii="Cambria Math" w:eastAsia="宋体" w:hAnsi="Cambria Math" w:cs="Times New Roman"/>
                              <w:i/>
                              <w:color w:val="FF0000"/>
                            </w:rPr>
                          </m:ctrlPr>
                        </m:sSubPr>
                        <m:e>
                          <m:r>
                            <w:rPr>
                              <w:rFonts w:ascii="Cambria Math" w:eastAsia="宋体" w:hAnsi="Cambria Math" w:cs="Times New Roman"/>
                              <w:color w:val="FF0000"/>
                            </w:rPr>
                            <m:t>m</m:t>
                          </m:r>
                        </m:e>
                        <m:sub>
                          <m:r>
                            <w:rPr>
                              <w:rFonts w:ascii="Cambria Math" w:eastAsia="宋体" w:hAnsi="Cambria Math" w:cs="Times New Roman"/>
                              <w:color w:val="FF0000"/>
                            </w:rPr>
                            <m:t>i→j</m:t>
                          </m:r>
                        </m:sub>
                      </m:sSub>
                      <m:r>
                        <w:rPr>
                          <w:rFonts w:ascii="Cambria Math" w:eastAsia="宋体" w:hAnsi="Cambria Math" w:cs="Times New Roman"/>
                          <w:color w:val="FF0000"/>
                        </w:rPr>
                        <m:t>&lt;0</m:t>
                      </m:r>
                    </m:e>
                  </m:mr>
                </m:m>
              </m:e>
            </m:eqArr>
          </m:e>
        </m:d>
      </m:oMath>
      <w:r w:rsidR="00ED2661" w:rsidRPr="00ED2661">
        <w:rPr>
          <w:rFonts w:ascii="Cambria" w:eastAsia="宋体" w:hAnsi="Cambria" w:cs="Times New Roman" w:hint="eastAsia"/>
          <w:color w:val="FF0000"/>
        </w:rPr>
        <w:t xml:space="preserve"> </w:t>
      </w:r>
      <w:r w:rsidR="00ED2661" w:rsidRPr="00ED2661">
        <w:rPr>
          <w:rFonts w:ascii="Cambria" w:eastAsia="宋体" w:hAnsi="Cambria" w:cs="Times New Roman"/>
          <w:color w:val="FF0000"/>
        </w:rPr>
        <w:tab/>
      </w:r>
      <w:r w:rsidR="00ED2661">
        <w:rPr>
          <w:rFonts w:ascii="Cambria" w:eastAsia="宋体" w:hAnsi="Cambria" w:cs="Times New Roman"/>
        </w:rPr>
        <w:tab/>
      </w:r>
      <w:r w:rsidR="00ED2661">
        <w:rPr>
          <w:rFonts w:ascii="Cambria" w:eastAsia="宋体" w:hAnsi="Cambria" w:cs="Times New Roman"/>
        </w:rPr>
        <w:tab/>
      </w:r>
      <w:r w:rsidR="00ED2661">
        <w:rPr>
          <w:rFonts w:ascii="Cambria" w:eastAsia="宋体" w:hAnsi="Cambria" w:cs="Times New Roman"/>
        </w:rPr>
        <w:tab/>
      </w:r>
      <w:r w:rsidR="00ED2661">
        <w:rPr>
          <w:rFonts w:ascii="Cambria" w:eastAsia="宋体" w:hAnsi="Cambria" w:cs="Times New Roman" w:hint="eastAsia"/>
        </w:rPr>
        <w:t>(5)</w:t>
      </w:r>
    </w:p>
    <w:p w14:paraId="44956D0F" w14:textId="018D24B1" w:rsidR="001E4560" w:rsidRPr="00E31ECF" w:rsidRDefault="00ED2661" w:rsidP="00F61F5F">
      <w:pPr>
        <w:tabs>
          <w:tab w:val="left" w:pos="450"/>
        </w:tabs>
        <w:spacing w:before="120"/>
        <w:jc w:val="left"/>
        <w:rPr>
          <w:rFonts w:ascii="Cambria" w:hAnsi="Cambria" w:cs="Times New Roman"/>
          <w:strike/>
          <w:color w:val="FF0000"/>
          <w:sz w:val="24"/>
          <w:szCs w:val="24"/>
        </w:rPr>
      </w:pPr>
      <w:r w:rsidRPr="00ED2661">
        <w:rPr>
          <w:rFonts w:ascii="Cambria" w:eastAsia="宋体" w:hAnsi="Cambria" w:cs="Times New Roman"/>
          <w:color w:val="FF0000"/>
        </w:rPr>
        <w:t xml:space="preserve">Then, we can generate the GLCM of (4) to express the protein. </w:t>
      </w:r>
      <w:r w:rsidR="001E4560" w:rsidRPr="00ED2661">
        <w:rPr>
          <w:rFonts w:ascii="Cambria" w:hAnsi="Cambria" w:cs="Times New Roman"/>
          <w:sz w:val="24"/>
          <w:szCs w:val="24"/>
        </w:rPr>
        <w:t>The detailed process has been clearly described in the aforementioned papers and hence there is no need to repeat here again.</w:t>
      </w:r>
      <w:r w:rsidR="001E4560" w:rsidRPr="00E31ECF">
        <w:rPr>
          <w:rFonts w:ascii="Cambria" w:hAnsi="Cambria" w:cs="Times New Roman"/>
          <w:strike/>
          <w:color w:val="FF0000"/>
          <w:sz w:val="24"/>
          <w:szCs w:val="24"/>
        </w:rPr>
        <w:t xml:space="preserve">  </w:t>
      </w:r>
    </w:p>
    <w:p w14:paraId="28CE0CCF" w14:textId="55E88975" w:rsidR="001E4560" w:rsidRPr="00C63BF2" w:rsidRDefault="001E4560" w:rsidP="00ED2661">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 </w:t>
      </w:r>
    </w:p>
    <w:p w14:paraId="03CE332D"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2.3 Operation Engine or Algorithm</w:t>
      </w:r>
    </w:p>
    <w:p w14:paraId="18416F5D" w14:textId="7529403E" w:rsidR="00ED2661" w:rsidRPr="00ED2661" w:rsidRDefault="001E4560" w:rsidP="005E22A6">
      <w:pPr>
        <w:tabs>
          <w:tab w:val="left" w:pos="480"/>
        </w:tabs>
        <w:spacing w:before="120"/>
        <w:jc w:val="left"/>
        <w:rPr>
          <w:rFonts w:ascii="Cambria" w:hAnsi="Cambria" w:cs="Times New Roman"/>
          <w:color w:val="FF0000"/>
          <w:sz w:val="24"/>
          <w:szCs w:val="24"/>
        </w:rPr>
      </w:pPr>
      <w:r w:rsidRPr="00C63BF2">
        <w:rPr>
          <w:rFonts w:ascii="Cambria" w:hAnsi="Cambria" w:cs="Times New Roman"/>
          <w:sz w:val="24"/>
          <w:szCs w:val="24"/>
        </w:rPr>
        <w:tab/>
      </w:r>
      <w:r w:rsidR="00ED2661" w:rsidRPr="00ED2661">
        <w:rPr>
          <w:rFonts w:ascii="Cambria" w:hAnsi="Cambria" w:cs="Times New Roman"/>
          <w:color w:val="FF0000"/>
          <w:sz w:val="24"/>
          <w:szCs w:val="24"/>
        </w:rPr>
        <w:t>After the Grey-PSSM treatment and the PSSM-GLCM treatment, we have finally got a 60-D</w:t>
      </w:r>
      <w:r w:rsidR="00ED2661" w:rsidRPr="00ED2661">
        <w:rPr>
          <w:rFonts w:ascii="Cambria" w:hAnsi="Cambria" w:cs="Times New Roman"/>
          <w:color w:val="FF0000"/>
          <w:sz w:val="24"/>
          <w:szCs w:val="24"/>
        </w:rPr>
        <w:t xml:space="preserve"> and 4-D</w:t>
      </w:r>
      <w:r w:rsidR="00ED2661" w:rsidRPr="00ED2661">
        <w:rPr>
          <w:rFonts w:ascii="Cambria" w:hAnsi="Cambria" w:cs="Times New Roman"/>
          <w:color w:val="FF0000"/>
          <w:sz w:val="24"/>
          <w:szCs w:val="24"/>
        </w:rPr>
        <w:t xml:space="preserve"> PseKNC vector for Eq.2,</w:t>
      </w:r>
      <w:r w:rsidR="00ED2661" w:rsidRPr="00ED2661">
        <w:rPr>
          <w:rFonts w:ascii="Cambria" w:hAnsi="Cambria" w:cs="Times New Roman"/>
          <w:color w:val="FF0000"/>
          <w:sz w:val="24"/>
          <w:szCs w:val="24"/>
        </w:rPr>
        <w:t xml:space="preserve"> respectively.  I</w:t>
      </w:r>
      <w:r w:rsidR="00ED2661" w:rsidRPr="00ED2661">
        <w:rPr>
          <w:rFonts w:ascii="Cambria" w:hAnsi="Cambria" w:cs="Times New Roman"/>
          <w:color w:val="FF0000"/>
          <w:sz w:val="24"/>
          <w:szCs w:val="24"/>
        </w:rPr>
        <w:t>ts subscript parameter</w:t>
      </w:r>
      <w:r w:rsidR="00ED2661" w:rsidRPr="00ED2661">
        <w:rPr>
          <w:rFonts w:ascii="Cambria" w:hAnsi="Cambria" w:cs="Times New Roman"/>
          <w:color w:val="FF0000"/>
          <w:sz w:val="24"/>
          <w:szCs w:val="24"/>
        </w:rPr>
        <w:t xml:space="preserve"> was respectively defined as </w:t>
      </w:r>
      <m:oMath>
        <m:r>
          <m:rPr>
            <m:sty m:val="p"/>
          </m:rPr>
          <w:rPr>
            <w:rFonts w:ascii="Cambria Math" w:hAnsi="Cambria Math" w:cs="Times New Roman"/>
            <w:color w:val="FF0000"/>
            <w:sz w:val="24"/>
            <w:szCs w:val="24"/>
          </w:rPr>
          <m:t>Ω</m:t>
        </m:r>
        <m:r>
          <w:rPr>
            <w:rFonts w:ascii="Cambria Math" w:hAnsi="Cambria Math" w:cs="Times New Roman"/>
            <w:color w:val="FF0000"/>
            <w:sz w:val="24"/>
            <w:szCs w:val="24"/>
          </w:rPr>
          <m:t>=</m:t>
        </m:r>
        <m:r>
          <w:rPr>
            <w:rFonts w:ascii="Cambria Math" w:hAnsi="Cambria Math" w:cs="Times New Roman"/>
            <w:color w:val="FF0000"/>
            <w:sz w:val="24"/>
            <w:szCs w:val="24"/>
          </w:rPr>
          <m:t>60</m:t>
        </m:r>
      </m:oMath>
      <w:r w:rsidR="00ED2661" w:rsidRPr="00ED2661">
        <w:rPr>
          <w:rFonts w:ascii="Cambria" w:hAnsi="Cambria" w:cs="Times New Roman"/>
          <w:color w:val="FF0000"/>
          <w:sz w:val="24"/>
          <w:szCs w:val="24"/>
        </w:rPr>
        <w:t xml:space="preserve"> and</w:t>
      </w:r>
      <w:r w:rsidR="00ED2661" w:rsidRPr="00ED2661">
        <w:rPr>
          <w:rFonts w:ascii="Cambria" w:hAnsi="Cambria" w:cs="Times New Roman"/>
          <w:color w:val="FF0000"/>
          <w:sz w:val="24"/>
          <w:szCs w:val="24"/>
        </w:rPr>
        <w:t xml:space="preserve"> </w:t>
      </w:r>
      <m:oMath>
        <m:r>
          <m:rPr>
            <m:sty m:val="p"/>
          </m:rPr>
          <w:rPr>
            <w:rFonts w:ascii="Cambria Math" w:hAnsi="Cambria Math" w:cs="Times New Roman"/>
            <w:color w:val="FF0000"/>
            <w:sz w:val="24"/>
            <w:szCs w:val="24"/>
          </w:rPr>
          <m:t>Ω</m:t>
        </m:r>
        <m:r>
          <w:rPr>
            <w:rFonts w:ascii="Cambria Math" w:hAnsi="Cambria Math" w:cs="Times New Roman"/>
            <w:color w:val="FF0000"/>
            <w:sz w:val="24"/>
            <w:szCs w:val="24"/>
          </w:rPr>
          <m:t>=4</m:t>
        </m:r>
      </m:oMath>
      <w:r w:rsidR="00ED2661" w:rsidRPr="00ED2661">
        <w:rPr>
          <w:rFonts w:ascii="Cambria" w:eastAsia="宋体" w:hAnsi="Cambria" w:cs="Times New Roman" w:hint="eastAsia"/>
          <w:color w:val="FF0000"/>
          <w:sz w:val="24"/>
          <w:szCs w:val="24"/>
        </w:rPr>
        <w:t>.</w:t>
      </w:r>
    </w:p>
    <w:p w14:paraId="188DEDE3" w14:textId="27D09809" w:rsidR="001E4560" w:rsidRPr="00C63BF2" w:rsidRDefault="001E4560" w:rsidP="00ED2661">
      <w:pPr>
        <w:tabs>
          <w:tab w:val="left" w:pos="0"/>
        </w:tabs>
        <w:spacing w:before="120"/>
        <w:ind w:firstLineChars="200" w:firstLine="480"/>
        <w:jc w:val="left"/>
        <w:rPr>
          <w:rFonts w:ascii="Cambria" w:hAnsi="Cambria" w:cs="Times New Roman"/>
          <w:sz w:val="24"/>
          <w:szCs w:val="24"/>
        </w:rPr>
      </w:pPr>
      <w:r w:rsidRPr="00C63BF2">
        <w:rPr>
          <w:rFonts w:ascii="Cambria" w:hAnsi="Cambria" w:cs="Times New Roman"/>
          <w:sz w:val="24"/>
          <w:szCs w:val="24"/>
        </w:rPr>
        <w:t xml:space="preserve">In this study, the grey relational analysis </w:t>
      </w:r>
      <w:r>
        <w:rPr>
          <w:rFonts w:ascii="Cambria" w:hAnsi="Cambria" w:cs="Times New Roman"/>
          <w:noProof/>
          <w:sz w:val="24"/>
          <w:szCs w:val="24"/>
        </w:rPr>
        <w:t>[51,52]</w:t>
      </w:r>
      <w:r w:rsidRPr="00C63BF2">
        <w:rPr>
          <w:rFonts w:ascii="Cambria" w:hAnsi="Cambria" w:cs="Times New Roman"/>
          <w:sz w:val="24"/>
          <w:szCs w:val="24"/>
        </w:rPr>
        <w:t xml:space="preserve"> was utilized to rank the relationship of proteins. The detailed algorithm was provided in </w:t>
      </w:r>
      <w:r>
        <w:rPr>
          <w:rFonts w:ascii="Cambria" w:hAnsi="Cambria" w:cs="Times New Roman"/>
          <w:noProof/>
          <w:sz w:val="24"/>
          <w:szCs w:val="24"/>
        </w:rPr>
        <w:t>[53]</w:t>
      </w:r>
      <w:r w:rsidRPr="00C63BF2">
        <w:rPr>
          <w:rFonts w:ascii="Cambria" w:hAnsi="Cambria" w:cs="Times New Roman"/>
          <w:sz w:val="24"/>
          <w:szCs w:val="24"/>
        </w:rPr>
        <w:t xml:space="preserve">. Given a query protein, </w:t>
      </w:r>
      <w:r w:rsidRPr="0074453E">
        <w:rPr>
          <w:rFonts w:ascii="Cambria" w:hAnsi="Cambria" w:cs="Times New Roman"/>
          <w:strike/>
          <w:color w:val="FF0000"/>
          <w:sz w:val="24"/>
          <w:szCs w:val="24"/>
        </w:rPr>
        <w:t>the system will search it against the benchmark dataset and return the top ranked proteins.</w:t>
      </w:r>
      <w:r w:rsidRPr="00C63BF2">
        <w:rPr>
          <w:rFonts w:ascii="Cambria" w:hAnsi="Cambria" w:cs="Times New Roman"/>
          <w:sz w:val="24"/>
          <w:szCs w:val="24"/>
        </w:rPr>
        <w:t xml:space="preserve"> </w:t>
      </w:r>
      <w:r w:rsidR="005E22A6">
        <w:rPr>
          <w:rFonts w:ascii="Cambria" w:hAnsi="Cambria" w:cs="Times New Roman"/>
          <w:sz w:val="24"/>
          <w:szCs w:val="24"/>
        </w:rPr>
        <w:t xml:space="preserve"> </w:t>
      </w:r>
      <w:r w:rsidR="0074453E" w:rsidRPr="0074453E">
        <w:rPr>
          <w:rFonts w:ascii="Cambria" w:hAnsi="Cambria" w:cs="Times New Roman"/>
          <w:color w:val="FF0000"/>
          <w:sz w:val="24"/>
          <w:szCs w:val="24"/>
        </w:rPr>
        <w:t>w</w:t>
      </w:r>
      <w:r w:rsidR="005E22A6" w:rsidRPr="0074453E">
        <w:rPr>
          <w:rFonts w:ascii="Cambria" w:hAnsi="Cambria" w:cs="Times New Roman"/>
          <w:color w:val="FF0000"/>
          <w:sz w:val="24"/>
          <w:szCs w:val="24"/>
        </w:rPr>
        <w:t>e mixed the</w:t>
      </w:r>
      <w:r w:rsidR="0074453E" w:rsidRPr="0074453E">
        <w:rPr>
          <w:rFonts w:ascii="Cambria" w:hAnsi="Cambria" w:cs="Times New Roman"/>
          <w:color w:val="FF0000"/>
          <w:sz w:val="24"/>
          <w:szCs w:val="24"/>
        </w:rPr>
        <w:t xml:space="preserve"> following 4</w:t>
      </w:r>
      <w:r w:rsidR="005E22A6" w:rsidRPr="0074453E">
        <w:rPr>
          <w:rFonts w:ascii="Cambria" w:hAnsi="Cambria" w:cs="Times New Roman"/>
          <w:color w:val="FF0000"/>
          <w:sz w:val="24"/>
          <w:szCs w:val="24"/>
        </w:rPr>
        <w:t xml:space="preserve"> results</w:t>
      </w:r>
      <w:r w:rsidR="0074453E" w:rsidRPr="0074453E">
        <w:rPr>
          <w:rFonts w:ascii="Cambria" w:hAnsi="Cambria" w:cs="Times New Roman"/>
          <w:color w:val="FF0000"/>
          <w:sz w:val="24"/>
          <w:szCs w:val="24"/>
        </w:rPr>
        <w:t>:</w:t>
      </w:r>
      <w:r w:rsidR="005E22A6" w:rsidRPr="0074453E">
        <w:rPr>
          <w:rFonts w:ascii="Cambria" w:hAnsi="Cambria" w:cs="Times New Roman"/>
          <w:color w:val="FF0000"/>
          <w:sz w:val="24"/>
          <w:szCs w:val="24"/>
        </w:rPr>
        <w:t xml:space="preserve"> PSI-Blast</w:t>
      </w:r>
      <w:r w:rsidR="0074453E" w:rsidRPr="0074453E">
        <w:rPr>
          <w:rFonts w:ascii="Cambria" w:hAnsi="Cambria" w:cs="Times New Roman"/>
          <w:color w:val="FF0000"/>
          <w:sz w:val="24"/>
          <w:szCs w:val="24"/>
        </w:rPr>
        <w:t xml:space="preserve"> and </w:t>
      </w:r>
      <w:r w:rsidR="005E22A6" w:rsidRPr="0074453E">
        <w:rPr>
          <w:rFonts w:ascii="Cambria" w:hAnsi="Cambria" w:cs="Times New Roman"/>
          <w:color w:val="FF0000"/>
          <w:sz w:val="24"/>
          <w:szCs w:val="24"/>
        </w:rPr>
        <w:t>HMMER</w:t>
      </w:r>
      <w:r w:rsidR="0074453E" w:rsidRPr="0074453E">
        <w:rPr>
          <w:rFonts w:ascii="Cambria" w:hAnsi="Cambria" w:cs="Times New Roman"/>
          <w:color w:val="FF0000"/>
          <w:sz w:val="24"/>
          <w:szCs w:val="24"/>
        </w:rPr>
        <w:t xml:space="preserve"> searching against the benchmark, grey incidence degree on grey-PSSM feature and PSSM-GLCM feature.  </w:t>
      </w:r>
      <w:r w:rsidR="0074453E" w:rsidRPr="0074453E">
        <w:rPr>
          <w:rFonts w:ascii="Cambria" w:hAnsi="Cambria" w:cs="Times New Roman"/>
          <w:color w:val="FF0000"/>
          <w:sz w:val="24"/>
          <w:szCs w:val="24"/>
        </w:rPr>
        <w:fldChar w:fldCharType="begin"/>
      </w:r>
      <w:r w:rsidR="0074453E" w:rsidRPr="0074453E">
        <w:rPr>
          <w:rFonts w:ascii="Cambria" w:hAnsi="Cambria" w:cs="Times New Roman"/>
          <w:color w:val="FF0000"/>
          <w:sz w:val="24"/>
          <w:szCs w:val="24"/>
        </w:rPr>
        <w:instrText xml:space="preserve"> ADDIN EN.CITE &lt;EndNote&gt;&lt;Cite&gt;&lt;Author&gt;Finn&lt;/Author&gt;&lt;Year&gt;2011&lt;/Year&gt;&lt;RecNum&gt;15448&lt;/RecNum&gt;&lt;record&gt;&lt;rec-number&gt;15448&lt;/rec-number&gt;&lt;foreign-keys&gt;&lt;key app="EN" db-id="d5f02wfd6pwws1e9rvl5asxf9sew5ewt02s9"&gt;15448&lt;/key&gt;&lt;/foreign-keys&gt;&lt;ref-type name="Journal Article"&gt;17&lt;/ref-type&gt;&lt;contributors&gt;&lt;authors&gt;&lt;author&gt;Rober D. Finn&lt;/author&gt;&lt;author&gt;Jody Clements&lt;/author&gt;&lt;author&gt;Sean R. Eddy&lt;/author&gt;&lt;/authors&gt;&lt;/contributors&gt;&lt;titles&gt;&lt;title&gt;HMMER web server: interactive sequence similarity searching&lt;/title&gt;&lt;secondary-title&gt;Nucleic Acids Res&lt;/secondary-title&gt;&lt;/titles&gt;&lt;periodical&gt;&lt;full-title&gt;Nucleic Acids Res&lt;/full-title&gt;&lt;/periodical&gt;&lt;pages&gt;w29-w37&lt;/pages&gt;&lt;volume&gt;39&lt;/volume&gt;&lt;number&gt;supple-2&lt;/number&gt;&lt;section&gt;w29&lt;/section&gt;&lt;dates&gt;&lt;year&gt;2011&lt;/year&gt;&lt;pub-dates&gt;&lt;date&gt;1 July 2011&lt;/date&gt;&lt;/pub-dates&gt;&lt;/dates&gt;&lt;urls&gt;&lt;/urls&gt;&lt;/record&gt;&lt;/Cite&gt;&lt;/EndNote&gt;</w:instrText>
      </w:r>
      <w:r w:rsidR="0074453E" w:rsidRPr="0074453E">
        <w:rPr>
          <w:rFonts w:ascii="Cambria" w:hAnsi="Cambria" w:cs="Times New Roman"/>
          <w:color w:val="FF0000"/>
          <w:sz w:val="24"/>
          <w:szCs w:val="24"/>
        </w:rPr>
        <w:fldChar w:fldCharType="separate"/>
      </w:r>
      <w:r w:rsidR="0074453E" w:rsidRPr="0074453E">
        <w:rPr>
          <w:rFonts w:ascii="Cambria" w:hAnsi="Cambria" w:cs="Times New Roman"/>
          <w:color w:val="FF0000"/>
          <w:sz w:val="24"/>
          <w:szCs w:val="24"/>
        </w:rPr>
        <w:fldChar w:fldCharType="end"/>
      </w:r>
      <w:r w:rsidR="005E22A6" w:rsidRPr="0074453E">
        <w:rPr>
          <w:rFonts w:ascii="Cambria" w:hAnsi="Cambria" w:cs="Times New Roman"/>
          <w:color w:val="FF0000"/>
          <w:sz w:val="24"/>
          <w:szCs w:val="24"/>
        </w:rPr>
        <w:t xml:space="preserve"> </w:t>
      </w:r>
      <w:r w:rsidR="0074453E" w:rsidRPr="0074453E">
        <w:rPr>
          <w:rFonts w:ascii="Cambria" w:hAnsi="Cambria" w:cs="Times New Roman"/>
          <w:color w:val="FF0000"/>
          <w:sz w:val="24"/>
          <w:szCs w:val="24"/>
        </w:rPr>
        <w:t>Then return the top ranked protein</w:t>
      </w:r>
      <w:r w:rsidR="0074453E">
        <w:rPr>
          <w:rFonts w:ascii="Cambria" w:hAnsi="Cambria" w:cs="Times New Roman"/>
          <w:sz w:val="24"/>
          <w:szCs w:val="24"/>
        </w:rPr>
        <w:t xml:space="preserve">. </w:t>
      </w:r>
      <w:r w:rsidRPr="00C63BF2">
        <w:rPr>
          <w:rFonts w:ascii="Cambria" w:hAnsi="Cambria" w:cs="Times New Roman"/>
          <w:sz w:val="24"/>
          <w:szCs w:val="24"/>
        </w:rPr>
        <w:t xml:space="preserve">The predictor thus formed is called “PHom-GRA”.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14:paraId="17EBDB35" w14:textId="77777777" w:rsidR="001E4560" w:rsidRPr="00C63BF2" w:rsidRDefault="001E4560" w:rsidP="00F61F5F">
      <w:pPr>
        <w:jc w:val="left"/>
        <w:rPr>
          <w:rFonts w:ascii="Cambria" w:hAnsi="Cambria" w:cs="Times New Roman"/>
          <w:sz w:val="24"/>
          <w:szCs w:val="24"/>
        </w:rPr>
      </w:pPr>
    </w:p>
    <w:p w14:paraId="4E454D81" w14:textId="77777777" w:rsidR="001E4560" w:rsidRPr="00C63BF2" w:rsidRDefault="001E4560" w:rsidP="00F61F5F">
      <w:pPr>
        <w:jc w:val="left"/>
        <w:rPr>
          <w:rFonts w:ascii="Cambria" w:hAnsi="Cambria" w:cs="Times New Roman"/>
          <w:b/>
          <w:sz w:val="24"/>
          <w:szCs w:val="24"/>
        </w:rPr>
      </w:pPr>
    </w:p>
    <w:p w14:paraId="53BB321E"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3. RESULT AND DISCUSSION</w:t>
      </w:r>
    </w:p>
    <w:p w14:paraId="4F7E8416" w14:textId="6B49D7BD" w:rsidR="001E4560" w:rsidRPr="00C63BF2" w:rsidRDefault="001E4560" w:rsidP="00F61F5F">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Pr>
          <w:rFonts w:ascii="Cambria" w:hAnsi="Cambria" w:cs="Times New Roman"/>
          <w:noProof/>
          <w:sz w:val="24"/>
          <w:szCs w:val="24"/>
        </w:rPr>
        <w:t>[54]</w:t>
      </w:r>
      <w:r w:rsidRPr="00C63BF2">
        <w:rPr>
          <w:rFonts w:ascii="Cambria" w:hAnsi="Cambria" w:cs="Times New Roman"/>
          <w:sz w:val="24"/>
          <w:szCs w:val="24"/>
        </w:rPr>
        <w:t xml:space="preserve">. Because the LambdaMART ranking algorithm used in preview studies </w:t>
      </w:r>
      <w:r>
        <w:rPr>
          <w:rFonts w:ascii="Cambria" w:hAnsi="Cambria" w:cs="Times New Roman"/>
          <w:noProof/>
          <w:sz w:val="24"/>
          <w:szCs w:val="24"/>
        </w:rPr>
        <w:t>[10,12]</w:t>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PHom-GRA, which combined the alignment score of PSI-BLAST, </w:t>
      </w:r>
      <w:r w:rsidR="00C410F1" w:rsidRPr="0074453E">
        <w:rPr>
          <w:rFonts w:ascii="Cambria" w:hAnsi="Cambria" w:cs="Times New Roman"/>
          <w:color w:val="FF0000"/>
          <w:sz w:val="24"/>
          <w:szCs w:val="24"/>
        </w:rPr>
        <w:t>the alignment score of HMM</w:t>
      </w:r>
      <w:r w:rsidR="00C410F1">
        <w:rPr>
          <w:rFonts w:ascii="Cambria" w:hAnsi="Cambria" w:cs="Times New Roman"/>
          <w:sz w:val="24"/>
          <w:szCs w:val="24"/>
        </w:rPr>
        <w:t xml:space="preserve">, </w:t>
      </w:r>
      <w:r w:rsidRPr="00C63BF2">
        <w:rPr>
          <w:rFonts w:ascii="Cambria" w:hAnsi="Cambria" w:cs="Times New Roman"/>
          <w:sz w:val="24"/>
          <w:szCs w:val="24"/>
        </w:rPr>
        <w:t xml:space="preserve">the grey incidence degree of Grey-PSSM feature, and the grey incidence degree of </w:t>
      </w:r>
      <w:r w:rsidR="0074453E">
        <w:rPr>
          <w:rFonts w:ascii="Cambria" w:hAnsi="Cambria" w:cs="Times New Roman"/>
          <w:sz w:val="24"/>
          <w:szCs w:val="24"/>
        </w:rPr>
        <w:t>PSSM</w:t>
      </w:r>
      <w:r w:rsidRPr="00C63BF2">
        <w:rPr>
          <w:rFonts w:ascii="Cambria" w:hAnsi="Cambria" w:cs="Times New Roman"/>
          <w:sz w:val="24"/>
          <w:szCs w:val="24"/>
        </w:rPr>
        <w:t xml:space="preserve">-GLCM, achieved the best performance in both the score of ROC1 and the score of ROC50. </w:t>
      </w:r>
    </w:p>
    <w:p w14:paraId="439E1C01" w14:textId="77777777" w:rsidR="001E4560" w:rsidRPr="00C63BF2" w:rsidRDefault="001E4560" w:rsidP="00F61F5F">
      <w:pPr>
        <w:widowControl/>
        <w:jc w:val="left"/>
        <w:rPr>
          <w:rFonts w:ascii="Cambria" w:hAnsi="Cambria" w:cs="Times New Roman"/>
          <w:sz w:val="24"/>
          <w:szCs w:val="24"/>
        </w:rPr>
      </w:pPr>
    </w:p>
    <w:p w14:paraId="23A52E4D"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t>4. CONCLUSION</w:t>
      </w:r>
    </w:p>
    <w:p w14:paraId="1F609D8F" w14:textId="588941A7" w:rsidR="00526282" w:rsidRPr="00526282" w:rsidRDefault="001E4560" w:rsidP="00526282">
      <w:pPr>
        <w:tabs>
          <w:tab w:val="left" w:pos="360"/>
        </w:tabs>
        <w:jc w:val="left"/>
        <w:rPr>
          <w:rFonts w:cs="Times New Roman"/>
          <w:color w:val="FF0000"/>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526282" w:rsidRPr="00526282">
        <w:rPr>
          <w:rFonts w:eastAsia="宋体" w:cs="Times New Roman"/>
          <w:color w:val="FF0000"/>
          <w:sz w:val="24"/>
          <w:szCs w:val="24"/>
        </w:rPr>
        <w:t xml:space="preserve"> </w:t>
      </w:r>
      <w:r w:rsidR="00526282" w:rsidRPr="00526282">
        <w:rPr>
          <w:rFonts w:eastAsia="宋体" w:cs="Times New Roman"/>
          <w:color w:val="FF0000"/>
          <w:sz w:val="24"/>
          <w:szCs w:val="24"/>
        </w:rPr>
        <w:t xml:space="preserve">For users’ convenience, the software source code were provided at </w:t>
      </w:r>
      <w:hyperlink r:id="rId14" w:history="1">
        <w:r w:rsidR="00526282" w:rsidRPr="00526282">
          <w:rPr>
            <w:rStyle w:val="a3"/>
            <w:rFonts w:eastAsia="宋体" w:cs="Times New Roman"/>
            <w:color w:val="FF0000"/>
            <w:sz w:val="24"/>
            <w:szCs w:val="24"/>
          </w:rPr>
          <w:t>https://github.com/javafalcon/paperSrc/tree/master/RemoteHomo</w:t>
        </w:r>
      </w:hyperlink>
      <w:r w:rsidR="00526282" w:rsidRPr="00526282">
        <w:rPr>
          <w:rFonts w:eastAsia="宋体" w:cs="Times New Roman"/>
          <w:color w:val="FF0000"/>
          <w:sz w:val="24"/>
          <w:szCs w:val="24"/>
        </w:rPr>
        <w:t xml:space="preserve">. Besides, for most experimental scientists, a web-server for PHom-GRA are available at </w:t>
      </w:r>
      <w:hyperlink r:id="rId15" w:history="1">
        <w:r w:rsidR="00526282" w:rsidRPr="00526282">
          <w:rPr>
            <w:rStyle w:val="a3"/>
            <w:rFonts w:eastAsia="宋体" w:cs="Times New Roman"/>
            <w:color w:val="FF0000"/>
            <w:sz w:val="24"/>
            <w:szCs w:val="24"/>
          </w:rPr>
          <w:t>http://www.jci-bioinfo.cn/PHom-GRA</w:t>
        </w:r>
      </w:hyperlink>
      <w:r w:rsidR="00526282" w:rsidRPr="00526282">
        <w:rPr>
          <w:rFonts w:eastAsia="宋体" w:cs="Times New Roman"/>
          <w:color w:val="FF0000"/>
          <w:sz w:val="24"/>
          <w:szCs w:val="24"/>
        </w:rPr>
        <w:t xml:space="preserve">. </w:t>
      </w:r>
    </w:p>
    <w:p w14:paraId="12EE14F2" w14:textId="77777777" w:rsidR="001E4560" w:rsidRPr="00C63BF2" w:rsidRDefault="001E4560" w:rsidP="00F61F5F">
      <w:pPr>
        <w:tabs>
          <w:tab w:val="left" w:pos="360"/>
        </w:tabs>
        <w:spacing w:before="120"/>
        <w:jc w:val="left"/>
        <w:rPr>
          <w:rFonts w:ascii="Cambria" w:hAnsi="Cambria" w:cs="Times New Roman"/>
          <w:sz w:val="24"/>
          <w:szCs w:val="24"/>
        </w:rPr>
      </w:pPr>
    </w:p>
    <w:p w14:paraId="52A63AA4" w14:textId="77777777" w:rsidR="001E4560" w:rsidRPr="00C63BF2" w:rsidRDefault="001E4560" w:rsidP="00F61F5F">
      <w:pPr>
        <w:jc w:val="left"/>
        <w:rPr>
          <w:rFonts w:ascii="Cambria" w:hAnsi="Cambria" w:cs="Times New Roman"/>
          <w:b/>
          <w:sz w:val="24"/>
          <w:szCs w:val="24"/>
        </w:rPr>
      </w:pPr>
    </w:p>
    <w:p w14:paraId="4E247E4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ACKNOWLEDGEMENTS</w:t>
      </w:r>
    </w:p>
    <w:p w14:paraId="690DDF7B" w14:textId="77777777" w:rsidR="001E4560" w:rsidRPr="00C63BF2" w:rsidRDefault="001E4560" w:rsidP="00F61F5F">
      <w:pPr>
        <w:spacing w:before="120"/>
        <w:ind w:firstLine="420"/>
        <w:jc w:val="left"/>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14:paraId="54436286" w14:textId="77777777" w:rsidR="001E4560" w:rsidRPr="00C63BF2" w:rsidRDefault="001E4560" w:rsidP="00F61F5F">
      <w:pPr>
        <w:widowControl/>
        <w:jc w:val="left"/>
        <w:rPr>
          <w:rFonts w:ascii="Cambria" w:hAnsi="Cambria" w:cs="Times New Roman"/>
          <w:sz w:val="24"/>
          <w:szCs w:val="24"/>
        </w:rPr>
      </w:pPr>
    </w:p>
    <w:p w14:paraId="38279DA6"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62D7C384"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lastRenderedPageBreak/>
        <w:t>FIGURE LEGENDS</w:t>
      </w:r>
    </w:p>
    <w:p w14:paraId="0A749378" w14:textId="2D3010C1" w:rsidR="001E4560" w:rsidRPr="00C63BF2" w:rsidRDefault="001E4560" w:rsidP="00F61F5F">
      <w:pPr>
        <w:widowControl/>
        <w:jc w:val="left"/>
        <w:rPr>
          <w:rFonts w:ascii="Cambria" w:hAnsi="Cambria" w:cs="Times New Roman"/>
          <w:sz w:val="24"/>
          <w:szCs w:val="24"/>
        </w:rPr>
      </w:pPr>
    </w:p>
    <w:p w14:paraId="78D58455" w14:textId="422B5774"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t>Figure 1</w:t>
      </w:r>
      <w:r w:rsidRPr="00C63BF2">
        <w:rPr>
          <w:rFonts w:ascii="Cambria" w:hAnsi="Cambria" w:cs="Times New Roman"/>
          <w:sz w:val="24"/>
          <w:szCs w:val="24"/>
        </w:rPr>
        <w:t>. A flowchart to illustrate how the proposed predictor is working.</w:t>
      </w:r>
      <w:r w:rsidRPr="00C63BF2">
        <w:rPr>
          <w:rFonts w:ascii="Cambria" w:hAnsi="Cambria" w:cs="Times New Roman"/>
          <w:sz w:val="24"/>
          <w:szCs w:val="24"/>
        </w:rPr>
        <w:br w:type="page"/>
      </w:r>
    </w:p>
    <w:p w14:paraId="3242B7C0" w14:textId="05B1ECFB" w:rsidR="001E4560" w:rsidRPr="00C63BF2" w:rsidRDefault="009D0259" w:rsidP="00F61F5F">
      <w:pPr>
        <w:widowControl/>
        <w:jc w:val="left"/>
        <w:rPr>
          <w:rFonts w:ascii="Cambria" w:hAnsi="Cambria" w:cs="Times New Roman"/>
          <w:sz w:val="24"/>
          <w:szCs w:val="24"/>
        </w:rPr>
      </w:pPr>
      <w:r>
        <w:rPr>
          <w:rFonts w:ascii="Cambria" w:hAnsi="Cambria" w:cs="Times New Roman"/>
          <w:noProof/>
          <w:sz w:val="24"/>
          <w:szCs w:val="24"/>
        </w:rPr>
        <w:lastRenderedPageBreak/>
        <w:drawing>
          <wp:inline distT="0" distB="0" distL="0" distR="0" wp14:anchorId="15DD1F3F" wp14:editId="173B9A44">
            <wp:extent cx="5943600" cy="588209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82098"/>
                    </a:xfrm>
                    <a:prstGeom prst="rect">
                      <a:avLst/>
                    </a:prstGeom>
                    <a:noFill/>
                  </pic:spPr>
                </pic:pic>
              </a:graphicData>
            </a:graphic>
          </wp:inline>
        </w:drawing>
      </w:r>
      <w:bookmarkStart w:id="0" w:name="_GoBack"/>
      <w:bookmarkEnd w:id="0"/>
    </w:p>
    <w:p w14:paraId="449018CA" w14:textId="77777777" w:rsidR="001E4560" w:rsidRPr="00C63BF2" w:rsidRDefault="001E4560" w:rsidP="00F61F5F">
      <w:pPr>
        <w:widowControl/>
        <w:jc w:val="left"/>
        <w:rPr>
          <w:rFonts w:ascii="Cambria" w:hAnsi="Cambria" w:cs="Times New Roman"/>
          <w:sz w:val="24"/>
          <w:szCs w:val="24"/>
        </w:rPr>
      </w:pPr>
    </w:p>
    <w:p w14:paraId="6713E7A1" w14:textId="77777777" w:rsidR="001E4560" w:rsidRPr="00C63BF2" w:rsidRDefault="001E4560" w:rsidP="00F61F5F">
      <w:pPr>
        <w:widowControl/>
        <w:jc w:val="center"/>
        <w:rPr>
          <w:rFonts w:ascii="Cambria" w:hAnsi="Cambria" w:cs="Times New Roman"/>
          <w:b/>
          <w:sz w:val="24"/>
          <w:szCs w:val="24"/>
        </w:rPr>
      </w:pPr>
      <w:r w:rsidRPr="00C63BF2">
        <w:rPr>
          <w:rFonts w:ascii="Cambria" w:hAnsi="Cambria" w:cs="Times New Roman"/>
          <w:b/>
          <w:sz w:val="24"/>
          <w:szCs w:val="24"/>
        </w:rPr>
        <w:t>Figure 1</w:t>
      </w:r>
    </w:p>
    <w:p w14:paraId="01A9FB10" w14:textId="77777777" w:rsidR="001E4560" w:rsidRPr="00C63BF2" w:rsidRDefault="001E4560" w:rsidP="00F61F5F">
      <w:pPr>
        <w:widowControl/>
        <w:jc w:val="left"/>
        <w:rPr>
          <w:rFonts w:ascii="Cambria" w:hAnsi="Cambria" w:cs="Times New Roman"/>
          <w:b/>
          <w:sz w:val="24"/>
          <w:szCs w:val="24"/>
        </w:rPr>
      </w:pPr>
    </w:p>
    <w:p w14:paraId="711133AE"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br w:type="page"/>
      </w:r>
    </w:p>
    <w:p w14:paraId="3BF894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1E4560" w:rsidRPr="00C63BF2" w14:paraId="6118E9AB" w14:textId="77777777" w:rsidTr="00F61F5F">
        <w:tc>
          <w:tcPr>
            <w:tcW w:w="5245" w:type="dxa"/>
          </w:tcPr>
          <w:p w14:paraId="4A573CA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14:paraId="0FBED93E"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14:paraId="27A0DBB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ROC50</w:t>
            </w:r>
          </w:p>
        </w:tc>
      </w:tr>
      <w:tr w:rsidR="00C410F1" w:rsidRPr="00C63BF2" w14:paraId="586EDC53" w14:textId="77777777" w:rsidTr="00F61F5F">
        <w:tc>
          <w:tcPr>
            <w:tcW w:w="5245" w:type="dxa"/>
          </w:tcPr>
          <w:p w14:paraId="0FCECDEE" w14:textId="7C826EE0"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HMM</w:t>
            </w:r>
            <w:r>
              <w:rPr>
                <w:rFonts w:ascii="Cambria" w:eastAsia="宋体" w:hAnsi="Cambria" w:cs="Times New Roman"/>
                <w:sz w:val="24"/>
                <w:szCs w:val="24"/>
              </w:rPr>
              <w:t>ER</w:t>
            </w:r>
          </w:p>
        </w:tc>
        <w:tc>
          <w:tcPr>
            <w:tcW w:w="1276" w:type="dxa"/>
          </w:tcPr>
          <w:p w14:paraId="0BBEEEEB" w14:textId="027BA58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0.6981</w:t>
            </w:r>
          </w:p>
        </w:tc>
        <w:tc>
          <w:tcPr>
            <w:tcW w:w="1276" w:type="dxa"/>
          </w:tcPr>
          <w:p w14:paraId="36E05D7A" w14:textId="5C89B02A"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0.7052</w:t>
            </w:r>
          </w:p>
        </w:tc>
      </w:tr>
      <w:tr w:rsidR="00C410F1" w:rsidRPr="00C63BF2" w14:paraId="2860534C" w14:textId="77777777" w:rsidTr="00F61F5F">
        <w:tc>
          <w:tcPr>
            <w:tcW w:w="5245" w:type="dxa"/>
          </w:tcPr>
          <w:p w14:paraId="035CC57A" w14:textId="0519BE76"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PSI-BLAST</w:t>
            </w:r>
          </w:p>
        </w:tc>
        <w:tc>
          <w:tcPr>
            <w:tcW w:w="1276" w:type="dxa"/>
          </w:tcPr>
          <w:p w14:paraId="19108DFF" w14:textId="47AC66C5"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0.7113</w:t>
            </w:r>
          </w:p>
        </w:tc>
        <w:tc>
          <w:tcPr>
            <w:tcW w:w="1276" w:type="dxa"/>
          </w:tcPr>
          <w:p w14:paraId="2B243DB7" w14:textId="3BEF6C5B"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0.7647</w:t>
            </w:r>
          </w:p>
        </w:tc>
      </w:tr>
      <w:tr w:rsidR="00C410F1" w:rsidRPr="00C63BF2" w14:paraId="31705170" w14:textId="77777777" w:rsidTr="00F61F5F">
        <w:tc>
          <w:tcPr>
            <w:tcW w:w="5245" w:type="dxa"/>
          </w:tcPr>
          <w:p w14:paraId="585B19AC" w14:textId="23FC263C"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Phom-GRA(PSI-BLAST+PCA-GLCM)</w:t>
            </w:r>
          </w:p>
        </w:tc>
        <w:tc>
          <w:tcPr>
            <w:tcW w:w="1276" w:type="dxa"/>
          </w:tcPr>
          <w:p w14:paraId="39F4BC98" w14:textId="1B539FCB"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0.7138</w:t>
            </w:r>
          </w:p>
        </w:tc>
        <w:tc>
          <w:tcPr>
            <w:tcW w:w="1276" w:type="dxa"/>
          </w:tcPr>
          <w:p w14:paraId="7CF3D647" w14:textId="7225F9F9"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0.7652</w:t>
            </w:r>
          </w:p>
        </w:tc>
      </w:tr>
      <w:tr w:rsidR="00C410F1" w:rsidRPr="00C63BF2" w14:paraId="158602D4" w14:textId="77777777" w:rsidTr="00F61F5F">
        <w:tc>
          <w:tcPr>
            <w:tcW w:w="5245" w:type="dxa"/>
          </w:tcPr>
          <w:p w14:paraId="1A5EB52A" w14:textId="65BCDEA4"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Phom-GRA(PSI-BLAST+Grey-PSSM)</w:t>
            </w:r>
          </w:p>
        </w:tc>
        <w:tc>
          <w:tcPr>
            <w:tcW w:w="1276" w:type="dxa"/>
          </w:tcPr>
          <w:p w14:paraId="3E58D77C"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0.7110</w:t>
            </w:r>
          </w:p>
        </w:tc>
        <w:tc>
          <w:tcPr>
            <w:tcW w:w="1276" w:type="dxa"/>
          </w:tcPr>
          <w:p w14:paraId="714F97F8"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0.7737</w:t>
            </w:r>
          </w:p>
        </w:tc>
      </w:tr>
      <w:tr w:rsidR="00C410F1" w:rsidRPr="00C63BF2" w14:paraId="7154EA7A" w14:textId="77777777" w:rsidTr="00F61F5F">
        <w:tc>
          <w:tcPr>
            <w:tcW w:w="5245" w:type="dxa"/>
          </w:tcPr>
          <w:p w14:paraId="126B3E55" w14:textId="3B4FCCD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Phom-GRA(HMM</w:t>
            </w:r>
            <w:r>
              <w:rPr>
                <w:rFonts w:ascii="Cambria" w:eastAsia="宋体" w:hAnsi="Cambria" w:cs="Times New Roman"/>
                <w:sz w:val="24"/>
                <w:szCs w:val="24"/>
              </w:rPr>
              <w:t>ER</w:t>
            </w:r>
            <w:r w:rsidRPr="00C63BF2">
              <w:rPr>
                <w:rFonts w:ascii="Cambria" w:hAnsi="Cambria" w:cs="Times New Roman"/>
                <w:sz w:val="24"/>
                <w:szCs w:val="24"/>
              </w:rPr>
              <w:t>+Grey-PSSM+PCA-GLCM</w:t>
            </w:r>
            <w:r>
              <w:rPr>
                <w:rFonts w:ascii="Cambria" w:hAnsi="Cambria" w:cs="Times New Roman"/>
                <w:sz w:val="24"/>
                <w:szCs w:val="24"/>
              </w:rPr>
              <w:t>)</w:t>
            </w:r>
          </w:p>
        </w:tc>
        <w:tc>
          <w:tcPr>
            <w:tcW w:w="1276" w:type="dxa"/>
          </w:tcPr>
          <w:p w14:paraId="3742F84E" w14:textId="42ACBD3E"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0.7345</w:t>
            </w:r>
          </w:p>
        </w:tc>
        <w:tc>
          <w:tcPr>
            <w:tcW w:w="1276" w:type="dxa"/>
          </w:tcPr>
          <w:p w14:paraId="1F3C8F5F" w14:textId="77E4BFA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0.7895</w:t>
            </w:r>
          </w:p>
        </w:tc>
      </w:tr>
      <w:tr w:rsidR="00C410F1" w:rsidRPr="00C63BF2" w14:paraId="095DF3BE" w14:textId="77777777" w:rsidTr="00F61F5F">
        <w:tc>
          <w:tcPr>
            <w:tcW w:w="5245" w:type="dxa"/>
          </w:tcPr>
          <w:p w14:paraId="540DBB30" w14:textId="690332FB" w:rsidR="00C410F1" w:rsidRPr="00C63BF2" w:rsidRDefault="00C410F1" w:rsidP="00C410F1">
            <w:pPr>
              <w:widowControl/>
              <w:jc w:val="left"/>
              <w:rPr>
                <w:rFonts w:ascii="Cambria" w:hAnsi="Cambria" w:cs="Times New Roman"/>
                <w:sz w:val="24"/>
                <w:szCs w:val="24"/>
              </w:rPr>
            </w:pPr>
            <w:bookmarkStart w:id="1" w:name="OLE_LINK3"/>
            <w:bookmarkStart w:id="2" w:name="OLE_LINK4"/>
            <w:r w:rsidRPr="00C63BF2">
              <w:rPr>
                <w:rFonts w:ascii="Cambria" w:hAnsi="Cambria" w:cs="Times New Roman"/>
                <w:sz w:val="24"/>
                <w:szCs w:val="24"/>
              </w:rPr>
              <w:t>Phom-GRA(PSI-BLAST+Grey-PSSM+PCA-GLCM)</w:t>
            </w:r>
            <w:bookmarkEnd w:id="1"/>
            <w:bookmarkEnd w:id="2"/>
          </w:p>
        </w:tc>
        <w:tc>
          <w:tcPr>
            <w:tcW w:w="1276" w:type="dxa"/>
          </w:tcPr>
          <w:p w14:paraId="2DD30D62"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0.7371</w:t>
            </w:r>
          </w:p>
        </w:tc>
        <w:tc>
          <w:tcPr>
            <w:tcW w:w="1276" w:type="dxa"/>
          </w:tcPr>
          <w:p w14:paraId="14B5467D"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0.7968</w:t>
            </w:r>
          </w:p>
        </w:tc>
      </w:tr>
      <w:tr w:rsidR="00C410F1" w:rsidRPr="00C63BF2" w14:paraId="343093A5" w14:textId="77777777" w:rsidTr="00F61F5F">
        <w:tc>
          <w:tcPr>
            <w:tcW w:w="5245" w:type="dxa"/>
          </w:tcPr>
          <w:p w14:paraId="2C1A6EA6" w14:textId="436B1267"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P</w:t>
            </w:r>
            <w:r>
              <w:rPr>
                <w:rFonts w:ascii="Cambria" w:eastAsia="宋体" w:hAnsi="Cambria" w:cs="Times New Roman"/>
                <w:sz w:val="24"/>
                <w:szCs w:val="24"/>
              </w:rPr>
              <w:t>hom-GRA(PS-BLAST+Grey-PSSM+PCA-GLCM+HMMER)</w:t>
            </w:r>
          </w:p>
        </w:tc>
        <w:tc>
          <w:tcPr>
            <w:tcW w:w="1276" w:type="dxa"/>
          </w:tcPr>
          <w:p w14:paraId="0D13B265" w14:textId="08A04F22"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0.7502</w:t>
            </w:r>
          </w:p>
        </w:tc>
        <w:tc>
          <w:tcPr>
            <w:tcW w:w="1276" w:type="dxa"/>
          </w:tcPr>
          <w:p w14:paraId="47AF893C" w14:textId="67F9F04B"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0.8057</w:t>
            </w:r>
          </w:p>
        </w:tc>
      </w:tr>
    </w:tbl>
    <w:p w14:paraId="745C7AB0" w14:textId="77777777" w:rsidR="001E4560" w:rsidRPr="00C63BF2" w:rsidRDefault="001E4560" w:rsidP="00F61F5F">
      <w:pPr>
        <w:widowControl/>
        <w:jc w:val="left"/>
        <w:rPr>
          <w:rFonts w:ascii="Cambria" w:hAnsi="Cambria" w:cs="Times New Roman"/>
          <w:b/>
          <w:sz w:val="24"/>
          <w:szCs w:val="24"/>
        </w:rPr>
      </w:pPr>
    </w:p>
    <w:p w14:paraId="1ADBBAC2" w14:textId="77777777" w:rsidR="001E4560" w:rsidRPr="00C63BF2" w:rsidRDefault="001E4560" w:rsidP="00F61F5F">
      <w:pPr>
        <w:widowControl/>
        <w:jc w:val="left"/>
        <w:rPr>
          <w:rFonts w:ascii="Cambria" w:hAnsi="Cambria" w:cs="Times New Roman"/>
          <w:b/>
          <w:sz w:val="24"/>
          <w:szCs w:val="24"/>
        </w:rPr>
      </w:pPr>
    </w:p>
    <w:p w14:paraId="7A987206" w14:textId="77777777" w:rsidR="001E4560" w:rsidRDefault="001E4560" w:rsidP="00F61F5F">
      <w:pPr>
        <w:widowControl/>
        <w:jc w:val="left"/>
        <w:rPr>
          <w:rFonts w:ascii="Cambria" w:hAnsi="Cambria" w:cs="Times New Roman"/>
          <w:b/>
          <w:sz w:val="24"/>
          <w:szCs w:val="24"/>
        </w:rPr>
      </w:pPr>
      <w:r w:rsidRPr="00C63BF2">
        <w:rPr>
          <w:rFonts w:ascii="Cambria" w:hAnsi="Cambria" w:cs="Times New Roman"/>
          <w:sz w:val="24"/>
          <w:szCs w:val="24"/>
        </w:rPr>
        <w:br w:type="page"/>
      </w:r>
      <w:r w:rsidRPr="00C63BF2">
        <w:rPr>
          <w:rFonts w:ascii="Cambria" w:hAnsi="Cambria" w:cs="Times New Roman"/>
          <w:b/>
          <w:sz w:val="24"/>
          <w:szCs w:val="24"/>
        </w:rPr>
        <w:lastRenderedPageBreak/>
        <w:t>REFERENCES</w:t>
      </w:r>
    </w:p>
    <w:p w14:paraId="455B504F" w14:textId="77777777" w:rsidR="001E4560" w:rsidRPr="001E4560" w:rsidRDefault="001E4560" w:rsidP="001E4560">
      <w:pPr>
        <w:widowControl/>
        <w:jc w:val="left"/>
        <w:rPr>
          <w:rFonts w:ascii="Cambria" w:hAnsi="Cambria" w:cs="Times New Roman"/>
          <w:b/>
          <w:sz w:val="24"/>
          <w:szCs w:val="24"/>
        </w:rPr>
      </w:pPr>
    </w:p>
    <w:p w14:paraId="5B24B18D" w14:textId="77777777" w:rsidR="001E4560" w:rsidRPr="001E4560" w:rsidRDefault="00F61F5F" w:rsidP="001E4560">
      <w:pPr>
        <w:pStyle w:val="EndNoteBibliography"/>
        <w:ind w:left="720" w:hanging="720"/>
        <w:jc w:val="left"/>
        <w:rPr>
          <w:rFonts w:ascii="Cambria" w:hAnsi="Cambria"/>
          <w:noProof/>
          <w:sz w:val="24"/>
          <w:szCs w:val="24"/>
        </w:rPr>
      </w:pPr>
      <w:bookmarkStart w:id="3" w:name="_ENREF_1"/>
      <w:r>
        <w:rPr>
          <w:rFonts w:ascii="Cambria" w:hAnsi="Cambria"/>
          <w:noProof/>
          <w:sz w:val="24"/>
          <w:szCs w:val="24"/>
        </w:rPr>
        <w:t>[1]</w:t>
      </w:r>
      <w:r>
        <w:rPr>
          <w:rFonts w:ascii="Cambria" w:hAnsi="Cambria"/>
          <w:noProof/>
          <w:sz w:val="24"/>
          <w:szCs w:val="24"/>
        </w:rPr>
        <w:tab/>
      </w:r>
      <w:r w:rsidR="001E4560" w:rsidRPr="001E4560">
        <w:rPr>
          <w:rFonts w:ascii="Cambria" w:hAnsi="Cambria"/>
          <w:noProof/>
          <w:sz w:val="24"/>
          <w:szCs w:val="24"/>
        </w:rPr>
        <w:t xml:space="preserve">Watenpaugh, K.D.; Heinrikson, R.L.  A Model of the complex between cyclin-dependent kinase 5 (Cdk5) and the activation domain of neuronal Cdk5 activator.  </w:t>
      </w:r>
      <w:r w:rsidR="001E4560" w:rsidRPr="001E4560">
        <w:rPr>
          <w:rFonts w:ascii="Cambria" w:hAnsi="Cambria"/>
          <w:i/>
          <w:noProof/>
          <w:sz w:val="24"/>
          <w:szCs w:val="24"/>
        </w:rPr>
        <w:t>Biochemical &amp; Biophysical Research Communications (BBRC)</w:t>
      </w:r>
      <w:r w:rsidR="001E4560" w:rsidRPr="001E4560">
        <w:rPr>
          <w:rFonts w:ascii="Cambria" w:hAnsi="Cambria"/>
          <w:noProof/>
          <w:sz w:val="24"/>
          <w:szCs w:val="24"/>
        </w:rPr>
        <w:t xml:space="preserve">, </w:t>
      </w:r>
      <w:r w:rsidR="001E4560" w:rsidRPr="001E4560">
        <w:rPr>
          <w:rFonts w:ascii="Cambria" w:hAnsi="Cambria"/>
          <w:b/>
          <w:noProof/>
          <w:sz w:val="24"/>
          <w:szCs w:val="24"/>
        </w:rPr>
        <w:t>1999</w:t>
      </w:r>
      <w:r w:rsidR="001E4560" w:rsidRPr="001E4560">
        <w:rPr>
          <w:rFonts w:ascii="Cambria" w:hAnsi="Cambria"/>
          <w:noProof/>
          <w:sz w:val="24"/>
          <w:szCs w:val="24"/>
        </w:rPr>
        <w:t xml:space="preserve">, </w:t>
      </w:r>
      <w:r w:rsidR="001E4560" w:rsidRPr="001E4560">
        <w:rPr>
          <w:rFonts w:ascii="Cambria" w:hAnsi="Cambria"/>
          <w:i/>
          <w:noProof/>
          <w:sz w:val="24"/>
          <w:szCs w:val="24"/>
        </w:rPr>
        <w:t>259</w:t>
      </w:r>
      <w:r w:rsidR="001E4560" w:rsidRPr="001E4560">
        <w:rPr>
          <w:rFonts w:ascii="Cambria" w:hAnsi="Cambria"/>
          <w:noProof/>
          <w:sz w:val="24"/>
          <w:szCs w:val="24"/>
        </w:rPr>
        <w:t>, 420-428.</w:t>
      </w:r>
      <w:bookmarkEnd w:id="3"/>
    </w:p>
    <w:p w14:paraId="29BC59AC" w14:textId="77777777" w:rsidR="001E4560" w:rsidRPr="001E4560" w:rsidRDefault="001E4560" w:rsidP="001E4560">
      <w:pPr>
        <w:pStyle w:val="EndNoteBibliography"/>
        <w:ind w:left="720" w:hanging="720"/>
        <w:jc w:val="left"/>
        <w:rPr>
          <w:rFonts w:ascii="Cambria" w:hAnsi="Cambria"/>
          <w:noProof/>
          <w:sz w:val="24"/>
          <w:szCs w:val="24"/>
        </w:rPr>
      </w:pPr>
      <w:bookmarkStart w:id="4" w:name="_ENREF_2"/>
      <w:r w:rsidRPr="001E4560">
        <w:rPr>
          <w:rFonts w:ascii="Cambria" w:hAnsi="Cambria"/>
          <w:noProof/>
          <w:sz w:val="24"/>
          <w:szCs w:val="24"/>
        </w:rPr>
        <w:t>[2]</w:t>
      </w:r>
      <w:r w:rsidRPr="001E4560">
        <w:rPr>
          <w:rFonts w:ascii="Cambria" w:hAnsi="Cambria"/>
          <w:noProof/>
          <w:sz w:val="24"/>
          <w:szCs w:val="24"/>
        </w:rPr>
        <w:tab/>
        <w:t xml:space="preserve">Zhou, G.P.; Huang, R.B.; Troy, F.A., 2nd.  3D structural conformation and functional domains of polysialyltransferase ST8Sia IV required for polysialylation of neural cell adhesion molecules.  </w:t>
      </w:r>
      <w:r w:rsidRPr="001E4560">
        <w:rPr>
          <w:rFonts w:ascii="Cambria" w:hAnsi="Cambria"/>
          <w:i/>
          <w:noProof/>
          <w:sz w:val="24"/>
          <w:szCs w:val="24"/>
        </w:rPr>
        <w:t>Protein Pept Lett</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137-148.</w:t>
      </w:r>
      <w:bookmarkEnd w:id="4"/>
    </w:p>
    <w:p w14:paraId="39C8E118" w14:textId="77777777" w:rsidR="001E4560" w:rsidRPr="001E4560" w:rsidRDefault="001E4560" w:rsidP="001E4560">
      <w:pPr>
        <w:pStyle w:val="EndNoteBibliography"/>
        <w:ind w:left="720" w:hanging="720"/>
        <w:jc w:val="left"/>
        <w:rPr>
          <w:rFonts w:ascii="Cambria" w:hAnsi="Cambria"/>
          <w:noProof/>
          <w:sz w:val="24"/>
          <w:szCs w:val="24"/>
        </w:rPr>
      </w:pPr>
      <w:bookmarkStart w:id="5" w:name="_ENREF_3"/>
      <w:r w:rsidRPr="001E4560">
        <w:rPr>
          <w:rFonts w:ascii="Cambria" w:hAnsi="Cambria"/>
          <w:noProof/>
          <w:sz w:val="24"/>
          <w:szCs w:val="24"/>
        </w:rPr>
        <w:t>[3]</w:t>
      </w:r>
      <w:r w:rsidRPr="001E4560">
        <w:rPr>
          <w:rFonts w:ascii="Cambria" w:hAnsi="Cambria"/>
          <w:noProof/>
          <w:sz w:val="24"/>
          <w:szCs w:val="24"/>
        </w:rPr>
        <w:tab/>
        <w:t xml:space="preserve">Schnell, J.R.; Chou, J.J.  Structure and mechanism of the M2 proton channel of influenza A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2008</w:t>
      </w:r>
      <w:r w:rsidRPr="001E4560">
        <w:rPr>
          <w:rFonts w:ascii="Cambria" w:hAnsi="Cambria"/>
          <w:noProof/>
          <w:sz w:val="24"/>
          <w:szCs w:val="24"/>
        </w:rPr>
        <w:t xml:space="preserve">, </w:t>
      </w:r>
      <w:r w:rsidRPr="001E4560">
        <w:rPr>
          <w:rFonts w:ascii="Cambria" w:hAnsi="Cambria"/>
          <w:i/>
          <w:noProof/>
          <w:sz w:val="24"/>
          <w:szCs w:val="24"/>
        </w:rPr>
        <w:t>451</w:t>
      </w:r>
      <w:r w:rsidRPr="001E4560">
        <w:rPr>
          <w:rFonts w:ascii="Cambria" w:hAnsi="Cambria"/>
          <w:noProof/>
          <w:sz w:val="24"/>
          <w:szCs w:val="24"/>
        </w:rPr>
        <w:t>, 591-595.</w:t>
      </w:r>
      <w:bookmarkEnd w:id="5"/>
    </w:p>
    <w:p w14:paraId="6A7025BD" w14:textId="77777777" w:rsidR="001E4560" w:rsidRPr="001E4560" w:rsidRDefault="001E4560" w:rsidP="001E4560">
      <w:pPr>
        <w:pStyle w:val="EndNoteBibliography"/>
        <w:ind w:left="720" w:hanging="720"/>
        <w:jc w:val="left"/>
        <w:rPr>
          <w:rFonts w:ascii="Cambria" w:hAnsi="Cambria"/>
          <w:noProof/>
          <w:sz w:val="24"/>
          <w:szCs w:val="24"/>
        </w:rPr>
      </w:pPr>
      <w:bookmarkStart w:id="6" w:name="_ENREF_4"/>
      <w:r w:rsidRPr="001E4560">
        <w:rPr>
          <w:rFonts w:ascii="Cambria" w:hAnsi="Cambria"/>
          <w:noProof/>
          <w:sz w:val="24"/>
          <w:szCs w:val="24"/>
        </w:rPr>
        <w:t>[4]</w:t>
      </w:r>
      <w:r w:rsidRPr="001E4560">
        <w:rPr>
          <w:rFonts w:ascii="Cambria" w:hAnsi="Cambria"/>
          <w:noProof/>
          <w:sz w:val="24"/>
          <w:szCs w:val="24"/>
        </w:rPr>
        <w:tab/>
        <w:t xml:space="preserve">Berardi, M.J.; Shih, W.M.; Harrison, S.C.; Chou, J.J.  Mitochondrial uncoupling protein 2 structure determined by NMR molecular fragment searching.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476</w:t>
      </w:r>
      <w:r w:rsidRPr="001E4560">
        <w:rPr>
          <w:rFonts w:ascii="Cambria" w:hAnsi="Cambria"/>
          <w:noProof/>
          <w:sz w:val="24"/>
          <w:szCs w:val="24"/>
        </w:rPr>
        <w:t>, 109-113.</w:t>
      </w:r>
      <w:bookmarkEnd w:id="6"/>
    </w:p>
    <w:p w14:paraId="6B64C38F" w14:textId="77777777" w:rsidR="001E4560" w:rsidRPr="001E4560" w:rsidRDefault="001E4560" w:rsidP="001E4560">
      <w:pPr>
        <w:pStyle w:val="EndNoteBibliography"/>
        <w:ind w:left="720" w:hanging="720"/>
        <w:jc w:val="left"/>
        <w:rPr>
          <w:rFonts w:ascii="Cambria" w:hAnsi="Cambria"/>
          <w:noProof/>
          <w:sz w:val="24"/>
          <w:szCs w:val="24"/>
        </w:rPr>
      </w:pPr>
      <w:bookmarkStart w:id="7" w:name="_ENREF_5"/>
      <w:r w:rsidRPr="001E4560">
        <w:rPr>
          <w:rFonts w:ascii="Cambria" w:hAnsi="Cambria"/>
          <w:noProof/>
          <w:sz w:val="24"/>
          <w:szCs w:val="24"/>
        </w:rPr>
        <w:t>[5]</w:t>
      </w:r>
      <w:r w:rsidRPr="001E4560">
        <w:rPr>
          <w:rFonts w:ascii="Cambria" w:hAnsi="Cambria"/>
          <w:noProof/>
          <w:sz w:val="24"/>
          <w:szCs w:val="24"/>
        </w:rPr>
        <w:tab/>
        <w:t xml:space="preserve">OuYang, B.; Xie, S.; Berardi, M.J.; Zhao, X.M.; Dev, J.; Yu, W.; Sun, B.; Chou, J.J.  Unusual architecture of the p7 channel from hepatitis C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498</w:t>
      </w:r>
      <w:r w:rsidRPr="001E4560">
        <w:rPr>
          <w:rFonts w:ascii="Cambria" w:hAnsi="Cambria"/>
          <w:noProof/>
          <w:sz w:val="24"/>
          <w:szCs w:val="24"/>
        </w:rPr>
        <w:t>, 521-525.</w:t>
      </w:r>
      <w:bookmarkEnd w:id="7"/>
    </w:p>
    <w:p w14:paraId="13AF477A" w14:textId="77777777" w:rsidR="001E4560" w:rsidRPr="001E4560" w:rsidRDefault="001E4560" w:rsidP="001E4560">
      <w:pPr>
        <w:pStyle w:val="EndNoteBibliography"/>
        <w:ind w:left="720" w:hanging="720"/>
        <w:jc w:val="left"/>
        <w:rPr>
          <w:rFonts w:ascii="Cambria" w:hAnsi="Cambria"/>
          <w:noProof/>
          <w:sz w:val="24"/>
          <w:szCs w:val="24"/>
        </w:rPr>
      </w:pPr>
      <w:bookmarkStart w:id="8" w:name="_ENREF_6"/>
      <w:r w:rsidRPr="001E4560">
        <w:rPr>
          <w:rFonts w:ascii="Cambria" w:hAnsi="Cambria"/>
          <w:noProof/>
          <w:sz w:val="24"/>
          <w:szCs w:val="24"/>
        </w:rPr>
        <w:t>[6]</w:t>
      </w:r>
      <w:r w:rsidRPr="001E4560">
        <w:rPr>
          <w:rFonts w:ascii="Cambria" w:hAnsi="Cambria"/>
          <w:noProof/>
          <w:sz w:val="24"/>
          <w:szCs w:val="24"/>
        </w:rPr>
        <w:tab/>
        <w:t xml:space="preserve">Dev, J.; Park, D.; Fu, Q.; Chen, J.; Ha, H.J.; Ghantous, F.; Herrmann, T.; Chang, W.; Liu, Z.; Frey, G.; Seaman, M.S.; Chen, B.; Chou, J.J.  Structural Basis for Membrane Anchoring of HIV-1 Envelope Spike.  </w:t>
      </w:r>
      <w:r w:rsidRPr="001E4560">
        <w:rPr>
          <w:rFonts w:ascii="Cambria" w:hAnsi="Cambria"/>
          <w:i/>
          <w:noProof/>
          <w:sz w:val="24"/>
          <w:szCs w:val="24"/>
        </w:rPr>
        <w:t>Science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353</w:t>
      </w:r>
      <w:r w:rsidRPr="001E4560">
        <w:rPr>
          <w:rFonts w:ascii="Cambria" w:hAnsi="Cambria"/>
          <w:noProof/>
          <w:sz w:val="24"/>
          <w:szCs w:val="24"/>
        </w:rPr>
        <w:t>, 172-175.</w:t>
      </w:r>
      <w:bookmarkEnd w:id="8"/>
    </w:p>
    <w:p w14:paraId="4655D6FB" w14:textId="77777777" w:rsidR="001E4560" w:rsidRPr="001E4560" w:rsidRDefault="001E4560" w:rsidP="001E4560">
      <w:pPr>
        <w:pStyle w:val="EndNoteBibliography"/>
        <w:ind w:left="720" w:hanging="720"/>
        <w:jc w:val="left"/>
        <w:rPr>
          <w:rFonts w:ascii="Cambria" w:hAnsi="Cambria"/>
          <w:noProof/>
          <w:sz w:val="24"/>
          <w:szCs w:val="24"/>
        </w:rPr>
      </w:pPr>
      <w:bookmarkStart w:id="9" w:name="_ENREF_7"/>
      <w:r w:rsidRPr="001E4560">
        <w:rPr>
          <w:rFonts w:ascii="Cambria" w:hAnsi="Cambria"/>
          <w:noProof/>
          <w:sz w:val="24"/>
          <w:szCs w:val="24"/>
        </w:rPr>
        <w:t>[7]</w:t>
      </w:r>
      <w:r w:rsidRPr="001E4560">
        <w:rPr>
          <w:rFonts w:ascii="Cambria" w:hAnsi="Cambria"/>
          <w:noProof/>
          <w:sz w:val="24"/>
          <w:szCs w:val="24"/>
        </w:rPr>
        <w:tab/>
        <w:t xml:space="preserve">Oxenoid, K.; Dong, Y.S.; Cao, C.; Cui, T.; Sancak, Y.; Markhard, A.L.; Grabarek, Z.; Kong, L.; Liu, Z.; Ouyang, B.; Cong, Y.; Mootha, V.K.; Chou, J.J.  Architecture of the Mitochondrial Calcium Uniporter.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533</w:t>
      </w:r>
      <w:r w:rsidRPr="001E4560">
        <w:rPr>
          <w:rFonts w:ascii="Cambria" w:hAnsi="Cambria"/>
          <w:noProof/>
          <w:sz w:val="24"/>
          <w:szCs w:val="24"/>
        </w:rPr>
        <w:t>, 269-273.</w:t>
      </w:r>
      <w:bookmarkEnd w:id="9"/>
    </w:p>
    <w:p w14:paraId="662535D8" w14:textId="77777777" w:rsidR="001E4560" w:rsidRPr="001E4560" w:rsidRDefault="001E4560" w:rsidP="001E4560">
      <w:pPr>
        <w:pStyle w:val="EndNoteBibliography"/>
        <w:ind w:left="720" w:hanging="720"/>
        <w:jc w:val="left"/>
        <w:rPr>
          <w:rFonts w:ascii="Cambria" w:hAnsi="Cambria"/>
          <w:noProof/>
          <w:sz w:val="24"/>
          <w:szCs w:val="24"/>
        </w:rPr>
      </w:pPr>
      <w:bookmarkStart w:id="10" w:name="_ENREF_8"/>
      <w:r w:rsidRPr="001E4560">
        <w:rPr>
          <w:rFonts w:ascii="Cambria" w:hAnsi="Cambria"/>
          <w:noProof/>
          <w:sz w:val="24"/>
          <w:szCs w:val="24"/>
        </w:rPr>
        <w:t>[8]</w:t>
      </w:r>
      <w:r w:rsidRPr="001E4560">
        <w:rPr>
          <w:rFonts w:ascii="Cambria" w:hAnsi="Cambria"/>
          <w:noProof/>
          <w:sz w:val="24"/>
          <w:szCs w:val="24"/>
        </w:rPr>
        <w:tab/>
        <w:t xml:space="preserve">Chou, K.C.  Structural bioinformatics and its impact to biomedical science.  </w:t>
      </w:r>
      <w:r w:rsidRPr="001E4560">
        <w:rPr>
          <w:rFonts w:ascii="Cambria" w:hAnsi="Cambria"/>
          <w:i/>
          <w:noProof/>
          <w:sz w:val="24"/>
          <w:szCs w:val="24"/>
        </w:rPr>
        <w:t>Current Medicinal Chemistry</w:t>
      </w:r>
      <w:r w:rsidRPr="001E4560">
        <w:rPr>
          <w:rFonts w:ascii="Cambria" w:hAnsi="Cambria"/>
          <w:noProof/>
          <w:sz w:val="24"/>
          <w:szCs w:val="24"/>
        </w:rPr>
        <w:t xml:space="preserve">, </w:t>
      </w:r>
      <w:r w:rsidRPr="001E4560">
        <w:rPr>
          <w:rFonts w:ascii="Cambria" w:hAnsi="Cambria"/>
          <w:b/>
          <w:noProof/>
          <w:sz w:val="24"/>
          <w:szCs w:val="24"/>
        </w:rPr>
        <w:t>2004</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2105-2134.</w:t>
      </w:r>
      <w:bookmarkEnd w:id="10"/>
    </w:p>
    <w:p w14:paraId="3C8F976E" w14:textId="77777777" w:rsidR="001E4560" w:rsidRPr="001E4560" w:rsidRDefault="001E4560" w:rsidP="001E4560">
      <w:pPr>
        <w:pStyle w:val="EndNoteBibliography"/>
        <w:ind w:left="720" w:hanging="720"/>
        <w:jc w:val="left"/>
        <w:rPr>
          <w:rFonts w:ascii="Cambria" w:hAnsi="Cambria"/>
          <w:noProof/>
          <w:sz w:val="24"/>
          <w:szCs w:val="24"/>
        </w:rPr>
      </w:pPr>
      <w:bookmarkStart w:id="11" w:name="_ENREF_9"/>
      <w:r w:rsidRPr="001E4560">
        <w:rPr>
          <w:rFonts w:ascii="Cambria" w:hAnsi="Cambria"/>
          <w:noProof/>
          <w:sz w:val="24"/>
          <w:szCs w:val="24"/>
        </w:rPr>
        <w:t>[9]</w:t>
      </w:r>
      <w:r w:rsidRPr="001E4560">
        <w:rPr>
          <w:rFonts w:ascii="Cambria" w:hAnsi="Cambria"/>
          <w:noProof/>
          <w:sz w:val="24"/>
          <w:szCs w:val="24"/>
        </w:rPr>
        <w:tab/>
        <w:t xml:space="preserve">Chen, J.; Guo, M.; Wang, X.; Liu, B.  A comprehensive review and comparison of different computational methods for protein remote homology detection.  </w:t>
      </w:r>
      <w:r w:rsidRPr="001E4560">
        <w:rPr>
          <w:rFonts w:ascii="Cambria" w:hAnsi="Cambria"/>
          <w:i/>
          <w:noProof/>
          <w:sz w:val="24"/>
          <w:szCs w:val="24"/>
        </w:rPr>
        <w:t>Brief Bioinform</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bookmarkEnd w:id="11"/>
    </w:p>
    <w:p w14:paraId="6BB12961" w14:textId="77777777" w:rsidR="001E4560" w:rsidRPr="001E4560" w:rsidRDefault="001E4560" w:rsidP="001E4560">
      <w:pPr>
        <w:pStyle w:val="EndNoteBibliography"/>
        <w:ind w:left="720" w:hanging="720"/>
        <w:jc w:val="left"/>
        <w:rPr>
          <w:rFonts w:ascii="Cambria" w:hAnsi="Cambria"/>
          <w:noProof/>
          <w:sz w:val="24"/>
          <w:szCs w:val="24"/>
        </w:rPr>
      </w:pPr>
      <w:bookmarkStart w:id="12" w:name="_ENREF_10"/>
      <w:r w:rsidRPr="001E4560">
        <w:rPr>
          <w:rFonts w:ascii="Cambria" w:hAnsi="Cambria"/>
          <w:noProof/>
          <w:sz w:val="24"/>
          <w:szCs w:val="24"/>
        </w:rPr>
        <w:t>[10]</w:t>
      </w:r>
      <w:r w:rsidRPr="001E4560">
        <w:rPr>
          <w:rFonts w:ascii="Cambria" w:hAnsi="Cambria"/>
          <w:noProof/>
          <w:sz w:val="24"/>
          <w:szCs w:val="24"/>
        </w:rPr>
        <w:tab/>
        <w:t>Chen, J.; Long, R.; W</w:t>
      </w:r>
      <w:r w:rsidR="00F61F5F">
        <w:rPr>
          <w:rFonts w:ascii="Cambria" w:hAnsi="Cambria"/>
          <w:noProof/>
          <w:sz w:val="24"/>
          <w:szCs w:val="24"/>
        </w:rPr>
        <w:t>ang, X.-l.; Liu, B.</w:t>
      </w:r>
      <w:r w:rsidRPr="001E4560">
        <w:rPr>
          <w:rFonts w:ascii="Cambria" w:hAnsi="Cambria"/>
          <w:noProof/>
          <w:sz w:val="24"/>
          <w:szCs w:val="24"/>
        </w:rPr>
        <w:t xml:space="preserve">  dRHP-PseRA: detecting remote homology proteins using profile-based pseudo protein sequence and rank aggregation.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32333.</w:t>
      </w:r>
      <w:bookmarkEnd w:id="12"/>
    </w:p>
    <w:p w14:paraId="068D66F4" w14:textId="77777777" w:rsidR="001E4560" w:rsidRPr="001E4560" w:rsidRDefault="001E4560" w:rsidP="001E4560">
      <w:pPr>
        <w:pStyle w:val="EndNoteBibliography"/>
        <w:ind w:left="720" w:hanging="720"/>
        <w:jc w:val="left"/>
        <w:rPr>
          <w:rFonts w:ascii="Cambria" w:hAnsi="Cambria"/>
          <w:noProof/>
          <w:sz w:val="24"/>
          <w:szCs w:val="24"/>
        </w:rPr>
      </w:pPr>
      <w:bookmarkStart w:id="13" w:name="_ENREF_11"/>
      <w:r w:rsidRPr="001E4560">
        <w:rPr>
          <w:rFonts w:ascii="Cambria" w:hAnsi="Cambria"/>
          <w:noProof/>
          <w:sz w:val="24"/>
          <w:szCs w:val="24"/>
        </w:rPr>
        <w:t>[11]</w:t>
      </w:r>
      <w:r w:rsidRPr="001E4560">
        <w:rPr>
          <w:rFonts w:ascii="Cambria" w:hAnsi="Cambria"/>
          <w:noProof/>
          <w:sz w:val="24"/>
          <w:szCs w:val="24"/>
        </w:rPr>
        <w:tab/>
        <w:t xml:space="preserve">Liu, B.; Chen, J.; Wang, S.  Protein Remote Homology Detection by Combining Pseudo Dimer Composition with an Ensemble Learning Method.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13</w:t>
      </w:r>
      <w:r w:rsidRPr="001E4560">
        <w:rPr>
          <w:rFonts w:ascii="Cambria" w:hAnsi="Cambria"/>
          <w:noProof/>
          <w:sz w:val="24"/>
          <w:szCs w:val="24"/>
        </w:rPr>
        <w:t>, 86-91.</w:t>
      </w:r>
      <w:bookmarkEnd w:id="13"/>
    </w:p>
    <w:p w14:paraId="79B343BA" w14:textId="77777777" w:rsidR="001E4560" w:rsidRPr="001E4560" w:rsidRDefault="001E4560" w:rsidP="001E4560">
      <w:pPr>
        <w:pStyle w:val="EndNoteBibliography"/>
        <w:ind w:left="720" w:hanging="720"/>
        <w:jc w:val="left"/>
        <w:rPr>
          <w:rFonts w:ascii="Cambria" w:hAnsi="Cambria"/>
          <w:noProof/>
          <w:sz w:val="24"/>
          <w:szCs w:val="24"/>
        </w:rPr>
      </w:pPr>
      <w:bookmarkStart w:id="14" w:name="_ENREF_12"/>
      <w:r w:rsidRPr="001E4560">
        <w:rPr>
          <w:rFonts w:ascii="Cambria" w:hAnsi="Cambria"/>
          <w:noProof/>
          <w:sz w:val="24"/>
          <w:szCs w:val="24"/>
        </w:rPr>
        <w:t>[12]</w:t>
      </w:r>
      <w:r w:rsidRPr="001E4560">
        <w:rPr>
          <w:rFonts w:ascii="Cambria" w:hAnsi="Cambria"/>
          <w:noProof/>
          <w:sz w:val="24"/>
          <w:szCs w:val="24"/>
        </w:rPr>
        <w:tab/>
        <w:t xml:space="preserve">Liu, B.; Chen, J.; Wang, X.  Application of learning to rank to 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31</w:t>
      </w:r>
      <w:r w:rsidRPr="001E4560">
        <w:rPr>
          <w:rFonts w:ascii="Cambria" w:hAnsi="Cambria"/>
          <w:noProof/>
          <w:sz w:val="24"/>
          <w:szCs w:val="24"/>
        </w:rPr>
        <w:t>, 3492-3498.</w:t>
      </w:r>
      <w:bookmarkEnd w:id="14"/>
    </w:p>
    <w:p w14:paraId="6D3A3366" w14:textId="77777777" w:rsidR="001E4560" w:rsidRPr="001E4560" w:rsidRDefault="001E4560" w:rsidP="001E4560">
      <w:pPr>
        <w:pStyle w:val="EndNoteBibliography"/>
        <w:ind w:left="720" w:hanging="720"/>
        <w:jc w:val="left"/>
        <w:rPr>
          <w:rFonts w:ascii="Cambria" w:hAnsi="Cambria"/>
          <w:noProof/>
          <w:sz w:val="24"/>
          <w:szCs w:val="24"/>
        </w:rPr>
      </w:pPr>
      <w:bookmarkStart w:id="15" w:name="_ENREF_13"/>
      <w:r w:rsidRPr="001E4560">
        <w:rPr>
          <w:rFonts w:ascii="Cambria" w:hAnsi="Cambria"/>
          <w:noProof/>
          <w:sz w:val="24"/>
          <w:szCs w:val="24"/>
        </w:rPr>
        <w:t>[13]</w:t>
      </w:r>
      <w:r w:rsidRPr="001E4560">
        <w:rPr>
          <w:rFonts w:ascii="Cambria" w:hAnsi="Cambria"/>
          <w:noProof/>
          <w:sz w:val="24"/>
          <w:szCs w:val="24"/>
        </w:rPr>
        <w:tab/>
        <w:t xml:space="preserve">Liu, B.; Chen, J.; Wang, X.  Protein remote homology detection by combining Chou’s distance-pair pseudo amino acid composition and principal component analysis.  </w:t>
      </w:r>
      <w:r w:rsidRPr="001E4560">
        <w:rPr>
          <w:rFonts w:ascii="Cambria" w:hAnsi="Cambria"/>
          <w:i/>
          <w:noProof/>
          <w:sz w:val="24"/>
          <w:szCs w:val="24"/>
        </w:rPr>
        <w:t>Molecular Genetics and Genomics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290</w:t>
      </w:r>
      <w:r w:rsidRPr="001E4560">
        <w:rPr>
          <w:rFonts w:ascii="Cambria" w:hAnsi="Cambria"/>
          <w:noProof/>
          <w:sz w:val="24"/>
          <w:szCs w:val="24"/>
        </w:rPr>
        <w:t>, 1919-1931.</w:t>
      </w:r>
      <w:bookmarkEnd w:id="15"/>
    </w:p>
    <w:p w14:paraId="6CD2C192" w14:textId="77777777" w:rsidR="001E4560" w:rsidRPr="001E4560" w:rsidRDefault="001E4560" w:rsidP="001E4560">
      <w:pPr>
        <w:pStyle w:val="EndNoteBibliography"/>
        <w:ind w:left="720" w:hanging="720"/>
        <w:jc w:val="left"/>
        <w:rPr>
          <w:rFonts w:ascii="Cambria" w:hAnsi="Cambria"/>
          <w:noProof/>
          <w:sz w:val="24"/>
          <w:szCs w:val="24"/>
        </w:rPr>
      </w:pPr>
      <w:bookmarkStart w:id="16" w:name="_ENREF_14"/>
      <w:r w:rsidRPr="001E4560">
        <w:rPr>
          <w:rFonts w:ascii="Cambria" w:hAnsi="Cambria"/>
          <w:noProof/>
          <w:sz w:val="24"/>
          <w:szCs w:val="24"/>
        </w:rPr>
        <w:t>[14]</w:t>
      </w:r>
      <w:r w:rsidRPr="001E4560">
        <w:rPr>
          <w:rFonts w:ascii="Cambria" w:hAnsi="Cambria"/>
          <w:noProof/>
          <w:sz w:val="24"/>
          <w:szCs w:val="24"/>
        </w:rPr>
        <w:tab/>
        <w:t>Liu, B.; Zhang, D.; Xu, R.; Xu, J.; Wang, X.</w:t>
      </w:r>
      <w:r w:rsidR="00F61F5F">
        <w:rPr>
          <w:rFonts w:ascii="Cambria" w:hAnsi="Cambria"/>
          <w:noProof/>
          <w:sz w:val="24"/>
          <w:szCs w:val="24"/>
        </w:rPr>
        <w:t>; Chen, Q.</w:t>
      </w:r>
      <w:r w:rsidRPr="001E4560">
        <w:rPr>
          <w:rFonts w:ascii="Cambria" w:hAnsi="Cambria"/>
          <w:noProof/>
          <w:sz w:val="24"/>
          <w:szCs w:val="24"/>
        </w:rPr>
        <w:t xml:space="preserve">  Combining evolutionary information extracted from frequency profiles with sequence-based kernels for </w:t>
      </w:r>
      <w:r w:rsidRPr="001E4560">
        <w:rPr>
          <w:rFonts w:ascii="Cambria" w:hAnsi="Cambria"/>
          <w:noProof/>
          <w:sz w:val="24"/>
          <w:szCs w:val="24"/>
        </w:rPr>
        <w:lastRenderedPageBreak/>
        <w:t xml:space="preserve">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2014</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472-479.</w:t>
      </w:r>
      <w:bookmarkEnd w:id="16"/>
    </w:p>
    <w:p w14:paraId="6C58DF12" w14:textId="77777777" w:rsidR="001E4560" w:rsidRPr="001E4560" w:rsidRDefault="001E4560" w:rsidP="001E4560">
      <w:pPr>
        <w:pStyle w:val="EndNoteBibliography"/>
        <w:ind w:left="720" w:hanging="720"/>
        <w:jc w:val="left"/>
        <w:rPr>
          <w:rFonts w:ascii="Cambria" w:hAnsi="Cambria"/>
          <w:noProof/>
          <w:sz w:val="24"/>
          <w:szCs w:val="24"/>
        </w:rPr>
      </w:pPr>
      <w:bookmarkStart w:id="17" w:name="_ENREF_15"/>
      <w:r w:rsidRPr="001E4560">
        <w:rPr>
          <w:rFonts w:ascii="Cambria" w:hAnsi="Cambria"/>
          <w:noProof/>
          <w:sz w:val="24"/>
          <w:szCs w:val="24"/>
        </w:rPr>
        <w:t>[15]</w:t>
      </w:r>
      <w:r w:rsidRPr="001E4560">
        <w:rPr>
          <w:rFonts w:ascii="Cambria" w:hAnsi="Cambria"/>
          <w:noProof/>
          <w:sz w:val="24"/>
          <w:szCs w:val="24"/>
        </w:rPr>
        <w:tab/>
        <w:t xml:space="preserve">Chou, K.C.  Some remarks on protein attribute prediction and pseudo amino acid composition (50th Anniversary Year Review).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273</w:t>
      </w:r>
      <w:r w:rsidRPr="001E4560">
        <w:rPr>
          <w:rFonts w:ascii="Cambria" w:hAnsi="Cambria"/>
          <w:noProof/>
          <w:sz w:val="24"/>
          <w:szCs w:val="24"/>
        </w:rPr>
        <w:t>, 236-247.</w:t>
      </w:r>
      <w:bookmarkEnd w:id="17"/>
    </w:p>
    <w:p w14:paraId="28729812" w14:textId="77777777" w:rsidR="001E4560" w:rsidRPr="001E4560" w:rsidRDefault="001E4560" w:rsidP="001E4560">
      <w:pPr>
        <w:pStyle w:val="EndNoteBibliography"/>
        <w:ind w:left="720" w:hanging="720"/>
        <w:jc w:val="left"/>
        <w:rPr>
          <w:rFonts w:ascii="Cambria" w:hAnsi="Cambria"/>
          <w:noProof/>
          <w:sz w:val="24"/>
          <w:szCs w:val="24"/>
        </w:rPr>
      </w:pPr>
      <w:bookmarkStart w:id="18" w:name="_ENREF_16"/>
      <w:r w:rsidRPr="001E4560">
        <w:rPr>
          <w:rFonts w:ascii="Cambria" w:hAnsi="Cambria"/>
          <w:noProof/>
          <w:sz w:val="24"/>
          <w:szCs w:val="24"/>
        </w:rPr>
        <w:t>[16]</w:t>
      </w:r>
      <w:r w:rsidRPr="001E4560">
        <w:rPr>
          <w:rFonts w:ascii="Cambria" w:hAnsi="Cambria"/>
          <w:noProof/>
          <w:sz w:val="24"/>
          <w:szCs w:val="24"/>
        </w:rPr>
        <w:tab/>
        <w:t>Chen, W.; Feng, P</w:t>
      </w:r>
      <w:r w:rsidR="00F61F5F">
        <w:rPr>
          <w:rFonts w:ascii="Cambria" w:hAnsi="Cambria"/>
          <w:noProof/>
          <w:sz w:val="24"/>
          <w:szCs w:val="24"/>
        </w:rPr>
        <w:t>.; Ding, H.; Lin, H.</w:t>
      </w:r>
      <w:r w:rsidRPr="001E4560">
        <w:rPr>
          <w:rFonts w:ascii="Cambria" w:hAnsi="Cambria"/>
          <w:noProof/>
          <w:sz w:val="24"/>
          <w:szCs w:val="24"/>
        </w:rPr>
        <w:t xml:space="preserve">  Using deformation energy to analyze nucleosome positioning in genomes.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107</w:t>
      </w:r>
      <w:r w:rsidRPr="001E4560">
        <w:rPr>
          <w:rFonts w:ascii="Cambria" w:hAnsi="Cambria"/>
          <w:noProof/>
          <w:sz w:val="24"/>
          <w:szCs w:val="24"/>
        </w:rPr>
        <w:t>, 69-75.</w:t>
      </w:r>
      <w:bookmarkEnd w:id="18"/>
    </w:p>
    <w:p w14:paraId="4F40BEFC" w14:textId="77777777" w:rsidR="001E4560" w:rsidRPr="001E4560" w:rsidRDefault="001E4560" w:rsidP="001E4560">
      <w:pPr>
        <w:pStyle w:val="EndNoteBibliography"/>
        <w:ind w:left="720" w:hanging="720"/>
        <w:jc w:val="left"/>
        <w:rPr>
          <w:rFonts w:ascii="Cambria" w:hAnsi="Cambria"/>
          <w:noProof/>
          <w:sz w:val="24"/>
          <w:szCs w:val="24"/>
        </w:rPr>
      </w:pPr>
      <w:bookmarkStart w:id="19" w:name="_ENREF_17"/>
      <w:r w:rsidRPr="001E4560">
        <w:rPr>
          <w:rFonts w:ascii="Cambria" w:hAnsi="Cambria"/>
          <w:noProof/>
          <w:sz w:val="24"/>
          <w:szCs w:val="24"/>
        </w:rPr>
        <w:t>[17]</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pLoc-mGneg: Predict subcellular localization of Gram-negative bacterial proteins by deep gene ontology learning via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doi:10.1016/j.ygeno.2017.10.002</w:t>
      </w:r>
      <w:r w:rsidRPr="001E4560">
        <w:rPr>
          <w:rFonts w:ascii="Cambria" w:hAnsi="Cambria"/>
          <w:noProof/>
          <w:sz w:val="24"/>
          <w:szCs w:val="24"/>
        </w:rPr>
        <w:t>.</w:t>
      </w:r>
      <w:bookmarkEnd w:id="19"/>
    </w:p>
    <w:p w14:paraId="01EB983A" w14:textId="77777777" w:rsidR="001E4560" w:rsidRPr="001E4560" w:rsidRDefault="001E4560" w:rsidP="001E4560">
      <w:pPr>
        <w:pStyle w:val="EndNoteBibliography"/>
        <w:ind w:left="720" w:hanging="720"/>
        <w:jc w:val="left"/>
        <w:rPr>
          <w:rFonts w:ascii="Cambria" w:hAnsi="Cambria"/>
          <w:noProof/>
          <w:sz w:val="24"/>
          <w:szCs w:val="24"/>
        </w:rPr>
      </w:pPr>
      <w:bookmarkStart w:id="20" w:name="_ENREF_18"/>
      <w:r w:rsidRPr="001E4560">
        <w:rPr>
          <w:rFonts w:ascii="Cambria" w:hAnsi="Cambria"/>
          <w:noProof/>
          <w:sz w:val="24"/>
          <w:szCs w:val="24"/>
        </w:rPr>
        <w:t>[18]</w:t>
      </w:r>
      <w:r w:rsidRPr="001E4560">
        <w:rPr>
          <w:rFonts w:ascii="Cambria" w:hAnsi="Cambria"/>
          <w:noProof/>
          <w:sz w:val="24"/>
          <w:szCs w:val="24"/>
        </w:rPr>
        <w:tab/>
        <w:t>Chen, W.; Feng, P.; Yang, H</w:t>
      </w:r>
      <w:r w:rsidR="00F61F5F">
        <w:rPr>
          <w:rFonts w:ascii="Cambria" w:hAnsi="Cambria"/>
          <w:noProof/>
          <w:sz w:val="24"/>
          <w:szCs w:val="24"/>
        </w:rPr>
        <w:t>.; Ding, H.; Lin, H.</w:t>
      </w:r>
      <w:r w:rsidRPr="001E4560">
        <w:rPr>
          <w:rFonts w:ascii="Cambria" w:hAnsi="Cambria"/>
          <w:noProof/>
          <w:sz w:val="24"/>
          <w:szCs w:val="24"/>
        </w:rPr>
        <w:t xml:space="preserve">  iRNA-AI: identifying the adenosine to inosine editing sites in RNA sequences.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w:t>
      </w:r>
      <w:r w:rsidRPr="001E4560">
        <w:rPr>
          <w:rFonts w:ascii="Cambria" w:hAnsi="Cambria"/>
          <w:i/>
          <w:noProof/>
          <w:sz w:val="24"/>
          <w:szCs w:val="24"/>
        </w:rPr>
        <w:t xml:space="preserve"> 8</w:t>
      </w:r>
      <w:r w:rsidRPr="001E4560">
        <w:rPr>
          <w:rFonts w:ascii="Cambria" w:hAnsi="Cambria"/>
          <w:noProof/>
          <w:sz w:val="24"/>
          <w:szCs w:val="24"/>
        </w:rPr>
        <w:t>, 4208-4217.</w:t>
      </w:r>
      <w:bookmarkEnd w:id="20"/>
    </w:p>
    <w:p w14:paraId="463B91E8" w14:textId="77777777" w:rsidR="001E4560" w:rsidRPr="001E4560" w:rsidRDefault="001E4560" w:rsidP="001E4560">
      <w:pPr>
        <w:pStyle w:val="EndNoteBibliography"/>
        <w:ind w:left="720" w:hanging="720"/>
        <w:jc w:val="left"/>
        <w:rPr>
          <w:rFonts w:ascii="Cambria" w:hAnsi="Cambria"/>
          <w:noProof/>
          <w:sz w:val="24"/>
          <w:szCs w:val="24"/>
        </w:rPr>
      </w:pPr>
      <w:bookmarkStart w:id="21" w:name="_ENREF_19"/>
      <w:r w:rsidRPr="001E4560">
        <w:rPr>
          <w:rFonts w:ascii="Cambria" w:hAnsi="Cambria"/>
          <w:noProof/>
          <w:sz w:val="24"/>
          <w:szCs w:val="24"/>
        </w:rPr>
        <w:t>[19]</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pLoc-mHum: predict subcellular localization of multi-location human proteins via general PseAAC to winnow out the crucial GO information.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doi:10.1093/bioinformatics/btx711</w:t>
      </w:r>
      <w:r w:rsidRPr="001E4560">
        <w:rPr>
          <w:rFonts w:ascii="Cambria" w:hAnsi="Cambria"/>
          <w:noProof/>
          <w:sz w:val="24"/>
          <w:szCs w:val="24"/>
        </w:rPr>
        <w:t>.</w:t>
      </w:r>
      <w:bookmarkEnd w:id="21"/>
    </w:p>
    <w:p w14:paraId="76594AE5" w14:textId="77777777" w:rsidR="001E4560" w:rsidRPr="001E4560" w:rsidRDefault="001E4560" w:rsidP="001E4560">
      <w:pPr>
        <w:pStyle w:val="EndNoteBibliography"/>
        <w:ind w:left="720" w:hanging="720"/>
        <w:jc w:val="left"/>
        <w:rPr>
          <w:rFonts w:ascii="Cambria" w:hAnsi="Cambria"/>
          <w:noProof/>
          <w:sz w:val="24"/>
          <w:szCs w:val="24"/>
        </w:rPr>
      </w:pPr>
      <w:bookmarkStart w:id="22" w:name="_ENREF_20"/>
      <w:r w:rsidRPr="001E4560">
        <w:rPr>
          <w:rFonts w:ascii="Cambria" w:hAnsi="Cambria"/>
          <w:noProof/>
          <w:sz w:val="24"/>
          <w:szCs w:val="24"/>
        </w:rPr>
        <w:t>[20]</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Identification of protein-protein binding sites by incorporating the physicochemical properties and stationary wavelet transforms into pseudo amino acid composition (iPPBS-PseAAC).  </w:t>
      </w:r>
      <w:r w:rsidRPr="001E4560">
        <w:rPr>
          <w:rFonts w:ascii="Cambria" w:hAnsi="Cambria"/>
          <w:i/>
          <w:noProof/>
          <w:sz w:val="24"/>
          <w:szCs w:val="24"/>
        </w:rPr>
        <w:t>J Biomol Struct Dyn (JBSD)</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 xml:space="preserve">34 </w:t>
      </w:r>
      <w:r w:rsidRPr="001E4560">
        <w:rPr>
          <w:rFonts w:ascii="Cambria" w:hAnsi="Cambria"/>
          <w:noProof/>
          <w:sz w:val="24"/>
          <w:szCs w:val="24"/>
        </w:rPr>
        <w:t>1946-1961.</w:t>
      </w:r>
      <w:bookmarkEnd w:id="22"/>
    </w:p>
    <w:p w14:paraId="5A9B2D53" w14:textId="77777777" w:rsidR="001E4560" w:rsidRPr="001E4560" w:rsidRDefault="001E4560" w:rsidP="001E4560">
      <w:pPr>
        <w:pStyle w:val="EndNoteBibliography"/>
        <w:ind w:left="720" w:hanging="720"/>
        <w:jc w:val="left"/>
        <w:rPr>
          <w:rFonts w:ascii="Cambria" w:hAnsi="Cambria"/>
          <w:noProof/>
          <w:sz w:val="24"/>
          <w:szCs w:val="24"/>
        </w:rPr>
      </w:pPr>
      <w:bookmarkStart w:id="23" w:name="_ENREF_21"/>
      <w:r w:rsidRPr="001E4560">
        <w:rPr>
          <w:rFonts w:ascii="Cambria" w:hAnsi="Cambria"/>
          <w:noProof/>
          <w:sz w:val="24"/>
          <w:szCs w:val="24"/>
        </w:rPr>
        <w:t>[21]</w:t>
      </w:r>
      <w:r w:rsidRPr="001E4560">
        <w:rPr>
          <w:rFonts w:ascii="Cambria" w:hAnsi="Cambria"/>
          <w:noProof/>
          <w:sz w:val="24"/>
          <w:szCs w:val="24"/>
        </w:rPr>
        <w:tab/>
        <w:t>Cheng, X.; Zhao, S.G.;</w:t>
      </w:r>
      <w:r w:rsidR="00F61F5F">
        <w:rPr>
          <w:rFonts w:ascii="Cambria" w:hAnsi="Cambria"/>
          <w:noProof/>
          <w:sz w:val="24"/>
          <w:szCs w:val="24"/>
        </w:rPr>
        <w:t xml:space="preserve"> Lin, W.Z.; Xiao, X.</w:t>
      </w:r>
      <w:r w:rsidRPr="001E4560">
        <w:rPr>
          <w:rFonts w:ascii="Cambria" w:hAnsi="Cambria"/>
          <w:noProof/>
          <w:sz w:val="24"/>
          <w:szCs w:val="24"/>
        </w:rPr>
        <w:t xml:space="preserve">  pLoc-mAnimal: predict subcellular localization of animal proteins with both single and multiple sites.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3524-3531.</w:t>
      </w:r>
      <w:bookmarkEnd w:id="23"/>
    </w:p>
    <w:p w14:paraId="0E26A5FE" w14:textId="77777777" w:rsidR="001E4560" w:rsidRPr="001E4560" w:rsidRDefault="001E4560" w:rsidP="001E4560">
      <w:pPr>
        <w:pStyle w:val="EndNoteBibliography"/>
        <w:ind w:left="720" w:hanging="720"/>
        <w:jc w:val="left"/>
        <w:rPr>
          <w:rFonts w:ascii="Cambria" w:hAnsi="Cambria"/>
          <w:noProof/>
          <w:sz w:val="24"/>
          <w:szCs w:val="24"/>
        </w:rPr>
      </w:pPr>
      <w:bookmarkStart w:id="24" w:name="_ENREF_22"/>
      <w:r w:rsidRPr="001E4560">
        <w:rPr>
          <w:rFonts w:ascii="Cambria" w:hAnsi="Cambria"/>
          <w:noProof/>
          <w:sz w:val="24"/>
          <w:szCs w:val="24"/>
        </w:rPr>
        <w:t>[22]</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pSuc-Lys: Predict lysine succinylation sites in proteins with PseAAC and ensemble random forest approach.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394</w:t>
      </w:r>
      <w:r w:rsidRPr="001E4560">
        <w:rPr>
          <w:rFonts w:ascii="Cambria" w:hAnsi="Cambria"/>
          <w:noProof/>
          <w:sz w:val="24"/>
          <w:szCs w:val="24"/>
        </w:rPr>
        <w:t>, 223-230.</w:t>
      </w:r>
      <w:bookmarkEnd w:id="24"/>
    </w:p>
    <w:p w14:paraId="7BBAB6C5" w14:textId="77777777" w:rsidR="001E4560" w:rsidRPr="001E4560" w:rsidRDefault="001E4560" w:rsidP="001E4560">
      <w:pPr>
        <w:pStyle w:val="EndNoteBibliography"/>
        <w:ind w:left="720" w:hanging="720"/>
        <w:jc w:val="left"/>
        <w:rPr>
          <w:rFonts w:ascii="Cambria" w:hAnsi="Cambria"/>
          <w:noProof/>
          <w:sz w:val="24"/>
          <w:szCs w:val="24"/>
        </w:rPr>
      </w:pPr>
      <w:bookmarkStart w:id="25" w:name="_ENREF_23"/>
      <w:r w:rsidRPr="001E4560">
        <w:rPr>
          <w:rFonts w:ascii="Cambria" w:hAnsi="Cambria"/>
          <w:noProof/>
          <w:sz w:val="24"/>
          <w:szCs w:val="24"/>
        </w:rPr>
        <w:t>[23]</w:t>
      </w:r>
      <w:r w:rsidRPr="001E4560">
        <w:rPr>
          <w:rFonts w:ascii="Cambria" w:hAnsi="Cambria"/>
          <w:noProof/>
          <w:sz w:val="24"/>
          <w:szCs w:val="24"/>
        </w:rPr>
        <w:tab/>
        <w:t xml:space="preserve">Cheng, X.; </w:t>
      </w:r>
      <w:r w:rsidR="00F61F5F">
        <w:rPr>
          <w:rFonts w:ascii="Cambria" w:hAnsi="Cambria"/>
          <w:noProof/>
          <w:sz w:val="24"/>
          <w:szCs w:val="24"/>
        </w:rPr>
        <w:t>Zhao, S.G.; Xiao, X.</w:t>
      </w:r>
      <w:r w:rsidRPr="001E4560">
        <w:rPr>
          <w:rFonts w:ascii="Cambria" w:hAnsi="Cambria"/>
          <w:noProof/>
          <w:sz w:val="24"/>
          <w:szCs w:val="24"/>
        </w:rPr>
        <w:t xml:space="preserve">  iATC-mISF: a multi-label classifier for predicting the classes of anatomical therapeutic chemicals.  </w:t>
      </w:r>
      <w:r w:rsidRPr="001E4560">
        <w:rPr>
          <w:rFonts w:ascii="Cambria" w:hAnsi="Cambria"/>
          <w:i/>
          <w:noProof/>
          <w:sz w:val="24"/>
          <w:szCs w:val="24"/>
        </w:rPr>
        <w:t>Bioinformatics  (Corrigendum, ibid., 2017, Vol.33, 2610)</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341-346.</w:t>
      </w:r>
      <w:bookmarkEnd w:id="25"/>
    </w:p>
    <w:p w14:paraId="450297EE" w14:textId="77777777" w:rsidR="001E4560" w:rsidRPr="001E4560" w:rsidRDefault="001E4560" w:rsidP="001E4560">
      <w:pPr>
        <w:pStyle w:val="EndNoteBibliography"/>
        <w:ind w:left="720" w:hanging="720"/>
        <w:jc w:val="left"/>
        <w:rPr>
          <w:rFonts w:ascii="Cambria" w:hAnsi="Cambria"/>
          <w:noProof/>
          <w:sz w:val="24"/>
          <w:szCs w:val="24"/>
        </w:rPr>
      </w:pPr>
      <w:bookmarkStart w:id="26" w:name="_ENREF_24"/>
      <w:r w:rsidRPr="001E4560">
        <w:rPr>
          <w:rFonts w:ascii="Cambria" w:hAnsi="Cambria"/>
          <w:noProof/>
          <w:sz w:val="24"/>
          <w:szCs w:val="24"/>
        </w:rPr>
        <w:t>[24]</w:t>
      </w:r>
      <w:r w:rsidRPr="001E4560">
        <w:rPr>
          <w:rFonts w:ascii="Cambria" w:hAnsi="Cambria"/>
          <w:noProof/>
          <w:sz w:val="24"/>
          <w:szCs w:val="24"/>
        </w:rPr>
        <w:tab/>
        <w:t>Jia, J.; Zhang, L</w:t>
      </w:r>
      <w:r w:rsidR="00F61F5F">
        <w:rPr>
          <w:rFonts w:ascii="Cambria" w:hAnsi="Cambria"/>
          <w:noProof/>
          <w:sz w:val="24"/>
          <w:szCs w:val="24"/>
        </w:rPr>
        <w:t>.; Liu, Z.; Xiao, X.</w:t>
      </w:r>
      <w:r w:rsidRPr="001E4560">
        <w:rPr>
          <w:rFonts w:ascii="Cambria" w:hAnsi="Cambria"/>
          <w:noProof/>
          <w:sz w:val="24"/>
          <w:szCs w:val="24"/>
        </w:rPr>
        <w:t xml:space="preserve"> pSumo-CD: Predicting sumoylation sites in proteins with covariance discriminant algorithm by incorporating sequence-coupled effects into general PseAAC.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r w:rsidRPr="001E4560">
        <w:rPr>
          <w:rFonts w:ascii="Cambria" w:hAnsi="Cambria"/>
          <w:i/>
          <w:noProof/>
          <w:sz w:val="24"/>
          <w:szCs w:val="24"/>
        </w:rPr>
        <w:t xml:space="preserve"> 32</w:t>
      </w:r>
      <w:r w:rsidRPr="001E4560">
        <w:rPr>
          <w:rFonts w:ascii="Cambria" w:hAnsi="Cambria"/>
          <w:noProof/>
          <w:sz w:val="24"/>
          <w:szCs w:val="24"/>
        </w:rPr>
        <w:t>, 3133-3141.</w:t>
      </w:r>
      <w:bookmarkEnd w:id="26"/>
    </w:p>
    <w:p w14:paraId="0F8B62C0" w14:textId="77777777" w:rsidR="001E4560" w:rsidRPr="001E4560" w:rsidRDefault="001E4560" w:rsidP="001E4560">
      <w:pPr>
        <w:pStyle w:val="EndNoteBibliography"/>
        <w:ind w:left="720" w:hanging="720"/>
        <w:jc w:val="left"/>
        <w:rPr>
          <w:rFonts w:ascii="Cambria" w:hAnsi="Cambria"/>
          <w:noProof/>
          <w:sz w:val="24"/>
          <w:szCs w:val="24"/>
        </w:rPr>
      </w:pPr>
      <w:bookmarkStart w:id="27" w:name="_ENREF_25"/>
      <w:r w:rsidRPr="001E4560">
        <w:rPr>
          <w:rFonts w:ascii="Cambria" w:hAnsi="Cambria"/>
          <w:noProof/>
          <w:sz w:val="24"/>
          <w:szCs w:val="24"/>
        </w:rPr>
        <w:t>[25]</w:t>
      </w:r>
      <w:r w:rsidRPr="001E4560">
        <w:rPr>
          <w:rFonts w:ascii="Cambria" w:hAnsi="Cambria"/>
          <w:noProof/>
          <w:sz w:val="24"/>
          <w:szCs w:val="24"/>
        </w:rPr>
        <w:tab/>
        <w:t>Feng, P.; Ding, H.; Yang, H</w:t>
      </w:r>
      <w:r w:rsidR="00F61F5F">
        <w:rPr>
          <w:rFonts w:ascii="Cambria" w:hAnsi="Cambria"/>
          <w:noProof/>
          <w:sz w:val="24"/>
          <w:szCs w:val="24"/>
        </w:rPr>
        <w:t>.; Chen, W.</w:t>
      </w:r>
      <w:r w:rsidRPr="001E4560">
        <w:rPr>
          <w:rFonts w:ascii="Cambria" w:hAnsi="Cambria"/>
          <w:noProof/>
          <w:sz w:val="24"/>
          <w:szCs w:val="24"/>
        </w:rPr>
        <w:t xml:space="preserve">  iRNA-PseColl: Identifying the occurrence sites of different RNA modifications by incorporating collective effects of nucleotides into PseKNC.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155-163.</w:t>
      </w:r>
      <w:bookmarkEnd w:id="27"/>
    </w:p>
    <w:p w14:paraId="715818B1" w14:textId="77777777" w:rsidR="001E4560" w:rsidRPr="001E4560" w:rsidRDefault="001E4560" w:rsidP="001E4560">
      <w:pPr>
        <w:pStyle w:val="EndNoteBibliography"/>
        <w:ind w:left="720" w:hanging="720"/>
        <w:jc w:val="left"/>
        <w:rPr>
          <w:rFonts w:ascii="Cambria" w:hAnsi="Cambria"/>
          <w:noProof/>
          <w:sz w:val="24"/>
          <w:szCs w:val="24"/>
        </w:rPr>
      </w:pPr>
      <w:bookmarkStart w:id="28" w:name="_ENREF_26"/>
      <w:r w:rsidRPr="001E4560">
        <w:rPr>
          <w:rFonts w:ascii="Cambria" w:hAnsi="Cambria"/>
          <w:noProof/>
          <w:sz w:val="24"/>
          <w:szCs w:val="24"/>
        </w:rPr>
        <w:t>[26]</w:t>
      </w:r>
      <w:r w:rsidRPr="001E4560">
        <w:rPr>
          <w:rFonts w:ascii="Cambria" w:hAnsi="Cambria"/>
          <w:noProof/>
          <w:sz w:val="24"/>
          <w:szCs w:val="24"/>
        </w:rPr>
        <w:tab/>
        <w:t>Liu, B.</w:t>
      </w:r>
      <w:r w:rsidR="00F61F5F">
        <w:rPr>
          <w:rFonts w:ascii="Cambria" w:hAnsi="Cambria"/>
          <w:noProof/>
          <w:sz w:val="24"/>
          <w:szCs w:val="24"/>
        </w:rPr>
        <w:t>; Wang, S.; Long, R.</w:t>
      </w:r>
      <w:r w:rsidRPr="001E4560">
        <w:rPr>
          <w:rFonts w:ascii="Cambria" w:hAnsi="Cambria"/>
          <w:noProof/>
          <w:sz w:val="24"/>
          <w:szCs w:val="24"/>
        </w:rPr>
        <w:t xml:space="preserve">  iRSpot-EL: identify recombination spots with an ensemble learning approach.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35-41.</w:t>
      </w:r>
      <w:bookmarkEnd w:id="28"/>
    </w:p>
    <w:p w14:paraId="5BB8404D" w14:textId="77777777" w:rsidR="001E4560" w:rsidRPr="001E4560" w:rsidRDefault="001E4560" w:rsidP="001E4560">
      <w:pPr>
        <w:pStyle w:val="EndNoteBibliography"/>
        <w:ind w:left="720" w:hanging="720"/>
        <w:jc w:val="left"/>
        <w:rPr>
          <w:rFonts w:ascii="Cambria" w:hAnsi="Cambria"/>
          <w:noProof/>
          <w:sz w:val="24"/>
          <w:szCs w:val="24"/>
        </w:rPr>
      </w:pPr>
      <w:bookmarkStart w:id="29" w:name="_ENREF_27"/>
      <w:r w:rsidRPr="001E4560">
        <w:rPr>
          <w:rFonts w:ascii="Cambria" w:hAnsi="Cambria"/>
          <w:noProof/>
          <w:sz w:val="24"/>
          <w:szCs w:val="24"/>
        </w:rPr>
        <w:t>[2</w:t>
      </w:r>
      <w:r w:rsidR="00F61F5F">
        <w:rPr>
          <w:rFonts w:ascii="Cambria" w:hAnsi="Cambria"/>
          <w:noProof/>
          <w:sz w:val="24"/>
          <w:szCs w:val="24"/>
        </w:rPr>
        <w:t>7]</w:t>
      </w:r>
      <w:r w:rsidR="00F61F5F">
        <w:rPr>
          <w:rFonts w:ascii="Cambria" w:hAnsi="Cambria"/>
          <w:noProof/>
          <w:sz w:val="24"/>
          <w:szCs w:val="24"/>
        </w:rPr>
        <w:tab/>
        <w:t>Liu, B.; Yang, F.</w:t>
      </w:r>
      <w:r w:rsidRPr="001E4560">
        <w:rPr>
          <w:rFonts w:ascii="Cambria" w:hAnsi="Cambria"/>
          <w:noProof/>
          <w:sz w:val="24"/>
          <w:szCs w:val="24"/>
        </w:rPr>
        <w:t xml:space="preserve">  2L-piRNA: A two-layer ensemble classifier for identifying piwi-interacting RNAs and their function.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267-277.</w:t>
      </w:r>
      <w:bookmarkEnd w:id="29"/>
    </w:p>
    <w:p w14:paraId="4687A982" w14:textId="77777777" w:rsidR="001E4560" w:rsidRPr="001E4560" w:rsidRDefault="001E4560" w:rsidP="001E4560">
      <w:pPr>
        <w:pStyle w:val="EndNoteBibliography"/>
        <w:ind w:left="720" w:hanging="720"/>
        <w:jc w:val="left"/>
        <w:rPr>
          <w:rFonts w:ascii="Cambria" w:hAnsi="Cambria"/>
          <w:noProof/>
          <w:sz w:val="24"/>
          <w:szCs w:val="24"/>
        </w:rPr>
      </w:pPr>
      <w:bookmarkStart w:id="30" w:name="_ENREF_28"/>
      <w:r w:rsidRPr="001E4560">
        <w:rPr>
          <w:rFonts w:ascii="Cambria" w:hAnsi="Cambria"/>
          <w:noProof/>
          <w:sz w:val="24"/>
          <w:szCs w:val="24"/>
        </w:rPr>
        <w:t>[28]</w:t>
      </w:r>
      <w:r w:rsidR="00F61F5F">
        <w:rPr>
          <w:rFonts w:ascii="Cambria" w:hAnsi="Cambria"/>
          <w:noProof/>
          <w:sz w:val="24"/>
          <w:szCs w:val="24"/>
        </w:rPr>
        <w:tab/>
        <w:t>Cheng, X.; Xiao, X.</w:t>
      </w:r>
      <w:r w:rsidRPr="001E4560">
        <w:rPr>
          <w:rFonts w:ascii="Cambria" w:hAnsi="Cambria"/>
          <w:noProof/>
          <w:sz w:val="24"/>
          <w:szCs w:val="24"/>
        </w:rPr>
        <w:t xml:space="preserve">  pLoc-mEuk: Predict subcellular localization of multi-label </w:t>
      </w:r>
      <w:r w:rsidRPr="001E4560">
        <w:rPr>
          <w:rFonts w:ascii="Cambria" w:hAnsi="Cambria"/>
          <w:noProof/>
          <w:sz w:val="24"/>
          <w:szCs w:val="24"/>
        </w:rPr>
        <w:lastRenderedPageBreak/>
        <w:t xml:space="preserve">eukaryotic proteins by extracting the key GO information into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110</w:t>
      </w:r>
      <w:r w:rsidRPr="001E4560">
        <w:rPr>
          <w:rFonts w:ascii="Cambria" w:hAnsi="Cambria"/>
          <w:noProof/>
          <w:sz w:val="24"/>
          <w:szCs w:val="24"/>
        </w:rPr>
        <w:t>, 50-58.</w:t>
      </w:r>
      <w:bookmarkEnd w:id="30"/>
    </w:p>
    <w:p w14:paraId="5D7EAA67" w14:textId="77777777" w:rsidR="001E4560" w:rsidRPr="001E4560" w:rsidRDefault="001E4560" w:rsidP="001E4560">
      <w:pPr>
        <w:pStyle w:val="EndNoteBibliography"/>
        <w:ind w:left="720" w:hanging="720"/>
        <w:jc w:val="left"/>
        <w:rPr>
          <w:rFonts w:ascii="Cambria" w:hAnsi="Cambria"/>
          <w:noProof/>
          <w:sz w:val="24"/>
          <w:szCs w:val="24"/>
        </w:rPr>
      </w:pPr>
      <w:bookmarkStart w:id="31" w:name="_ENREF_29"/>
      <w:r w:rsidRPr="001E4560">
        <w:rPr>
          <w:rFonts w:ascii="Cambria" w:hAnsi="Cambria"/>
          <w:noProof/>
          <w:sz w:val="24"/>
          <w:szCs w:val="24"/>
        </w:rPr>
        <w:t>[29]</w:t>
      </w:r>
      <w:r w:rsidRPr="001E4560">
        <w:rPr>
          <w:rFonts w:ascii="Cambria" w:hAnsi="Cambria"/>
          <w:noProof/>
          <w:sz w:val="24"/>
          <w:szCs w:val="24"/>
        </w:rPr>
        <w:tab/>
        <w:t>Ehsan, A.; Mahmood, K.; Kh</w:t>
      </w:r>
      <w:r w:rsidR="00F61F5F">
        <w:rPr>
          <w:rFonts w:ascii="Cambria" w:hAnsi="Cambria"/>
          <w:noProof/>
          <w:sz w:val="24"/>
          <w:szCs w:val="24"/>
        </w:rPr>
        <w:t>an, Y.D.; Khan, S.A.</w:t>
      </w:r>
      <w:r w:rsidRPr="001E4560">
        <w:rPr>
          <w:rFonts w:ascii="Cambria" w:hAnsi="Cambria"/>
          <w:noProof/>
          <w:sz w:val="24"/>
          <w:szCs w:val="24"/>
        </w:rPr>
        <w:t xml:space="preserve">  A Novel Modeling in Mathematical Biology for Classification of Signal Peptides.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1039.</w:t>
      </w:r>
      <w:bookmarkEnd w:id="31"/>
    </w:p>
    <w:p w14:paraId="5F5C2AE0" w14:textId="77777777" w:rsidR="001E4560" w:rsidRPr="001E4560" w:rsidRDefault="001E4560" w:rsidP="001E4560">
      <w:pPr>
        <w:pStyle w:val="EndNoteBibliography"/>
        <w:ind w:left="720" w:hanging="720"/>
        <w:jc w:val="left"/>
        <w:rPr>
          <w:rFonts w:ascii="Cambria" w:hAnsi="Cambria"/>
          <w:noProof/>
          <w:sz w:val="24"/>
          <w:szCs w:val="24"/>
        </w:rPr>
      </w:pPr>
      <w:bookmarkStart w:id="32" w:name="_ENREF_30"/>
      <w:r w:rsidRPr="001E4560">
        <w:rPr>
          <w:rFonts w:ascii="Cambria" w:hAnsi="Cambria"/>
          <w:noProof/>
          <w:sz w:val="24"/>
          <w:szCs w:val="24"/>
        </w:rPr>
        <w:t>[30]</w:t>
      </w:r>
      <w:r w:rsidRPr="001E4560">
        <w:rPr>
          <w:rFonts w:ascii="Cambria" w:hAnsi="Cambria"/>
          <w:noProof/>
          <w:sz w:val="24"/>
          <w:szCs w:val="24"/>
        </w:rPr>
        <w:tab/>
        <w:t>Feng, P.; Yang, H.; Ding, H.</w:t>
      </w:r>
      <w:r w:rsidR="00F61F5F">
        <w:rPr>
          <w:rFonts w:ascii="Cambria" w:hAnsi="Cambria"/>
          <w:noProof/>
          <w:sz w:val="24"/>
          <w:szCs w:val="24"/>
        </w:rPr>
        <w:t>; Lin, H.; Wei Chen.</w:t>
      </w:r>
      <w:r w:rsidRPr="001E4560">
        <w:rPr>
          <w:rFonts w:ascii="Cambria" w:hAnsi="Cambria"/>
          <w:noProof/>
          <w:sz w:val="24"/>
          <w:szCs w:val="24"/>
        </w:rPr>
        <w:t xml:space="preserve">  iDNA6mA-PseKNC: Identifying DNA N6-methyladenosine sites by incorporating nucleotide physicochemical properties into PseKNC.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doi:10.1016/j.ygeno.2018.01.005</w:t>
      </w:r>
      <w:r w:rsidRPr="001E4560">
        <w:rPr>
          <w:rFonts w:ascii="Cambria" w:hAnsi="Cambria"/>
          <w:noProof/>
          <w:sz w:val="24"/>
          <w:szCs w:val="24"/>
        </w:rPr>
        <w:t>.</w:t>
      </w:r>
      <w:bookmarkEnd w:id="32"/>
    </w:p>
    <w:p w14:paraId="6DE5BE12" w14:textId="77777777" w:rsidR="001E4560" w:rsidRPr="001E4560" w:rsidRDefault="001E4560" w:rsidP="001E4560">
      <w:pPr>
        <w:pStyle w:val="EndNoteBibliography"/>
        <w:ind w:left="720" w:hanging="720"/>
        <w:jc w:val="left"/>
        <w:rPr>
          <w:rFonts w:ascii="Cambria" w:hAnsi="Cambria"/>
          <w:noProof/>
          <w:sz w:val="24"/>
          <w:szCs w:val="24"/>
        </w:rPr>
      </w:pPr>
      <w:bookmarkStart w:id="33" w:name="_ENREF_31"/>
      <w:r w:rsidRPr="001E4560">
        <w:rPr>
          <w:rFonts w:ascii="Cambria" w:hAnsi="Cambria"/>
          <w:noProof/>
          <w:sz w:val="24"/>
          <w:szCs w:val="24"/>
        </w:rPr>
        <w:t>[31]</w:t>
      </w:r>
      <w:r w:rsidRPr="001E4560">
        <w:rPr>
          <w:rFonts w:ascii="Cambria" w:hAnsi="Cambria"/>
          <w:noProof/>
          <w:sz w:val="24"/>
          <w:szCs w:val="24"/>
        </w:rPr>
        <w:tab/>
        <w:t>Liu, B.; Y</w:t>
      </w:r>
      <w:r w:rsidR="00F61F5F">
        <w:rPr>
          <w:rFonts w:ascii="Cambria" w:hAnsi="Cambria"/>
          <w:noProof/>
          <w:sz w:val="24"/>
          <w:szCs w:val="24"/>
        </w:rPr>
        <w:t>ang, F.; Huang, D.S.</w:t>
      </w:r>
      <w:r w:rsidRPr="001E4560">
        <w:rPr>
          <w:rFonts w:ascii="Cambria" w:hAnsi="Cambria"/>
          <w:noProof/>
          <w:sz w:val="24"/>
          <w:szCs w:val="24"/>
        </w:rPr>
        <w:t xml:space="preserve">  iPromoter-2L: a two-layer predictor for identifying promoters and their types by multi-window-based PseKNC.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34</w:t>
      </w:r>
      <w:r w:rsidRPr="001E4560">
        <w:rPr>
          <w:rFonts w:ascii="Cambria" w:hAnsi="Cambria"/>
          <w:noProof/>
          <w:sz w:val="24"/>
          <w:szCs w:val="24"/>
        </w:rPr>
        <w:t>, 33-40.</w:t>
      </w:r>
      <w:bookmarkEnd w:id="33"/>
    </w:p>
    <w:p w14:paraId="21B9AB8E" w14:textId="77777777" w:rsidR="001E4560" w:rsidRPr="001E4560" w:rsidRDefault="001E4560" w:rsidP="001E4560">
      <w:pPr>
        <w:pStyle w:val="EndNoteBibliography"/>
        <w:ind w:left="720" w:hanging="720"/>
        <w:jc w:val="left"/>
        <w:rPr>
          <w:rFonts w:ascii="Cambria" w:hAnsi="Cambria"/>
          <w:noProof/>
          <w:sz w:val="24"/>
          <w:szCs w:val="24"/>
        </w:rPr>
      </w:pPr>
      <w:bookmarkStart w:id="34" w:name="_ENREF_32"/>
      <w:r w:rsidRPr="001E4560">
        <w:rPr>
          <w:rFonts w:ascii="Cambria" w:hAnsi="Cambria"/>
          <w:noProof/>
          <w:sz w:val="24"/>
          <w:szCs w:val="24"/>
        </w:rPr>
        <w:t>[32]</w:t>
      </w:r>
      <w:r w:rsidRPr="001E4560">
        <w:rPr>
          <w:rFonts w:ascii="Cambria" w:hAnsi="Cambria"/>
          <w:noProof/>
          <w:sz w:val="24"/>
          <w:szCs w:val="24"/>
        </w:rPr>
        <w:tab/>
        <w:t>Song, J.; Li, F.; T</w:t>
      </w:r>
      <w:r w:rsidR="00F61F5F">
        <w:rPr>
          <w:rFonts w:ascii="Cambria" w:hAnsi="Cambria"/>
          <w:noProof/>
          <w:sz w:val="24"/>
          <w:szCs w:val="24"/>
        </w:rPr>
        <w:t>akemoto, K.; Haffari, G.</w:t>
      </w:r>
      <w:r w:rsidRPr="001E4560">
        <w:rPr>
          <w:rFonts w:ascii="Cambria" w:hAnsi="Cambria"/>
          <w:noProof/>
          <w:sz w:val="24"/>
          <w:szCs w:val="24"/>
        </w:rPr>
        <w:t xml:space="preserve"> Webb, G.I.  PREvaIL, an integrative approach for inferring catalytic residues using sequence, structural and network features in a machine learning framework.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doi:10.1016/j.jtbi.2018.01.023</w:t>
      </w:r>
      <w:r w:rsidRPr="001E4560">
        <w:rPr>
          <w:rFonts w:ascii="Cambria" w:hAnsi="Cambria"/>
          <w:noProof/>
          <w:sz w:val="24"/>
          <w:szCs w:val="24"/>
        </w:rPr>
        <w:t>.</w:t>
      </w:r>
      <w:bookmarkEnd w:id="34"/>
    </w:p>
    <w:p w14:paraId="6AF73987" w14:textId="77777777" w:rsidR="001E4560" w:rsidRPr="001E4560" w:rsidRDefault="001E4560" w:rsidP="001E4560">
      <w:pPr>
        <w:pStyle w:val="EndNoteBibliography"/>
        <w:ind w:left="720" w:hanging="720"/>
        <w:jc w:val="left"/>
        <w:rPr>
          <w:rFonts w:ascii="Cambria" w:hAnsi="Cambria"/>
          <w:noProof/>
          <w:sz w:val="24"/>
          <w:szCs w:val="24"/>
        </w:rPr>
      </w:pPr>
      <w:bookmarkStart w:id="35" w:name="_ENREF_33"/>
      <w:r w:rsidRPr="001E4560">
        <w:rPr>
          <w:rFonts w:ascii="Cambria" w:hAnsi="Cambria"/>
          <w:noProof/>
          <w:sz w:val="24"/>
          <w:szCs w:val="24"/>
        </w:rPr>
        <w:t>[33]</w:t>
      </w:r>
      <w:r w:rsidRPr="001E4560">
        <w:rPr>
          <w:rFonts w:ascii="Cambria" w:hAnsi="Cambria"/>
          <w:noProof/>
          <w:sz w:val="24"/>
          <w:szCs w:val="24"/>
        </w:rPr>
        <w:tab/>
        <w:t xml:space="preserve">Huang, Y.; Niu, B.; Gao, Y.; Fu, L.; Li, W.  CD-HIT Suite: a web server for clustering and comparing biological sequences.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2010</w:t>
      </w:r>
      <w:r w:rsidRPr="001E4560">
        <w:rPr>
          <w:rFonts w:ascii="Cambria" w:hAnsi="Cambria"/>
          <w:noProof/>
          <w:sz w:val="24"/>
          <w:szCs w:val="24"/>
        </w:rPr>
        <w:t xml:space="preserve">, </w:t>
      </w:r>
      <w:r w:rsidRPr="001E4560">
        <w:rPr>
          <w:rFonts w:ascii="Cambria" w:hAnsi="Cambria"/>
          <w:i/>
          <w:noProof/>
          <w:sz w:val="24"/>
          <w:szCs w:val="24"/>
        </w:rPr>
        <w:t>26</w:t>
      </w:r>
      <w:r w:rsidRPr="001E4560">
        <w:rPr>
          <w:rFonts w:ascii="Cambria" w:hAnsi="Cambria"/>
          <w:noProof/>
          <w:sz w:val="24"/>
          <w:szCs w:val="24"/>
        </w:rPr>
        <w:t>, 680-682.</w:t>
      </w:r>
      <w:bookmarkEnd w:id="35"/>
    </w:p>
    <w:p w14:paraId="2966F32B" w14:textId="77777777" w:rsidR="001E4560" w:rsidRPr="001E4560" w:rsidRDefault="001E4560" w:rsidP="001E4560">
      <w:pPr>
        <w:pStyle w:val="EndNoteBibliography"/>
        <w:ind w:left="720" w:hanging="720"/>
        <w:jc w:val="left"/>
        <w:rPr>
          <w:rFonts w:ascii="Cambria" w:hAnsi="Cambria"/>
          <w:noProof/>
          <w:sz w:val="24"/>
          <w:szCs w:val="24"/>
        </w:rPr>
      </w:pPr>
      <w:bookmarkStart w:id="36" w:name="_ENREF_34"/>
      <w:r w:rsidRPr="001E4560">
        <w:rPr>
          <w:rFonts w:ascii="Cambria" w:hAnsi="Cambria"/>
          <w:noProof/>
          <w:sz w:val="24"/>
          <w:szCs w:val="24"/>
        </w:rPr>
        <w:t>[34]</w:t>
      </w:r>
      <w:r w:rsidRPr="001E4560">
        <w:rPr>
          <w:rFonts w:ascii="Cambria" w:hAnsi="Cambria"/>
          <w:noProof/>
          <w:sz w:val="24"/>
          <w:szCs w:val="24"/>
        </w:rPr>
        <w:tab/>
        <w:t xml:space="preserve">Chou, K.C.  Impacts of bioinformatics to medicinal chemistry.  </w:t>
      </w:r>
      <w:r w:rsidRPr="001E4560">
        <w:rPr>
          <w:rFonts w:ascii="Cambria" w:hAnsi="Cambria"/>
          <w:i/>
          <w:noProof/>
          <w:sz w:val="24"/>
          <w:szCs w:val="24"/>
        </w:rPr>
        <w:t>Medicinal Chemistry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218-234.</w:t>
      </w:r>
      <w:bookmarkEnd w:id="36"/>
    </w:p>
    <w:p w14:paraId="6D8B8DAA" w14:textId="77777777" w:rsidR="001E4560" w:rsidRPr="001E4560" w:rsidRDefault="001E4560" w:rsidP="001E4560">
      <w:pPr>
        <w:pStyle w:val="EndNoteBibliography"/>
        <w:ind w:left="720" w:hanging="720"/>
        <w:jc w:val="left"/>
        <w:rPr>
          <w:rFonts w:ascii="Cambria" w:hAnsi="Cambria"/>
          <w:noProof/>
          <w:sz w:val="24"/>
          <w:szCs w:val="24"/>
        </w:rPr>
      </w:pPr>
      <w:bookmarkStart w:id="37" w:name="_ENREF_35"/>
      <w:r w:rsidRPr="001E4560">
        <w:rPr>
          <w:rFonts w:ascii="Cambria" w:hAnsi="Cambria"/>
          <w:noProof/>
          <w:sz w:val="24"/>
          <w:szCs w:val="24"/>
        </w:rPr>
        <w:t>[35]</w:t>
      </w:r>
      <w:r w:rsidRPr="001E4560">
        <w:rPr>
          <w:rFonts w:ascii="Cambria" w:hAnsi="Cambria"/>
          <w:noProof/>
          <w:sz w:val="24"/>
          <w:szCs w:val="24"/>
        </w:rPr>
        <w:tab/>
        <w:t xml:space="preserve">Chou, K.C.  Prediction of protein cellular attributes using pseudo amino acid composition.  </w:t>
      </w:r>
      <w:r w:rsidRPr="001E4560">
        <w:rPr>
          <w:rFonts w:ascii="Cambria" w:hAnsi="Cambria"/>
          <w:i/>
          <w:noProof/>
          <w:sz w:val="24"/>
          <w:szCs w:val="24"/>
        </w:rPr>
        <w:t>PROTEINS: Structure, Function, and Genetics (Erratum: ibid., 2001, Vol.44, 60)</w:t>
      </w:r>
      <w:r w:rsidRPr="001E4560">
        <w:rPr>
          <w:rFonts w:ascii="Cambria" w:hAnsi="Cambria"/>
          <w:noProof/>
          <w:sz w:val="24"/>
          <w:szCs w:val="24"/>
        </w:rPr>
        <w:t xml:space="preserve">, </w:t>
      </w:r>
      <w:r w:rsidRPr="001E4560">
        <w:rPr>
          <w:rFonts w:ascii="Cambria" w:hAnsi="Cambria"/>
          <w:b/>
          <w:noProof/>
          <w:sz w:val="24"/>
          <w:szCs w:val="24"/>
        </w:rPr>
        <w:t>2001</w:t>
      </w:r>
      <w:r w:rsidRPr="001E4560">
        <w:rPr>
          <w:rFonts w:ascii="Cambria" w:hAnsi="Cambria"/>
          <w:noProof/>
          <w:sz w:val="24"/>
          <w:szCs w:val="24"/>
        </w:rPr>
        <w:t xml:space="preserve">, </w:t>
      </w:r>
      <w:r w:rsidRPr="001E4560">
        <w:rPr>
          <w:rFonts w:ascii="Cambria" w:hAnsi="Cambria"/>
          <w:i/>
          <w:noProof/>
          <w:sz w:val="24"/>
          <w:szCs w:val="24"/>
        </w:rPr>
        <w:t>43</w:t>
      </w:r>
      <w:r w:rsidRPr="001E4560">
        <w:rPr>
          <w:rFonts w:ascii="Cambria" w:hAnsi="Cambria"/>
          <w:noProof/>
          <w:sz w:val="24"/>
          <w:szCs w:val="24"/>
        </w:rPr>
        <w:t>, 246-255.</w:t>
      </w:r>
      <w:bookmarkEnd w:id="37"/>
    </w:p>
    <w:p w14:paraId="1DC692D1" w14:textId="77777777" w:rsidR="001E4560" w:rsidRPr="001E4560" w:rsidRDefault="001E4560" w:rsidP="001E4560">
      <w:pPr>
        <w:pStyle w:val="EndNoteBibliography"/>
        <w:ind w:left="720" w:hanging="720"/>
        <w:jc w:val="left"/>
        <w:rPr>
          <w:rFonts w:ascii="Cambria" w:hAnsi="Cambria"/>
          <w:noProof/>
          <w:sz w:val="24"/>
          <w:szCs w:val="24"/>
        </w:rPr>
      </w:pPr>
      <w:bookmarkStart w:id="38" w:name="_ENREF_36"/>
      <w:r w:rsidRPr="001E4560">
        <w:rPr>
          <w:rFonts w:ascii="Cambria" w:hAnsi="Cambria"/>
          <w:noProof/>
          <w:sz w:val="24"/>
          <w:szCs w:val="24"/>
        </w:rPr>
        <w:t>[36]</w:t>
      </w:r>
      <w:r w:rsidRPr="001E4560">
        <w:rPr>
          <w:rFonts w:ascii="Cambria" w:hAnsi="Cambria"/>
          <w:noProof/>
          <w:sz w:val="24"/>
          <w:szCs w:val="24"/>
        </w:rPr>
        <w:tab/>
        <w:t xml:space="preserve">Chou, K.C.  Using amphiphilic pseudo amino acid composition to predict enzyme subfamily classes.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2005</w:t>
      </w:r>
      <w:r w:rsidRPr="001E4560">
        <w:rPr>
          <w:rFonts w:ascii="Cambria" w:hAnsi="Cambria"/>
          <w:noProof/>
          <w:sz w:val="24"/>
          <w:szCs w:val="24"/>
        </w:rPr>
        <w:t xml:space="preserve">, </w:t>
      </w:r>
      <w:r w:rsidRPr="001E4560">
        <w:rPr>
          <w:rFonts w:ascii="Cambria" w:hAnsi="Cambria"/>
          <w:i/>
          <w:noProof/>
          <w:sz w:val="24"/>
          <w:szCs w:val="24"/>
        </w:rPr>
        <w:t>21</w:t>
      </w:r>
      <w:r w:rsidRPr="001E4560">
        <w:rPr>
          <w:rFonts w:ascii="Cambria" w:hAnsi="Cambria"/>
          <w:noProof/>
          <w:sz w:val="24"/>
          <w:szCs w:val="24"/>
        </w:rPr>
        <w:t>, 10-19.</w:t>
      </w:r>
      <w:bookmarkEnd w:id="38"/>
    </w:p>
    <w:p w14:paraId="65FB30AB" w14:textId="77777777" w:rsidR="001E4560" w:rsidRPr="001E4560" w:rsidRDefault="001E4560" w:rsidP="001E4560">
      <w:pPr>
        <w:pStyle w:val="EndNoteBibliography"/>
        <w:ind w:left="720" w:hanging="720"/>
        <w:jc w:val="left"/>
        <w:rPr>
          <w:rFonts w:ascii="Cambria" w:hAnsi="Cambria"/>
          <w:noProof/>
          <w:sz w:val="24"/>
          <w:szCs w:val="24"/>
        </w:rPr>
      </w:pPr>
      <w:bookmarkStart w:id="39" w:name="_ENREF_37"/>
      <w:r w:rsidRPr="001E4560">
        <w:rPr>
          <w:rFonts w:ascii="Cambria" w:hAnsi="Cambria"/>
          <w:noProof/>
          <w:sz w:val="24"/>
          <w:szCs w:val="24"/>
        </w:rPr>
        <w:t>[37]</w:t>
      </w:r>
      <w:r w:rsidRPr="001E4560">
        <w:rPr>
          <w:rFonts w:ascii="Cambria" w:hAnsi="Cambria"/>
          <w:noProof/>
          <w:sz w:val="24"/>
          <w:szCs w:val="24"/>
        </w:rPr>
        <w:tab/>
        <w:t xml:space="preserve">Dehzangi, A.; Heffernan, R.; Sharma, A.; Lyons, J.; Paliwal, K.; Sattar, A.  Gram-positive and Gram-negative protein subcellular localization by incorporating evolutionary-based descriptors into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364</w:t>
      </w:r>
      <w:r w:rsidRPr="001E4560">
        <w:rPr>
          <w:rFonts w:ascii="Cambria" w:hAnsi="Cambria"/>
          <w:noProof/>
          <w:sz w:val="24"/>
          <w:szCs w:val="24"/>
        </w:rPr>
        <w:t>, 284-294.</w:t>
      </w:r>
      <w:bookmarkEnd w:id="39"/>
    </w:p>
    <w:p w14:paraId="7086FAAB" w14:textId="77777777" w:rsidR="001E4560" w:rsidRPr="001E4560" w:rsidRDefault="001E4560" w:rsidP="001E4560">
      <w:pPr>
        <w:pStyle w:val="EndNoteBibliography"/>
        <w:ind w:left="720" w:hanging="720"/>
        <w:jc w:val="left"/>
        <w:rPr>
          <w:rFonts w:ascii="Cambria" w:hAnsi="Cambria"/>
          <w:noProof/>
          <w:sz w:val="24"/>
          <w:szCs w:val="24"/>
        </w:rPr>
      </w:pPr>
      <w:bookmarkStart w:id="40" w:name="_ENREF_38"/>
      <w:r w:rsidRPr="001E4560">
        <w:rPr>
          <w:rFonts w:ascii="Cambria" w:hAnsi="Cambria"/>
          <w:noProof/>
          <w:sz w:val="24"/>
          <w:szCs w:val="24"/>
        </w:rPr>
        <w:t>[38]</w:t>
      </w:r>
      <w:r w:rsidRPr="001E4560">
        <w:rPr>
          <w:rFonts w:ascii="Cambria" w:hAnsi="Cambria"/>
          <w:noProof/>
          <w:sz w:val="24"/>
          <w:szCs w:val="24"/>
        </w:rPr>
        <w:tab/>
        <w:t xml:space="preserve">Behbahani, M.; Mohabatkar, H.; Nosrati, M.  Analysis and comparison of lignin peroxidases between fungi and bacteria using three different modes of Chou's general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411</w:t>
      </w:r>
      <w:r w:rsidRPr="001E4560">
        <w:rPr>
          <w:rFonts w:ascii="Cambria" w:hAnsi="Cambria"/>
          <w:noProof/>
          <w:sz w:val="24"/>
          <w:szCs w:val="24"/>
        </w:rPr>
        <w:t>, 1-5.</w:t>
      </w:r>
      <w:bookmarkEnd w:id="40"/>
    </w:p>
    <w:p w14:paraId="054B5734" w14:textId="77777777" w:rsidR="001E4560" w:rsidRPr="001E4560" w:rsidRDefault="001E4560" w:rsidP="001E4560">
      <w:pPr>
        <w:pStyle w:val="EndNoteBibliography"/>
        <w:ind w:left="720" w:hanging="720"/>
        <w:jc w:val="left"/>
        <w:rPr>
          <w:rFonts w:ascii="Cambria" w:hAnsi="Cambria"/>
          <w:noProof/>
          <w:sz w:val="24"/>
          <w:szCs w:val="24"/>
        </w:rPr>
      </w:pPr>
      <w:bookmarkStart w:id="41" w:name="_ENREF_39"/>
      <w:r w:rsidRPr="001E4560">
        <w:rPr>
          <w:rFonts w:ascii="Cambria" w:hAnsi="Cambria"/>
          <w:noProof/>
          <w:sz w:val="24"/>
          <w:szCs w:val="24"/>
        </w:rPr>
        <w:t>[39]</w:t>
      </w:r>
      <w:r w:rsidRPr="001E4560">
        <w:rPr>
          <w:rFonts w:ascii="Cambria" w:hAnsi="Cambria"/>
          <w:noProof/>
          <w:sz w:val="24"/>
          <w:szCs w:val="24"/>
        </w:rPr>
        <w:tab/>
        <w:t xml:space="preserve">Yu, B.; Li, S.; Qiu, W.Y.; Chen, C.; Chen, R.X.; Wang, L.; Wang, M.H.; Zhang, Y.  Accurate prediction of subcellular location of apoptosis proteins combining Chou's PseAAC and PsePSSM based on wavelet denoising.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107640-107665.</w:t>
      </w:r>
      <w:bookmarkEnd w:id="41"/>
    </w:p>
    <w:p w14:paraId="365D1AB7" w14:textId="77777777" w:rsidR="001E4560" w:rsidRPr="001E4560" w:rsidRDefault="001E4560" w:rsidP="001E4560">
      <w:pPr>
        <w:pStyle w:val="EndNoteBibliography"/>
        <w:ind w:left="720" w:hanging="720"/>
        <w:jc w:val="left"/>
        <w:rPr>
          <w:rFonts w:ascii="Cambria" w:hAnsi="Cambria"/>
          <w:noProof/>
          <w:sz w:val="24"/>
          <w:szCs w:val="24"/>
        </w:rPr>
      </w:pPr>
      <w:bookmarkStart w:id="42" w:name="_ENREF_40"/>
      <w:r w:rsidRPr="001E4560">
        <w:rPr>
          <w:rFonts w:ascii="Cambria" w:hAnsi="Cambria"/>
          <w:noProof/>
          <w:sz w:val="24"/>
          <w:szCs w:val="24"/>
        </w:rPr>
        <w:t>[40]</w:t>
      </w:r>
      <w:r w:rsidRPr="001E4560">
        <w:rPr>
          <w:rFonts w:ascii="Cambria" w:hAnsi="Cambria"/>
          <w:noProof/>
          <w:sz w:val="24"/>
          <w:szCs w:val="24"/>
        </w:rPr>
        <w:tab/>
        <w:t xml:space="preserve">Meher, P.K.; Sahu, T.K.; Saini, V.; Rao, A.R.  Predicting antimicrobial peptides with improved accuracy by incorporating the compositional, physico-chemical and structural features into Chou's general PseAAC.  </w:t>
      </w:r>
      <w:r w:rsidRPr="001E4560">
        <w:rPr>
          <w:rFonts w:ascii="Cambria" w:hAnsi="Cambria"/>
          <w:i/>
          <w:noProof/>
          <w:sz w:val="24"/>
          <w:szCs w:val="24"/>
        </w:rPr>
        <w:t>Sci Rep</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42362.</w:t>
      </w:r>
      <w:bookmarkEnd w:id="42"/>
    </w:p>
    <w:p w14:paraId="2CD6BA7E" w14:textId="77777777" w:rsidR="001E4560" w:rsidRPr="001E4560" w:rsidRDefault="001E4560" w:rsidP="001E4560">
      <w:pPr>
        <w:pStyle w:val="EndNoteBibliography"/>
        <w:ind w:left="720" w:hanging="720"/>
        <w:jc w:val="left"/>
        <w:rPr>
          <w:rFonts w:ascii="Cambria" w:hAnsi="Cambria"/>
          <w:noProof/>
          <w:sz w:val="24"/>
          <w:szCs w:val="24"/>
        </w:rPr>
      </w:pPr>
      <w:bookmarkStart w:id="43" w:name="_ENREF_41"/>
      <w:r w:rsidRPr="001E4560">
        <w:rPr>
          <w:rFonts w:ascii="Cambria" w:hAnsi="Cambria"/>
          <w:noProof/>
          <w:sz w:val="24"/>
          <w:szCs w:val="24"/>
        </w:rPr>
        <w:t>[41]</w:t>
      </w:r>
      <w:r w:rsidRPr="001E4560">
        <w:rPr>
          <w:rFonts w:ascii="Cambria" w:hAnsi="Cambria"/>
          <w:noProof/>
          <w:sz w:val="24"/>
          <w:szCs w:val="24"/>
        </w:rPr>
        <w:tab/>
        <w:t xml:space="preserve">Rahimi, M.; Bakhtiarizadeh, M.R.; Mohammadi-Sangcheshmeh, A.  OOgenesis_Pred: A sequence-based method for predicting oogenesis proteins by six different modes of </w:t>
      </w:r>
      <w:r w:rsidRPr="001E4560">
        <w:rPr>
          <w:rFonts w:ascii="Cambria" w:hAnsi="Cambria"/>
          <w:noProof/>
          <w:sz w:val="24"/>
          <w:szCs w:val="24"/>
        </w:rPr>
        <w:lastRenderedPageBreak/>
        <w:t xml:space="preserve">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414</w:t>
      </w:r>
      <w:r w:rsidRPr="001E4560">
        <w:rPr>
          <w:rFonts w:ascii="Cambria" w:hAnsi="Cambria"/>
          <w:noProof/>
          <w:sz w:val="24"/>
          <w:szCs w:val="24"/>
        </w:rPr>
        <w:t>, 128-136.</w:t>
      </w:r>
      <w:bookmarkEnd w:id="43"/>
    </w:p>
    <w:p w14:paraId="44BD4FB6" w14:textId="77777777" w:rsidR="001E4560" w:rsidRPr="001E4560" w:rsidRDefault="001E4560" w:rsidP="001E4560">
      <w:pPr>
        <w:pStyle w:val="EndNoteBibliography"/>
        <w:ind w:left="720" w:hanging="720"/>
        <w:jc w:val="left"/>
        <w:rPr>
          <w:rFonts w:ascii="Cambria" w:hAnsi="Cambria"/>
          <w:noProof/>
          <w:sz w:val="24"/>
          <w:szCs w:val="24"/>
        </w:rPr>
      </w:pPr>
      <w:bookmarkStart w:id="44" w:name="_ENREF_42"/>
      <w:r w:rsidRPr="001E4560">
        <w:rPr>
          <w:rFonts w:ascii="Cambria" w:hAnsi="Cambria"/>
          <w:noProof/>
          <w:sz w:val="24"/>
          <w:szCs w:val="24"/>
        </w:rPr>
        <w:t>[42]</w:t>
      </w:r>
      <w:r w:rsidRPr="001E4560">
        <w:rPr>
          <w:rFonts w:ascii="Cambria" w:hAnsi="Cambria"/>
          <w:noProof/>
          <w:sz w:val="24"/>
          <w:szCs w:val="24"/>
        </w:rPr>
        <w:tab/>
        <w:t xml:space="preserve">Tahir, M.; Hayat, M.; Kabir, M.  Sequence based predictor for discrimination of enhancer and their types by applying general form of Chou's trinucleotide composition.  </w:t>
      </w:r>
      <w:r w:rsidRPr="001E4560">
        <w:rPr>
          <w:rFonts w:ascii="Cambria" w:hAnsi="Cambria"/>
          <w:i/>
          <w:noProof/>
          <w:sz w:val="24"/>
          <w:szCs w:val="24"/>
        </w:rPr>
        <w:t>Comput Methods Programs Biomed</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146</w:t>
      </w:r>
      <w:r w:rsidRPr="001E4560">
        <w:rPr>
          <w:rFonts w:ascii="Cambria" w:hAnsi="Cambria"/>
          <w:noProof/>
          <w:sz w:val="24"/>
          <w:szCs w:val="24"/>
        </w:rPr>
        <w:t>, 69-75.</w:t>
      </w:r>
      <w:bookmarkEnd w:id="44"/>
    </w:p>
    <w:p w14:paraId="2DA7CE16" w14:textId="77777777" w:rsidR="001E4560" w:rsidRPr="001E4560" w:rsidRDefault="001E4560" w:rsidP="001E4560">
      <w:pPr>
        <w:pStyle w:val="EndNoteBibliography"/>
        <w:ind w:left="720" w:hanging="720"/>
        <w:jc w:val="left"/>
        <w:rPr>
          <w:rFonts w:ascii="Cambria" w:hAnsi="Cambria"/>
          <w:noProof/>
          <w:sz w:val="24"/>
          <w:szCs w:val="24"/>
        </w:rPr>
      </w:pPr>
      <w:bookmarkStart w:id="45" w:name="_ENREF_43"/>
      <w:r w:rsidRPr="001E4560">
        <w:rPr>
          <w:rFonts w:ascii="Cambria" w:hAnsi="Cambria"/>
          <w:noProof/>
          <w:sz w:val="24"/>
          <w:szCs w:val="24"/>
        </w:rPr>
        <w:t>[43]</w:t>
      </w:r>
      <w:r w:rsidRPr="001E4560">
        <w:rPr>
          <w:rFonts w:ascii="Cambria" w:hAnsi="Cambria"/>
          <w:noProof/>
          <w:sz w:val="24"/>
          <w:szCs w:val="24"/>
        </w:rPr>
        <w:tab/>
        <w:t xml:space="preserve">Tripathi, P.; Pandey, P.N.  A novel alignment-free method to classify protein folding types by combining spectral graph clustering with 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424</w:t>
      </w:r>
      <w:r w:rsidRPr="001E4560">
        <w:rPr>
          <w:rFonts w:ascii="Cambria" w:hAnsi="Cambria"/>
          <w:noProof/>
          <w:sz w:val="24"/>
          <w:szCs w:val="24"/>
        </w:rPr>
        <w:t>, 49-54.</w:t>
      </w:r>
      <w:bookmarkEnd w:id="45"/>
    </w:p>
    <w:p w14:paraId="1999FB16" w14:textId="77777777" w:rsidR="001E4560" w:rsidRPr="001E4560" w:rsidRDefault="001E4560" w:rsidP="001E4560">
      <w:pPr>
        <w:pStyle w:val="EndNoteBibliography"/>
        <w:ind w:left="720" w:hanging="720"/>
        <w:jc w:val="left"/>
        <w:rPr>
          <w:rFonts w:ascii="Cambria" w:hAnsi="Cambria"/>
          <w:noProof/>
          <w:sz w:val="24"/>
          <w:szCs w:val="24"/>
        </w:rPr>
      </w:pPr>
      <w:bookmarkStart w:id="46" w:name="_ENREF_44"/>
      <w:r w:rsidRPr="001E4560">
        <w:rPr>
          <w:rFonts w:ascii="Cambria" w:hAnsi="Cambria"/>
          <w:noProof/>
          <w:sz w:val="24"/>
          <w:szCs w:val="24"/>
        </w:rPr>
        <w:t>[44]</w:t>
      </w:r>
      <w:r w:rsidRPr="001E4560">
        <w:rPr>
          <w:rFonts w:ascii="Cambria" w:hAnsi="Cambria"/>
          <w:noProof/>
          <w:sz w:val="24"/>
          <w:szCs w:val="24"/>
        </w:rPr>
        <w:tab/>
        <w:t xml:space="preserve">Zhang, S.; Duan, X.  Prediction of protein subcellular localization with oversampling approach and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437</w:t>
      </w:r>
      <w:r w:rsidRPr="001E4560">
        <w:rPr>
          <w:rFonts w:ascii="Cambria" w:hAnsi="Cambria"/>
          <w:noProof/>
          <w:sz w:val="24"/>
          <w:szCs w:val="24"/>
        </w:rPr>
        <w:t>, 239-250.</w:t>
      </w:r>
      <w:bookmarkEnd w:id="46"/>
    </w:p>
    <w:p w14:paraId="43422D58" w14:textId="77777777" w:rsidR="001E4560" w:rsidRPr="001E4560" w:rsidRDefault="001E4560" w:rsidP="001E4560">
      <w:pPr>
        <w:pStyle w:val="EndNoteBibliography"/>
        <w:ind w:left="720" w:hanging="720"/>
        <w:jc w:val="left"/>
        <w:rPr>
          <w:rFonts w:ascii="Cambria" w:hAnsi="Cambria"/>
          <w:noProof/>
          <w:sz w:val="24"/>
          <w:szCs w:val="24"/>
        </w:rPr>
      </w:pPr>
      <w:bookmarkStart w:id="47" w:name="_ENREF_45"/>
      <w:r w:rsidRPr="001E4560">
        <w:rPr>
          <w:rFonts w:ascii="Cambria" w:hAnsi="Cambria"/>
          <w:noProof/>
          <w:sz w:val="24"/>
          <w:szCs w:val="24"/>
        </w:rPr>
        <w:t>[45]</w:t>
      </w:r>
      <w:r w:rsidRPr="001E4560">
        <w:rPr>
          <w:rFonts w:ascii="Cambria" w:hAnsi="Cambria"/>
          <w:noProof/>
          <w:sz w:val="24"/>
          <w:szCs w:val="24"/>
        </w:rPr>
        <w:tab/>
        <w:t xml:space="preserve">Chou, K.C.  Pseudo amino acid composition and its applications in bioinformatics, proteomics and system biology.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262-274.</w:t>
      </w:r>
      <w:bookmarkEnd w:id="47"/>
    </w:p>
    <w:p w14:paraId="5CD26534" w14:textId="77777777" w:rsidR="001E4560" w:rsidRPr="001E4560" w:rsidRDefault="001E4560" w:rsidP="001E4560">
      <w:pPr>
        <w:pStyle w:val="EndNoteBibliography"/>
        <w:ind w:left="720" w:hanging="720"/>
        <w:jc w:val="left"/>
        <w:rPr>
          <w:rFonts w:ascii="Cambria" w:hAnsi="Cambria"/>
          <w:noProof/>
          <w:sz w:val="24"/>
          <w:szCs w:val="24"/>
        </w:rPr>
      </w:pPr>
      <w:bookmarkStart w:id="48" w:name="_ENREF_46"/>
      <w:r w:rsidRPr="001E4560">
        <w:rPr>
          <w:rFonts w:ascii="Cambria" w:hAnsi="Cambria"/>
          <w:noProof/>
          <w:sz w:val="24"/>
          <w:szCs w:val="24"/>
        </w:rPr>
        <w:t>[46]</w:t>
      </w:r>
      <w:r w:rsidRPr="001E4560">
        <w:rPr>
          <w:rFonts w:ascii="Cambria" w:hAnsi="Cambria"/>
          <w:noProof/>
          <w:sz w:val="24"/>
          <w:szCs w:val="24"/>
        </w:rPr>
        <w:tab/>
        <w:t xml:space="preserve">Chou, K.C.  An unprecedented revolution in medicinal chemistry driven by the progress of biological science.  </w:t>
      </w:r>
      <w:r w:rsidRPr="001E4560">
        <w:rPr>
          <w:rFonts w:ascii="Cambria" w:hAnsi="Cambria"/>
          <w:i/>
          <w:noProof/>
          <w:sz w:val="24"/>
          <w:szCs w:val="24"/>
        </w:rPr>
        <w:t>Current Topics in Medicinal Chemistry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17</w:t>
      </w:r>
      <w:r w:rsidRPr="001E4560">
        <w:rPr>
          <w:rFonts w:ascii="Cambria" w:hAnsi="Cambria"/>
          <w:noProof/>
          <w:sz w:val="24"/>
          <w:szCs w:val="24"/>
        </w:rPr>
        <w:t>, 2337-2358.</w:t>
      </w:r>
      <w:bookmarkEnd w:id="48"/>
    </w:p>
    <w:p w14:paraId="0E816CBC" w14:textId="77777777" w:rsidR="001E4560" w:rsidRPr="001E4560" w:rsidRDefault="001E4560" w:rsidP="001E4560">
      <w:pPr>
        <w:pStyle w:val="EndNoteBibliography"/>
        <w:ind w:left="720" w:hanging="720"/>
        <w:jc w:val="left"/>
        <w:rPr>
          <w:rFonts w:ascii="Cambria" w:hAnsi="Cambria"/>
          <w:noProof/>
          <w:sz w:val="24"/>
          <w:szCs w:val="24"/>
        </w:rPr>
      </w:pPr>
      <w:bookmarkStart w:id="49" w:name="_ENREF_47"/>
      <w:r w:rsidRPr="001E4560">
        <w:rPr>
          <w:rFonts w:ascii="Cambria" w:hAnsi="Cambria"/>
          <w:noProof/>
          <w:sz w:val="24"/>
          <w:szCs w:val="24"/>
        </w:rPr>
        <w:t>[47]</w:t>
      </w:r>
      <w:r w:rsidRPr="001E4560">
        <w:rPr>
          <w:rFonts w:ascii="Cambria" w:hAnsi="Cambria"/>
          <w:noProof/>
          <w:sz w:val="24"/>
          <w:szCs w:val="24"/>
        </w:rPr>
        <w:tab/>
        <w:t xml:space="preserve">Lin, W.Z.; Fang, J.A.; Xiao, X.; Chou, K.C.  iLoc-Animal: a multi-label learning classifier for predicting subcellular localization of animal proteins.  </w:t>
      </w:r>
      <w:r w:rsidRPr="001E4560">
        <w:rPr>
          <w:rFonts w:ascii="Cambria" w:hAnsi="Cambria"/>
          <w:i/>
          <w:noProof/>
          <w:sz w:val="24"/>
          <w:szCs w:val="24"/>
        </w:rPr>
        <w:t>Mol Biosyst</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9</w:t>
      </w:r>
      <w:r w:rsidRPr="001E4560">
        <w:rPr>
          <w:rFonts w:ascii="Cambria" w:hAnsi="Cambria"/>
          <w:noProof/>
          <w:sz w:val="24"/>
          <w:szCs w:val="24"/>
        </w:rPr>
        <w:t>, 634-644.</w:t>
      </w:r>
      <w:bookmarkEnd w:id="49"/>
    </w:p>
    <w:p w14:paraId="163530E8" w14:textId="77777777" w:rsidR="001E4560" w:rsidRPr="001E4560" w:rsidRDefault="001E4560" w:rsidP="001E4560">
      <w:pPr>
        <w:pStyle w:val="EndNoteBibliography"/>
        <w:ind w:left="720" w:hanging="720"/>
        <w:jc w:val="left"/>
        <w:rPr>
          <w:rFonts w:ascii="Cambria" w:hAnsi="Cambria"/>
          <w:noProof/>
          <w:sz w:val="24"/>
          <w:szCs w:val="24"/>
        </w:rPr>
      </w:pPr>
      <w:bookmarkStart w:id="50" w:name="_ENREF_48"/>
      <w:r w:rsidRPr="001E4560">
        <w:rPr>
          <w:rFonts w:ascii="Cambria" w:hAnsi="Cambria"/>
          <w:noProof/>
          <w:sz w:val="24"/>
          <w:szCs w:val="24"/>
        </w:rPr>
        <w:t>[48]</w:t>
      </w:r>
      <w:r w:rsidRPr="001E4560">
        <w:rPr>
          <w:rFonts w:ascii="Cambria" w:hAnsi="Cambria"/>
          <w:noProof/>
          <w:sz w:val="24"/>
          <w:szCs w:val="24"/>
        </w:rPr>
        <w:tab/>
        <w:t xml:space="preserve">Lin, W.Z.; Fang, J.A.; Xiao, X.; Chou, K.C.  Predicting secretory proteins of malaria parasite by incorporating sequence evolution information into pseudo amino acid composition via grey system model.  </w:t>
      </w:r>
      <w:r w:rsidRPr="001E4560">
        <w:rPr>
          <w:rFonts w:ascii="Cambria" w:hAnsi="Cambria"/>
          <w:i/>
          <w:noProof/>
          <w:sz w:val="24"/>
          <w:szCs w:val="24"/>
        </w:rPr>
        <w:t>PLoS One</w:t>
      </w:r>
      <w:r w:rsidRPr="001E4560">
        <w:rPr>
          <w:rFonts w:ascii="Cambria" w:hAnsi="Cambria"/>
          <w:noProof/>
          <w:sz w:val="24"/>
          <w:szCs w:val="24"/>
        </w:rPr>
        <w:t xml:space="preserve">, </w:t>
      </w:r>
      <w:r w:rsidRPr="001E4560">
        <w:rPr>
          <w:rFonts w:ascii="Cambria" w:hAnsi="Cambria"/>
          <w:b/>
          <w:noProof/>
          <w:sz w:val="24"/>
          <w:szCs w:val="24"/>
        </w:rPr>
        <w:t>2012</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e49040.</w:t>
      </w:r>
      <w:bookmarkEnd w:id="50"/>
    </w:p>
    <w:p w14:paraId="11A1E823" w14:textId="77777777" w:rsidR="001E4560" w:rsidRPr="001E4560" w:rsidRDefault="001E4560" w:rsidP="001E4560">
      <w:pPr>
        <w:pStyle w:val="EndNoteBibliography"/>
        <w:ind w:left="720" w:hanging="720"/>
        <w:jc w:val="left"/>
        <w:rPr>
          <w:rFonts w:ascii="Cambria" w:hAnsi="Cambria"/>
          <w:noProof/>
          <w:sz w:val="24"/>
          <w:szCs w:val="24"/>
        </w:rPr>
      </w:pPr>
      <w:bookmarkStart w:id="51" w:name="_ENREF_49"/>
      <w:r w:rsidRPr="001E4560">
        <w:rPr>
          <w:rFonts w:ascii="Cambria" w:hAnsi="Cambria"/>
          <w:noProof/>
          <w:sz w:val="24"/>
          <w:szCs w:val="24"/>
        </w:rPr>
        <w:t>[49]</w:t>
      </w:r>
      <w:r w:rsidRPr="001E4560">
        <w:rPr>
          <w:rFonts w:ascii="Cambria" w:hAnsi="Cambria"/>
          <w:noProof/>
          <w:sz w:val="24"/>
          <w:szCs w:val="24"/>
        </w:rPr>
        <w:tab/>
        <w:t xml:space="preserve">Xiao, X.; Wang, P.; Chou, K.C.  GPCR-CA: A cellular automaton image approach for predicting G-protein-coupled receptor functional classes.  </w:t>
      </w:r>
      <w:r w:rsidRPr="001E4560">
        <w:rPr>
          <w:rFonts w:ascii="Cambria" w:hAnsi="Cambria"/>
          <w:i/>
          <w:noProof/>
          <w:sz w:val="24"/>
          <w:szCs w:val="24"/>
        </w:rPr>
        <w:t>J Comput Chem</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1414-1423.</w:t>
      </w:r>
      <w:bookmarkEnd w:id="51"/>
    </w:p>
    <w:p w14:paraId="0B532E81" w14:textId="77777777" w:rsidR="001E4560" w:rsidRPr="001E4560" w:rsidRDefault="001E4560" w:rsidP="001E4560">
      <w:pPr>
        <w:pStyle w:val="EndNoteBibliography"/>
        <w:ind w:left="720" w:hanging="720"/>
        <w:jc w:val="left"/>
        <w:rPr>
          <w:rFonts w:ascii="Cambria" w:hAnsi="Cambria"/>
          <w:noProof/>
          <w:sz w:val="24"/>
          <w:szCs w:val="24"/>
        </w:rPr>
      </w:pPr>
      <w:bookmarkStart w:id="52" w:name="_ENREF_50"/>
      <w:r w:rsidRPr="001E4560">
        <w:rPr>
          <w:rFonts w:ascii="Cambria" w:hAnsi="Cambria"/>
          <w:noProof/>
          <w:sz w:val="24"/>
          <w:szCs w:val="24"/>
        </w:rPr>
        <w:t>[50]</w:t>
      </w:r>
      <w:r w:rsidRPr="001E4560">
        <w:rPr>
          <w:rFonts w:ascii="Cambria" w:hAnsi="Cambria"/>
          <w:noProof/>
          <w:sz w:val="24"/>
          <w:szCs w:val="24"/>
        </w:rPr>
        <w:tab/>
        <w:t xml:space="preserve">Xiao, X.; Wang, P.; Chou, K.C.  Cellular automata and its applications in protein bioinformatics.  </w:t>
      </w:r>
      <w:r w:rsidRPr="001E4560">
        <w:rPr>
          <w:rFonts w:ascii="Cambria" w:hAnsi="Cambria"/>
          <w:i/>
          <w:noProof/>
          <w:sz w:val="24"/>
          <w:szCs w:val="24"/>
        </w:rPr>
        <w:t>Curr Protein Pept Sci</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12</w:t>
      </w:r>
      <w:r w:rsidRPr="001E4560">
        <w:rPr>
          <w:rFonts w:ascii="Cambria" w:hAnsi="Cambria"/>
          <w:noProof/>
          <w:sz w:val="24"/>
          <w:szCs w:val="24"/>
        </w:rPr>
        <w:t>, 508-519.</w:t>
      </w:r>
      <w:bookmarkEnd w:id="52"/>
    </w:p>
    <w:p w14:paraId="112BCFA7" w14:textId="77777777" w:rsidR="001E4560" w:rsidRPr="001E4560" w:rsidRDefault="001E4560" w:rsidP="001E4560">
      <w:pPr>
        <w:pStyle w:val="EndNoteBibliography"/>
        <w:ind w:left="720" w:hanging="720"/>
        <w:jc w:val="left"/>
        <w:rPr>
          <w:rFonts w:ascii="Cambria" w:hAnsi="Cambria"/>
          <w:noProof/>
          <w:sz w:val="24"/>
          <w:szCs w:val="24"/>
        </w:rPr>
      </w:pPr>
      <w:bookmarkStart w:id="53" w:name="_ENREF_51"/>
      <w:r w:rsidRPr="001E4560">
        <w:rPr>
          <w:rFonts w:ascii="Cambria" w:hAnsi="Cambria"/>
          <w:noProof/>
          <w:sz w:val="24"/>
          <w:szCs w:val="24"/>
        </w:rPr>
        <w:t>[51]</w:t>
      </w:r>
      <w:r w:rsidRPr="001E4560">
        <w:rPr>
          <w:rFonts w:ascii="Cambria" w:hAnsi="Cambria"/>
          <w:noProof/>
          <w:sz w:val="24"/>
          <w:szCs w:val="24"/>
        </w:rPr>
        <w:tab/>
        <w:t xml:space="preserve">Deng, J.L.  Introduction to Grey System Theory.  </w:t>
      </w:r>
      <w:r w:rsidRPr="001E4560">
        <w:rPr>
          <w:rFonts w:ascii="Cambria" w:hAnsi="Cambria"/>
          <w:i/>
          <w:noProof/>
          <w:sz w:val="24"/>
          <w:szCs w:val="24"/>
        </w:rPr>
        <w:t>The Journal of Grey System</w:t>
      </w:r>
      <w:r w:rsidRPr="001E4560">
        <w:rPr>
          <w:rFonts w:ascii="Cambria" w:hAnsi="Cambria"/>
          <w:noProof/>
          <w:sz w:val="24"/>
          <w:szCs w:val="24"/>
        </w:rPr>
        <w:t xml:space="preserve">, </w:t>
      </w:r>
      <w:r w:rsidRPr="001E4560">
        <w:rPr>
          <w:rFonts w:ascii="Cambria" w:hAnsi="Cambria"/>
          <w:b/>
          <w:noProof/>
          <w:sz w:val="24"/>
          <w:szCs w:val="24"/>
        </w:rPr>
        <w:t>1989</w:t>
      </w:r>
      <w:r w:rsidRPr="001E4560">
        <w:rPr>
          <w:rFonts w:ascii="Cambria" w:hAnsi="Cambria"/>
          <w:noProof/>
          <w:sz w:val="24"/>
          <w:szCs w:val="24"/>
        </w:rPr>
        <w:t>, 1-24.</w:t>
      </w:r>
      <w:bookmarkEnd w:id="53"/>
    </w:p>
    <w:p w14:paraId="58C9E367" w14:textId="77777777" w:rsidR="001E4560" w:rsidRPr="001E4560" w:rsidRDefault="001E4560" w:rsidP="001E4560">
      <w:pPr>
        <w:pStyle w:val="EndNoteBibliography"/>
        <w:ind w:left="720" w:hanging="720"/>
        <w:jc w:val="left"/>
        <w:rPr>
          <w:rFonts w:ascii="Cambria" w:hAnsi="Cambria"/>
          <w:noProof/>
          <w:sz w:val="24"/>
          <w:szCs w:val="24"/>
        </w:rPr>
      </w:pPr>
      <w:bookmarkStart w:id="54" w:name="_ENREF_52"/>
      <w:r w:rsidRPr="001E4560">
        <w:rPr>
          <w:rFonts w:ascii="Cambria" w:hAnsi="Cambria"/>
          <w:noProof/>
          <w:sz w:val="24"/>
          <w:szCs w:val="24"/>
        </w:rPr>
        <w:t>[52]</w:t>
      </w:r>
      <w:r w:rsidRPr="001E4560">
        <w:rPr>
          <w:rFonts w:ascii="Cambria" w:hAnsi="Cambria"/>
          <w:noProof/>
          <w:sz w:val="24"/>
          <w:szCs w:val="24"/>
        </w:rPr>
        <w:tab/>
        <w:t xml:space="preserve">Liu, S.; Fang, Z.; Lin, Y.  A new definition for the degree of grey incidence.  </w:t>
      </w:r>
      <w:r w:rsidRPr="001E4560">
        <w:rPr>
          <w:rFonts w:ascii="Cambria" w:hAnsi="Cambria"/>
          <w:i/>
          <w:noProof/>
          <w:sz w:val="24"/>
          <w:szCs w:val="24"/>
        </w:rPr>
        <w:t>Scientific Inquiry</w:t>
      </w:r>
      <w:r w:rsidRPr="001E4560">
        <w:rPr>
          <w:rFonts w:ascii="Cambria" w:hAnsi="Cambria"/>
          <w:noProof/>
          <w:sz w:val="24"/>
          <w:szCs w:val="24"/>
        </w:rPr>
        <w:t xml:space="preserve">, </w:t>
      </w:r>
      <w:r w:rsidRPr="001E4560">
        <w:rPr>
          <w:rFonts w:ascii="Cambria" w:hAnsi="Cambria"/>
          <w:b/>
          <w:noProof/>
          <w:sz w:val="24"/>
          <w:szCs w:val="24"/>
        </w:rPr>
        <w:t>2006</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111-124.</w:t>
      </w:r>
      <w:bookmarkEnd w:id="54"/>
    </w:p>
    <w:p w14:paraId="5425C6ED" w14:textId="77777777" w:rsidR="001E4560" w:rsidRPr="001E4560" w:rsidRDefault="001E4560" w:rsidP="001E4560">
      <w:pPr>
        <w:pStyle w:val="EndNoteBibliography"/>
        <w:ind w:left="720" w:hanging="720"/>
        <w:jc w:val="left"/>
        <w:rPr>
          <w:rFonts w:ascii="Cambria" w:hAnsi="Cambria"/>
          <w:noProof/>
          <w:sz w:val="24"/>
          <w:szCs w:val="24"/>
        </w:rPr>
      </w:pPr>
      <w:bookmarkStart w:id="55" w:name="_ENREF_53"/>
      <w:r w:rsidRPr="001E4560">
        <w:rPr>
          <w:rFonts w:ascii="Cambria" w:hAnsi="Cambria"/>
          <w:noProof/>
          <w:sz w:val="24"/>
          <w:szCs w:val="24"/>
        </w:rPr>
        <w:t>[53]</w:t>
      </w:r>
      <w:r w:rsidRPr="001E4560">
        <w:rPr>
          <w:rFonts w:ascii="Cambria" w:hAnsi="Cambria"/>
          <w:noProof/>
          <w:sz w:val="24"/>
          <w:szCs w:val="24"/>
        </w:rPr>
        <w:tab/>
        <w:t xml:space="preserve">Lin, W.Z.; Xiao, X.; Chou, K.C.  GPCR-GIA: a web-server for identifying G-protein coupled receptors and their families with grey incidence analysis.  </w:t>
      </w:r>
      <w:r w:rsidRPr="001E4560">
        <w:rPr>
          <w:rFonts w:ascii="Cambria" w:hAnsi="Cambria"/>
          <w:i/>
          <w:noProof/>
          <w:sz w:val="24"/>
          <w:szCs w:val="24"/>
        </w:rPr>
        <w:t>Protein Eng Des Sel</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699-705.</w:t>
      </w:r>
      <w:bookmarkEnd w:id="55"/>
    </w:p>
    <w:p w14:paraId="484D4A23" w14:textId="77777777" w:rsidR="001E4560" w:rsidRPr="001E4560" w:rsidRDefault="001E4560" w:rsidP="001E4560">
      <w:pPr>
        <w:pStyle w:val="EndNoteBibliography"/>
        <w:ind w:left="720" w:hanging="720"/>
        <w:jc w:val="left"/>
        <w:rPr>
          <w:rFonts w:ascii="Cambria" w:hAnsi="Cambria"/>
          <w:noProof/>
          <w:sz w:val="24"/>
          <w:szCs w:val="24"/>
        </w:rPr>
      </w:pPr>
      <w:bookmarkStart w:id="56" w:name="_ENREF_54"/>
      <w:r w:rsidRPr="001E4560">
        <w:rPr>
          <w:rFonts w:ascii="Cambria" w:hAnsi="Cambria"/>
          <w:noProof/>
          <w:sz w:val="24"/>
          <w:szCs w:val="24"/>
        </w:rPr>
        <w:t>[54]</w:t>
      </w:r>
      <w:r w:rsidRPr="001E4560">
        <w:rPr>
          <w:rFonts w:ascii="Cambria" w:hAnsi="Cambria"/>
          <w:noProof/>
          <w:sz w:val="24"/>
          <w:szCs w:val="24"/>
        </w:rPr>
        <w:tab/>
        <w:t xml:space="preserve">Chou, K.C.; Zhang, C.T.  Review: Prediction of protein structural classes.  </w:t>
      </w:r>
      <w:r w:rsidRPr="001E4560">
        <w:rPr>
          <w:rFonts w:ascii="Cambria" w:hAnsi="Cambria"/>
          <w:i/>
          <w:noProof/>
          <w:sz w:val="24"/>
          <w:szCs w:val="24"/>
        </w:rPr>
        <w:t>Critical Reviews in Biochemistry and Molecular Biology</w:t>
      </w:r>
      <w:r w:rsidRPr="001E4560">
        <w:rPr>
          <w:rFonts w:ascii="Cambria" w:hAnsi="Cambria"/>
          <w:noProof/>
          <w:sz w:val="24"/>
          <w:szCs w:val="24"/>
        </w:rPr>
        <w:t xml:space="preserve">, </w:t>
      </w:r>
      <w:r w:rsidRPr="001E4560">
        <w:rPr>
          <w:rFonts w:ascii="Cambria" w:hAnsi="Cambria"/>
          <w:b/>
          <w:noProof/>
          <w:sz w:val="24"/>
          <w:szCs w:val="24"/>
        </w:rPr>
        <w:t>1995</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275-349.</w:t>
      </w:r>
      <w:bookmarkEnd w:id="56"/>
    </w:p>
    <w:p w14:paraId="58220AF6" w14:textId="77777777" w:rsidR="001E4560" w:rsidRPr="001E4560" w:rsidRDefault="001E4560" w:rsidP="001E4560">
      <w:pPr>
        <w:widowControl/>
        <w:jc w:val="left"/>
        <w:rPr>
          <w:rFonts w:ascii="Cambria" w:hAnsi="Cambria" w:cs="Times New Roman"/>
          <w:b/>
          <w:sz w:val="24"/>
          <w:szCs w:val="24"/>
        </w:rPr>
      </w:pPr>
    </w:p>
    <w:p w14:paraId="2D0B6EF0" w14:textId="77777777" w:rsidR="00D70061" w:rsidRPr="001E4560" w:rsidRDefault="00D70061" w:rsidP="001E4560">
      <w:pPr>
        <w:jc w:val="left"/>
        <w:rPr>
          <w:rFonts w:ascii="Cambria" w:hAnsi="Cambria"/>
          <w:sz w:val="24"/>
          <w:szCs w:val="24"/>
        </w:rPr>
      </w:pPr>
    </w:p>
    <w:sectPr w:rsidR="00D70061" w:rsidRPr="001E4560" w:rsidSect="00F61F5F">
      <w:headerReference w:type="even" r:id="rId17"/>
      <w:headerReference w:type="default" r:id="rId18"/>
      <w:pgSz w:w="12240" w:h="15840"/>
      <w:pgMar w:top="1440" w:right="1440" w:bottom="1440" w:left="1440" w:header="850" w:footer="994"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3F7EA" w14:textId="77777777" w:rsidR="004F08E9" w:rsidRDefault="004F08E9">
      <w:r>
        <w:separator/>
      </w:r>
    </w:p>
  </w:endnote>
  <w:endnote w:type="continuationSeparator" w:id="0">
    <w:p w14:paraId="74A7CC37" w14:textId="77777777" w:rsidR="004F08E9" w:rsidRDefault="004F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D6A63" w14:textId="77777777" w:rsidR="004F08E9" w:rsidRDefault="004F08E9">
      <w:r>
        <w:separator/>
      </w:r>
    </w:p>
  </w:footnote>
  <w:footnote w:type="continuationSeparator" w:id="0">
    <w:p w14:paraId="62EF0EC4" w14:textId="77777777" w:rsidR="004F08E9" w:rsidRDefault="004F0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ACC8" w14:textId="77777777" w:rsidR="00F61F5F" w:rsidRDefault="00F61F5F" w:rsidP="00F61F5F">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066752">
      <w:rPr>
        <w:rStyle w:val="aa"/>
        <w:noProof/>
      </w:rPr>
      <w:t>11</w:t>
    </w:r>
    <w:r>
      <w:rPr>
        <w:rStyle w:val="aa"/>
      </w:rPr>
      <w:fldChar w:fldCharType="end"/>
    </w:r>
  </w:p>
  <w:p w14:paraId="54393C70" w14:textId="77777777" w:rsidR="00F61F5F" w:rsidRDefault="00F61F5F" w:rsidP="00F61F5F">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E41F1" w14:textId="383E4124" w:rsidR="00F61F5F" w:rsidRPr="00234303" w:rsidRDefault="00F61F5F" w:rsidP="00F61F5F">
    <w:pPr>
      <w:ind w:left="3780" w:firstLine="420"/>
      <w:rPr>
        <w:sz w:val="24"/>
        <w:szCs w:val="24"/>
      </w:rPr>
    </w:pPr>
    <w:r w:rsidRPr="00234303">
      <w:rPr>
        <w:sz w:val="24"/>
        <w:szCs w:val="24"/>
      </w:rPr>
      <w:fldChar w:fldCharType="begin"/>
    </w:r>
    <w:r w:rsidRPr="00234303">
      <w:rPr>
        <w:sz w:val="24"/>
        <w:szCs w:val="24"/>
      </w:rPr>
      <w:instrText xml:space="preserve">PAGE  </w:instrText>
    </w:r>
    <w:r w:rsidRPr="00234303">
      <w:rPr>
        <w:sz w:val="24"/>
        <w:szCs w:val="24"/>
      </w:rPr>
      <w:fldChar w:fldCharType="separate"/>
    </w:r>
    <w:r w:rsidR="009D0259">
      <w:rPr>
        <w:noProof/>
        <w:sz w:val="24"/>
        <w:szCs w:val="24"/>
      </w:rPr>
      <w:t>13</w:t>
    </w:r>
    <w:r w:rsidRPr="00234303">
      <w:rPr>
        <w:sz w:val="24"/>
        <w:szCs w:val="24"/>
      </w:rPr>
      <w:fldChar w:fldCharType="end"/>
    </w:r>
  </w:p>
  <w:p w14:paraId="4C747B37" w14:textId="77777777" w:rsidR="00F61F5F" w:rsidRPr="00234303" w:rsidRDefault="00F61F5F" w:rsidP="00F61F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61183"/>
    <w:multiLevelType w:val="multilevel"/>
    <w:tmpl w:val="3FDEB4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1E4560"/>
    <w:rsid w:val="00000DEF"/>
    <w:rsid w:val="00066752"/>
    <w:rsid w:val="001E4560"/>
    <w:rsid w:val="001E6515"/>
    <w:rsid w:val="0039677D"/>
    <w:rsid w:val="004F08E9"/>
    <w:rsid w:val="00526282"/>
    <w:rsid w:val="005E22A6"/>
    <w:rsid w:val="0074453E"/>
    <w:rsid w:val="00936459"/>
    <w:rsid w:val="009D0259"/>
    <w:rsid w:val="00A225F8"/>
    <w:rsid w:val="00A545CC"/>
    <w:rsid w:val="00AE0FF7"/>
    <w:rsid w:val="00BE4DC2"/>
    <w:rsid w:val="00C410F1"/>
    <w:rsid w:val="00D70061"/>
    <w:rsid w:val="00E31ECF"/>
    <w:rsid w:val="00ED2661"/>
    <w:rsid w:val="00F61F5F"/>
    <w:rsid w:val="00FC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B04DA1"/>
  <w14:defaultImageDpi w14:val="300"/>
  <w15:docId w15:val="{EA0FCFBD-D395-4CD8-840D-430F0EE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560"/>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560"/>
    <w:rPr>
      <w:color w:val="0000FF" w:themeColor="hyperlink"/>
      <w:u w:val="single"/>
    </w:rPr>
  </w:style>
  <w:style w:type="paragraph" w:styleId="a4">
    <w:name w:val="List Paragraph"/>
    <w:basedOn w:val="a"/>
    <w:uiPriority w:val="34"/>
    <w:qFormat/>
    <w:rsid w:val="001E4560"/>
    <w:pPr>
      <w:ind w:firstLineChars="200" w:firstLine="420"/>
    </w:pPr>
  </w:style>
  <w:style w:type="character" w:styleId="a5">
    <w:name w:val="Placeholder Text"/>
    <w:basedOn w:val="a0"/>
    <w:uiPriority w:val="99"/>
    <w:semiHidden/>
    <w:rsid w:val="001E4560"/>
    <w:rPr>
      <w:color w:val="808080"/>
    </w:rPr>
  </w:style>
  <w:style w:type="table" w:styleId="a6">
    <w:name w:val="Table Grid"/>
    <w:basedOn w:val="a1"/>
    <w:uiPriority w:val="59"/>
    <w:rsid w:val="001E4560"/>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1E4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E4560"/>
    <w:rPr>
      <w:kern w:val="2"/>
      <w:sz w:val="18"/>
      <w:szCs w:val="18"/>
      <w:lang w:eastAsia="zh-CN"/>
    </w:rPr>
  </w:style>
  <w:style w:type="paragraph" w:styleId="a8">
    <w:name w:val="footer"/>
    <w:basedOn w:val="a"/>
    <w:link w:val="Char0"/>
    <w:uiPriority w:val="99"/>
    <w:unhideWhenUsed/>
    <w:rsid w:val="001E4560"/>
    <w:pPr>
      <w:tabs>
        <w:tab w:val="center" w:pos="4153"/>
        <w:tab w:val="right" w:pos="8306"/>
      </w:tabs>
      <w:snapToGrid w:val="0"/>
      <w:jc w:val="left"/>
    </w:pPr>
    <w:rPr>
      <w:sz w:val="18"/>
      <w:szCs w:val="18"/>
    </w:rPr>
  </w:style>
  <w:style w:type="character" w:customStyle="1" w:styleId="Char0">
    <w:name w:val="页脚 Char"/>
    <w:basedOn w:val="a0"/>
    <w:link w:val="a8"/>
    <w:uiPriority w:val="99"/>
    <w:rsid w:val="001E4560"/>
    <w:rPr>
      <w:kern w:val="2"/>
      <w:sz w:val="18"/>
      <w:szCs w:val="18"/>
      <w:lang w:eastAsia="zh-CN"/>
    </w:rPr>
  </w:style>
  <w:style w:type="paragraph" w:styleId="a9">
    <w:name w:val="Balloon Text"/>
    <w:basedOn w:val="a"/>
    <w:link w:val="Char1"/>
    <w:uiPriority w:val="99"/>
    <w:semiHidden/>
    <w:unhideWhenUsed/>
    <w:rsid w:val="001E4560"/>
    <w:rPr>
      <w:sz w:val="18"/>
      <w:szCs w:val="18"/>
    </w:rPr>
  </w:style>
  <w:style w:type="character" w:customStyle="1" w:styleId="Char1">
    <w:name w:val="批注框文本 Char"/>
    <w:basedOn w:val="a0"/>
    <w:link w:val="a9"/>
    <w:uiPriority w:val="99"/>
    <w:semiHidden/>
    <w:rsid w:val="001E4560"/>
    <w:rPr>
      <w:kern w:val="2"/>
      <w:sz w:val="18"/>
      <w:szCs w:val="18"/>
      <w:lang w:eastAsia="zh-CN"/>
    </w:rPr>
  </w:style>
  <w:style w:type="paragraph" w:customStyle="1" w:styleId="EndNoteBibliographyTitle">
    <w:name w:val="EndNote Bibliography Title"/>
    <w:basedOn w:val="a"/>
    <w:rsid w:val="001E4560"/>
    <w:pPr>
      <w:jc w:val="center"/>
    </w:pPr>
    <w:rPr>
      <w:rFonts w:ascii="Calibri" w:hAnsi="Calibri"/>
      <w:sz w:val="20"/>
    </w:rPr>
  </w:style>
  <w:style w:type="paragraph" w:customStyle="1" w:styleId="EndNoteBibliography">
    <w:name w:val="EndNote Bibliography"/>
    <w:basedOn w:val="a"/>
    <w:rsid w:val="001E4560"/>
    <w:rPr>
      <w:rFonts w:ascii="Calibri" w:hAnsi="Calibri"/>
      <w:sz w:val="20"/>
    </w:rPr>
  </w:style>
  <w:style w:type="character" w:styleId="aa">
    <w:name w:val="page number"/>
    <w:basedOn w:val="a0"/>
    <w:uiPriority w:val="99"/>
    <w:semiHidden/>
    <w:unhideWhenUsed/>
    <w:rsid w:val="001E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13" Type="http://schemas.openxmlformats.org/officeDocument/2006/relationships/hyperlink" Target="http://www.jci-bioinfo.cn/PHom-GRA"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xxiao@gordonlifescience.org" TargetMode="External"/><Relationship Id="rId12" Type="http://schemas.openxmlformats.org/officeDocument/2006/relationships/hyperlink" Target="https://github.com/javafalcon/paperSrc/tree/master/RemoteHom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weizhong@jci.edu.cn" TargetMode="External"/><Relationship Id="rId5" Type="http://schemas.openxmlformats.org/officeDocument/2006/relationships/footnotes" Target="footnotes.xml"/><Relationship Id="rId15" Type="http://schemas.openxmlformats.org/officeDocument/2006/relationships/hyperlink" Target="http://www.jci-bioinfo.cn/PHom-GRA" TargetMode="External"/><Relationship Id="rId10" Type="http://schemas.openxmlformats.org/officeDocument/2006/relationships/hyperlink" Target="mailto:Wei-Zho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cchou@gordonlifescience.org" TargetMode="External"/><Relationship Id="rId14" Type="http://schemas.openxmlformats.org/officeDocument/2006/relationships/hyperlink" Target="https://github.com/javafalcon/paperSrc/tree/master/RemoteHo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3302</Words>
  <Characters>18823</Characters>
  <Application>Microsoft Office Word</Application>
  <DocSecurity>0</DocSecurity>
  <Lines>156</Lines>
  <Paragraphs>44</Paragraphs>
  <ScaleCrop>false</ScaleCrop>
  <Company/>
  <LinksUpToDate>false</LinksUpToDate>
  <CharactersWithSpaces>22081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falcon1</cp:lastModifiedBy>
  <cp:revision>8</cp:revision>
  <dcterms:created xsi:type="dcterms:W3CDTF">2018-02-02T23:35:00Z</dcterms:created>
  <dcterms:modified xsi:type="dcterms:W3CDTF">2018-03-29T06:02:00Z</dcterms:modified>
</cp:coreProperties>
</file>