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Homework 8(the triangle investigation with help dev.Tools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https://playground.learnqa.ru/puzzle/triangle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Найдите все ответы или ссылку на них с помощью девелопер тул и пришлите скриншот на ответы или ссылку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ayground.learnqa.ru/puzzle/triangl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