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jc w:val="center"/>
        <w:rPr>
          <w:rFonts w:ascii="Arial" w:hAnsi="Arial"/>
          <w:b/>
          <w:b/>
          <w:bCs/>
          <w:color w:val="000000"/>
          <w:sz w:val="40"/>
          <w:szCs w:val="40"/>
        </w:rPr>
      </w:pPr>
      <w:r>
        <w:rPr>
          <w:rFonts w:ascii="Arial" w:hAnsi="Arial"/>
          <w:b/>
          <w:bCs/>
          <w:color w:val="000000"/>
          <w:sz w:val="40"/>
          <w:szCs w:val="40"/>
        </w:rPr>
        <w:t>Lekcija  01</w:t>
      </w:r>
    </w:p>
    <w:p>
      <w:pPr>
        <w:pStyle w:val="Normal"/>
        <w:spacing w:lineRule="auto" w:line="240" w:before="360" w:after="80"/>
        <w:jc w:val="center"/>
        <w:rPr/>
      </w:pPr>
      <w:r>
        <w:rPr>
          <w:rFonts w:ascii="Arial" w:hAnsi="Arial"/>
          <w:b/>
          <w:bCs/>
          <w:color w:val="000000"/>
          <w:sz w:val="40"/>
          <w:szCs w:val="40"/>
        </w:rPr>
        <w:t>Mājasdarbs</w:t>
      </w:r>
    </w:p>
    <w:p>
      <w:pPr>
        <w:pStyle w:val="Normal"/>
        <w:spacing w:lineRule="auto" w:line="240" w:before="360" w:after="80"/>
        <w:jc w:val="center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40"/>
          <w:szCs w:val="40"/>
          <w:u w:val="none"/>
          <w:effect w:val="none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360" w:after="80"/>
        <w:jc w:val="left"/>
        <w:rPr/>
      </w:pPr>
      <w:bookmarkStart w:id="0" w:name="docs-internal-guid-460fa113-7fff-8c81-55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Iepazīties ar prakses projektu:</w:t>
      </w:r>
    </w:p>
    <w:p>
      <w:pPr>
        <w:pStyle w:val="Normal"/>
        <w:numPr>
          <w:ilvl w:val="1"/>
          <w:numId w:val="1"/>
        </w:numPr>
        <w:spacing w:lineRule="auto" w:line="240" w:before="360" w:after="80"/>
        <w:jc w:val="left"/>
        <w:rPr/>
      </w:pPr>
      <w:hyperlink r:id="rId7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97A7"/>
            <w:sz w:val="28"/>
            <w:szCs w:val="28"/>
            <w:u w:val="single"/>
            <w:effect w:val="none"/>
          </w:rPr>
          <w:t>https://www.guru99.com/live-testing-project.html</w:t>
        </w:r>
      </w:hyperlink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97A7"/>
          <w:sz w:val="28"/>
          <w:szCs w:val="28"/>
          <w:u w:val="single"/>
          <w:effect w:val="none"/>
        </w:rPr>
      </w:pPr>
      <w:r>
        <w:rPr/>
      </w:r>
    </w:p>
    <w:p>
      <w:pPr>
        <w:pStyle w:val="TextBody"/>
        <w:numPr>
          <w:ilvl w:val="0"/>
          <w:numId w:val="1"/>
        </w:numPr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Iepazīties ar informāciju, kas ir pieejama guru99:</w:t>
      </w:r>
    </w:p>
    <w:p>
      <w:pPr>
        <w:pStyle w:val="TextBody"/>
        <w:numPr>
          <w:ilvl w:val="1"/>
          <w:numId w:val="1"/>
        </w:numPr>
        <w:bidi w:val="0"/>
        <w:spacing w:lineRule="auto" w:line="288" w:before="0" w:after="0"/>
        <w:jc w:val="left"/>
        <w:rPr/>
      </w:pPr>
      <w:hyperlink r:id="rId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97A7"/>
            <w:sz w:val="28"/>
            <w:szCs w:val="28"/>
            <w:u w:val="single"/>
            <w:effect w:val="none"/>
          </w:rPr>
          <w:t>https://www.guru99.com/</w:t>
        </w:r>
      </w:hyperlink>
    </w:p>
    <w:p>
      <w:pPr>
        <w:pStyle w:val="TextBody"/>
        <w:numPr>
          <w:ilvl w:val="0"/>
          <w:numId w:val="0"/>
        </w:numPr>
        <w:bidi w:val="0"/>
        <w:spacing w:lineRule="auto" w:line="288" w:before="0" w:after="0"/>
        <w:ind w:left="1080" w:hanging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97A7"/>
          <w:sz w:val="28"/>
          <w:szCs w:val="28"/>
          <w:u w:val="single"/>
          <w:effect w:val="none"/>
        </w:rPr>
      </w:pPr>
      <w:r>
        <w:rPr/>
      </w:r>
    </w:p>
    <w:p>
      <w:pPr>
        <w:pStyle w:val="TextBody"/>
        <w:numPr>
          <w:ilvl w:val="0"/>
          <w:numId w:val="1"/>
        </w:numPr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Iepazīties ar ISTQB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Foundation level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dokumentāciju:</w:t>
      </w:r>
    </w:p>
    <w:p>
      <w:pPr>
        <w:pStyle w:val="TextBody"/>
        <w:numPr>
          <w:ilvl w:val="1"/>
          <w:numId w:val="1"/>
        </w:numPr>
        <w:bidi w:val="0"/>
        <w:spacing w:lineRule="auto" w:line="288" w:before="0" w:after="0"/>
        <w:jc w:val="left"/>
        <w:rPr/>
      </w:pPr>
      <w:hyperlink r:id="rId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97A7"/>
            <w:sz w:val="28"/>
            <w:szCs w:val="28"/>
            <w:u w:val="single"/>
            <w:effect w:val="none"/>
          </w:rPr>
          <w:t>https://www.istqb.org/downloads/syllabi.html</w:t>
        </w:r>
      </w:hyperlink>
    </w:p>
    <w:p>
      <w:pPr>
        <w:pStyle w:val="TextBody"/>
        <w:numPr>
          <w:ilvl w:val="0"/>
          <w:numId w:val="0"/>
        </w:numPr>
        <w:bidi w:val="0"/>
        <w:spacing w:lineRule="auto" w:line="288" w:before="0" w:after="0"/>
        <w:ind w:left="1080" w:hanging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97A7"/>
          <w:sz w:val="28"/>
          <w:szCs w:val="28"/>
          <w:u w:val="single"/>
          <w:effect w:val="none"/>
        </w:rPr>
      </w:pPr>
      <w:r>
        <w:rPr/>
      </w:r>
    </w:p>
    <w:p>
      <w:pPr>
        <w:pStyle w:val="TextBody"/>
        <w:numPr>
          <w:ilvl w:val="0"/>
          <w:numId w:val="1"/>
        </w:numPr>
        <w:bidi w:val="0"/>
        <w:spacing w:lineRule="auto" w:line="288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Apskatīt literatūras sarakstu</w:t>
      </w:r>
    </w:p>
    <w:p>
      <w:pPr>
        <w:pStyle w:val="TextBody"/>
        <w:numPr>
          <w:ilvl w:val="1"/>
          <w:numId w:val="1"/>
        </w:numPr>
        <w:bidi w:val="0"/>
        <w:spacing w:lineRule="auto" w:line="288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Agile Testing: A Practical Guide for Testers and Agile Teams</w:t>
      </w:r>
    </w:p>
    <w:p>
      <w:pPr>
        <w:pStyle w:val="TextBody"/>
        <w:numPr>
          <w:ilvl w:val="1"/>
          <w:numId w:val="1"/>
        </w:numPr>
        <w:bidi w:val="0"/>
        <w:spacing w:lineRule="auto" w:line="288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The Art of Software Testing, 3rd Edition</w:t>
      </w:r>
    </w:p>
    <w:p>
      <w:pPr>
        <w:pStyle w:val="TextBody"/>
        <w:numPr>
          <w:ilvl w:val="1"/>
          <w:numId w:val="1"/>
        </w:numPr>
        <w:bidi w:val="0"/>
        <w:spacing w:lineRule="auto" w:line="288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Software Testing: A Craftsman's Approach, Fourth Edition</w:t>
      </w:r>
    </w:p>
    <w:p>
      <w:pPr>
        <w:pStyle w:val="TextBody"/>
        <w:numPr>
          <w:ilvl w:val="1"/>
          <w:numId w:val="1"/>
        </w:numPr>
        <w:bidi w:val="0"/>
        <w:spacing w:lineRule="auto" w:line="288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How to Break Software: A Practical Guide to Testing</w:t>
      </w:r>
    </w:p>
    <w:p>
      <w:pPr>
        <w:pStyle w:val="TextBody"/>
        <w:numPr>
          <w:ilvl w:val="1"/>
          <w:numId w:val="1"/>
        </w:numPr>
        <w:bidi w:val="0"/>
        <w:spacing w:lineRule="auto" w:line="288" w:before="0" w:after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Software Testing Techniques, 2nd edition</w:t>
      </w:r>
    </w:p>
    <w:p>
      <w:pPr>
        <w:pStyle w:val="Normal"/>
        <w:numPr>
          <w:ilvl w:val="0"/>
          <w:numId w:val="0"/>
        </w:numPr>
        <w:spacing w:lineRule="auto" w:line="240" w:before="360" w:after="80"/>
        <w:ind w:left="720" w:hanging="0"/>
        <w:jc w:val="left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next w:val="Normal"/>
    <w:link w:val="Heading1Char"/>
    <w:uiPriority w:val="9"/>
    <w:qFormat/>
    <w:rsid w:val="00b33e66"/>
    <w:pPr>
      <w:keepNext w:val="true"/>
      <w:keepLines/>
      <w:widowControl w:val="false"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n-150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n-150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-150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www.guru99.com/live-testing-project.html" TargetMode="External"/><Relationship Id="rId8" Type="http://schemas.openxmlformats.org/officeDocument/2006/relationships/hyperlink" Target="https://www.guru99.com/" TargetMode="External"/><Relationship Id="rId9" Type="http://schemas.openxmlformats.org/officeDocument/2006/relationships/hyperlink" Target="https://www.istqb.org/downloads/syllabi.html" TargetMode="Externa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LibreOffice/6.0.3.2$Windows_X86_64 LibreOffice_project/8f48d515416608e3a835360314dac7e47fd0b821</Application>
  <Pages>3</Pages>
  <Words>125</Words>
  <Characters>846</Characters>
  <CharactersWithSpaces>957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2021-08-20T09:42:50Z</dcterms:modified>
  <cp:revision>4</cp:revision>
  <dc:subject/>
  <dc:title/>
</cp:coreProperties>
</file>