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7ca828cdddf1aec4c298bf4e6e6f895667970c4"/>
    <w:p>
      <w:pPr>
        <w:pStyle w:val="Title"/>
        <w:jc w:val="center"/>
      </w:pPr>
      <w:r>
        <w:t xml:space="preserve">Runtime Intelligence Agents for Forex Trade Operations</w:t>
      </w:r>
    </w:p>
    <w:p>
      <w:pPr>
        <w:pStyle w:val="BlockText"/>
        <w:spacing w:before="60" w:after="100"/>
        <w:ind w:left="317" w:right="317"/>
      </w:pPr>
      <w:r>
        <w:rPr>
          <w:b/>
          <w:bCs/>
          <w:color w:val="375623"/>
        </w:rPr>
        <w:t xml:space="preserve">Public reference implementation notice</w:t>
      </w:r>
      <w:r>
        <w:rPr>
          <w:color w:val="375623"/>
        </w:rPr>
        <w:br/>
      </w:r>
      <w:r>
        <w:rPr>
          <w:color w:val="375623"/>
        </w:rPr>
        <w:t xml:space="preserve">This document contains generalized architecture patterns and fictional examples created for an open-source reference implementation. Trade identifiers, timestamps, rule versions, regions, branches, services, payloads, APIs, and operational scenarios are illustrative only. They do not represent any employer, client, financial institution, production system, or confidential implementation.</w:t>
      </w:r>
    </w:p>
    <w:p>
      <w:pPr>
        <w:pStyle w:val="FirstParagraph"/>
      </w:pPr>
      <w:r>
        <w:t xml:space="preserve">This reference architecture focuses on runtime intelligence rather than generic chatbots, PR-review agents, ticket creators, or “ask your database” demonstrations.</w:t>
      </w:r>
    </w:p>
    <w:p>
      <w:pPr>
        <w:pStyle w:val="BodyText"/>
      </w:pPr>
      <w:r>
        <w:t xml:space="preserve">The central design objective is:</w:t>
      </w:r>
    </w:p>
    <w:p>
      <w:pPr>
        <w:pStyle w:val="BlockText"/>
      </w:pPr>
      <w:r>
        <w:rPr>
          <w:b/>
          <w:bCs/>
        </w:rPr>
        <w:t xml:space="preserve">Agents that observe live enterprise applications, reconstruct business state across distributed services, reason about what is happening, and coordinate safe actions through existing Spring Boot and Python APIs.</w:t>
      </w:r>
    </w:p>
    <w:p>
      <w:pPr>
        <w:pStyle w:val="FirstParagraph"/>
      </w:pPr>
      <w:r>
        <w:t xml:space="preserve">The agent should</w:t>
      </w:r>
      <w:r>
        <w:t xml:space="preserve"> </w:t>
      </w:r>
      <w:r>
        <w:rPr>
          <w:b/>
          <w:bCs/>
        </w:rPr>
        <w:t xml:space="preserve">not replace your microservices</w:t>
      </w:r>
      <w:r>
        <w:t xml:space="preserve">. Your Java/Python services remain responsible for:</w:t>
      </w:r>
    </w:p>
    <w:p>
      <w:pPr>
        <w:pStyle w:val="Compact"/>
        <w:numPr>
          <w:ilvl w:val="0"/>
          <w:numId w:val="1001"/>
        </w:numPr>
      </w:pPr>
      <w:r>
        <w:t xml:space="preserve">Transaction processing</w:t>
      </w:r>
    </w:p>
    <w:p>
      <w:pPr>
        <w:pStyle w:val="Compact"/>
        <w:numPr>
          <w:ilvl w:val="0"/>
          <w:numId w:val="1001"/>
        </w:numPr>
      </w:pPr>
      <w:r>
        <w:t xml:space="preserve">Trade calculations</w:t>
      </w:r>
    </w:p>
    <w:p>
      <w:pPr>
        <w:pStyle w:val="Compact"/>
        <w:numPr>
          <w:ilvl w:val="0"/>
          <w:numId w:val="1001"/>
        </w:numPr>
      </w:pPr>
      <w:r>
        <w:t xml:space="preserve">Referential integrity</w:t>
      </w:r>
    </w:p>
    <w:p>
      <w:pPr>
        <w:pStyle w:val="Compact"/>
        <w:numPr>
          <w:ilvl w:val="0"/>
          <w:numId w:val="1001"/>
        </w:numPr>
      </w:pPr>
      <w:r>
        <w:t xml:space="preserve">Rules execution</w:t>
      </w:r>
    </w:p>
    <w:p>
      <w:pPr>
        <w:pStyle w:val="Compact"/>
        <w:numPr>
          <w:ilvl w:val="0"/>
          <w:numId w:val="1001"/>
        </w:numPr>
      </w:pPr>
      <w:r>
        <w:t xml:space="preserve">Event publishing</w:t>
      </w:r>
    </w:p>
    <w:p>
      <w:pPr>
        <w:pStyle w:val="Compact"/>
        <w:numPr>
          <w:ilvl w:val="0"/>
          <w:numId w:val="1001"/>
        </w:numPr>
      </w:pPr>
      <w:r>
        <w:t xml:space="preserve">Authentication and authorization</w:t>
      </w:r>
    </w:p>
    <w:p>
      <w:pPr>
        <w:pStyle w:val="Compact"/>
        <w:numPr>
          <w:ilvl w:val="0"/>
          <w:numId w:val="1001"/>
        </w:numPr>
      </w:pPr>
      <w:r>
        <w:t xml:space="preserve">Low-latency decisions</w:t>
      </w:r>
    </w:p>
    <w:p>
      <w:pPr>
        <w:pStyle w:val="Compact"/>
        <w:numPr>
          <w:ilvl w:val="0"/>
          <w:numId w:val="1001"/>
        </w:numPr>
      </w:pPr>
      <w:r>
        <w:t xml:space="preserve">Auditable state changes</w:t>
      </w:r>
    </w:p>
    <w:p>
      <w:pPr>
        <w:pStyle w:val="FirstParagraph"/>
      </w:pPr>
      <w:r>
        <w:t xml:space="preserve">n8n becomes the</w:t>
      </w:r>
      <w:r>
        <w:t xml:space="preserve"> </w:t>
      </w:r>
      <w:r>
        <w:rPr>
          <w:b/>
          <w:bCs/>
        </w:rPr>
        <w:t xml:space="preserve">agent orchestration and decision-coordination layer</w:t>
      </w:r>
      <w:r>
        <w:t xml:space="preserve"> </w:t>
      </w:r>
      <w:r>
        <w:t xml:space="preserve">surrounding those services.</w:t>
      </w:r>
    </w:p>
    <w:p>
      <w:pPr>
        <w:pStyle w:val="BodyText"/>
      </w:pPr>
      <w:r>
        <w:t xml:space="preserve">n8n currently supports tool-using agents, multiple model providers, workflow-as-tool patterns, specialized subagents, several memory mechanisms, Kafka triggers, human approval before sensitive tool calls, and horizontally scalable execution through queue-mode workers.</w:t>
      </w:r>
    </w:p>
    <w:p>
      <w:r>
        <w:pict>
          <v:rect style="width:0;height:1.5pt" o:hralign="center" o:hrstd="t" o:hr="t"/>
        </w:pict>
      </w:r>
    </w:p>
    <w:bookmarkEnd w:id="20"/>
    <w:bookmarkStart w:id="28" w:name="X9e7e026cbb06167eb3b848feeb2326b22473b67"/>
    <w:p>
      <w:pPr>
        <w:pStyle w:val="Heading1"/>
        <w:keepNext/>
      </w:pPr>
      <w:r>
        <w:t xml:space="preserve">1. Global Trade Lifecycle Reconstruction Agent</w:t>
      </w:r>
    </w:p>
    <w:bookmarkStart w:id="21" w:name="business-problem"/>
    <w:p>
      <w:pPr>
        <w:pStyle w:val="Heading2"/>
        <w:keepNext/>
      </w:pPr>
      <w:r>
        <w:t xml:space="preserve">Business problem</w:t>
      </w:r>
    </w:p>
    <w:p>
      <w:pPr>
        <w:pStyle w:val="FirstParagraph"/>
      </w:pPr>
      <w:r>
        <w:t xml:space="preserve">A foreign-exchange trade passes through numerous services:</w:t>
      </w:r>
    </w:p>
    <w:p>
      <w:pPr>
        <w:pStyle w:val="SourceCode"/>
      </w:pPr>
      <w:r>
        <w:rPr>
          <w:rStyle w:val="VerbatimChar"/>
        </w:rPr>
        <w:t xml:space="preserve">Trade captured</w:t>
      </w:r>
      <w:r>
        <w:br/>
      </w:r>
      <w:r>
        <w:rPr>
          <w:rStyle w:val="VerbatimChar"/>
        </w:rPr>
        <w:t xml:space="preserve">→ validated</w:t>
      </w:r>
      <w:r>
        <w:br/>
      </w:r>
      <w:r>
        <w:rPr>
          <w:rStyle w:val="VerbatimChar"/>
        </w:rPr>
        <w:t xml:space="preserve">→ enriched</w:t>
      </w:r>
      <w:r>
        <w:br/>
      </w:r>
      <w:r>
        <w:rPr>
          <w:rStyle w:val="VerbatimChar"/>
        </w:rPr>
        <w:t xml:space="preserve">→ priced</w:t>
      </w:r>
      <w:r>
        <w:br/>
      </w:r>
      <w:r>
        <w:rPr>
          <w:rStyle w:val="VerbatimChar"/>
        </w:rPr>
        <w:t xml:space="preserve">→ risk calculated</w:t>
      </w:r>
      <w:r>
        <w:br/>
      </w:r>
      <w:r>
        <w:rPr>
          <w:rStyle w:val="VerbatimChar"/>
        </w:rPr>
        <w:t xml:space="preserve">→ booked</w:t>
      </w:r>
      <w:r>
        <w:br/>
      </w:r>
      <w:r>
        <w:rPr>
          <w:rStyle w:val="VerbatimChar"/>
        </w:rPr>
        <w:t xml:space="preserve">→ allocated</w:t>
      </w:r>
      <w:r>
        <w:br/>
      </w:r>
      <w:r>
        <w:rPr>
          <w:rStyle w:val="VerbatimChar"/>
        </w:rPr>
        <w:t xml:space="preserve">→ confirmed</w:t>
      </w:r>
      <w:r>
        <w:br/>
      </w:r>
      <w:r>
        <w:rPr>
          <w:rStyle w:val="VerbatimChar"/>
        </w:rPr>
        <w:t xml:space="preserve">→ settled</w:t>
      </w:r>
    </w:p>
    <w:p>
      <w:pPr>
        <w:pStyle w:val="FirstParagraph"/>
      </w:pPr>
      <w:r>
        <w:t xml:space="preserve">When someone asks:</w:t>
      </w:r>
    </w:p>
    <w:p>
      <w:pPr>
        <w:pStyle w:val="BlockText"/>
      </w:pPr>
      <w:r>
        <w:t xml:space="preserve">“What exactly happened to trade FX-928734?”</w:t>
      </w:r>
    </w:p>
    <w:p>
      <w:pPr>
        <w:pStyle w:val="FirstParagraph"/>
      </w:pPr>
      <w:r>
        <w:t xml:space="preserve">the information may be spread across Kafka, Event Hub, PostgreSQL, MongoDB, Redis, ELK and multiple microservices.</w:t>
      </w:r>
    </w:p>
    <w:bookmarkEnd w:id="21"/>
    <w:bookmarkStart w:id="22" w:name="what-the-agent-does"/>
    <w:p>
      <w:pPr>
        <w:pStyle w:val="Heading2"/>
        <w:keepNext/>
      </w:pPr>
      <w:r>
        <w:t xml:space="preserve">What the agent does</w:t>
      </w:r>
    </w:p>
    <w:p>
      <w:pPr>
        <w:pStyle w:val="FirstParagraph"/>
      </w:pPr>
      <w:r>
        <w:t xml:space="preserve">The agent dynamically reconstructs the trade’s complete business journey:</w:t>
      </w:r>
    </w:p>
    <w:p>
      <w:pPr>
        <w:pStyle w:val="Compact"/>
        <w:numPr>
          <w:ilvl w:val="0"/>
          <w:numId w:val="1002"/>
        </w:numPr>
      </w:pPr>
      <w:r>
        <w:t xml:space="preserve">Finds the original trade</w:t>
      </w:r>
    </w:p>
    <w:p>
      <w:pPr>
        <w:pStyle w:val="Compact"/>
        <w:numPr>
          <w:ilvl w:val="0"/>
          <w:numId w:val="1002"/>
        </w:numPr>
      </w:pPr>
      <w:r>
        <w:t xml:space="preserve">Retrieves all related events by trade ID and correlation ID</w:t>
      </w:r>
    </w:p>
    <w:p>
      <w:pPr>
        <w:pStyle w:val="Compact"/>
        <w:numPr>
          <w:ilvl w:val="0"/>
          <w:numId w:val="1002"/>
        </w:numPr>
      </w:pPr>
      <w:r>
        <w:t xml:space="preserve">Orders events by event time and ingestion time</w:t>
      </w:r>
    </w:p>
    <w:p>
      <w:pPr>
        <w:pStyle w:val="Compact"/>
        <w:numPr>
          <w:ilvl w:val="0"/>
          <w:numId w:val="1002"/>
        </w:numPr>
      </w:pPr>
      <w:r>
        <w:t xml:space="preserve">Detects missing, duplicated or out-of-order events</w:t>
      </w:r>
    </w:p>
    <w:p>
      <w:pPr>
        <w:pStyle w:val="Compact"/>
        <w:numPr>
          <w:ilvl w:val="0"/>
          <w:numId w:val="1002"/>
        </w:numPr>
      </w:pPr>
      <w:r>
        <w:t xml:space="preserve">Retrieves current trade state</w:t>
      </w:r>
    </w:p>
    <w:p>
      <w:pPr>
        <w:pStyle w:val="Compact"/>
        <w:numPr>
          <w:ilvl w:val="0"/>
          <w:numId w:val="1002"/>
        </w:numPr>
      </w:pPr>
      <w:r>
        <w:t xml:space="preserve">Compares current state with expected lifecycle state</w:t>
      </w:r>
    </w:p>
    <w:p>
      <w:pPr>
        <w:pStyle w:val="Compact"/>
        <w:numPr>
          <w:ilvl w:val="0"/>
          <w:numId w:val="1002"/>
        </w:numPr>
      </w:pPr>
      <w:r>
        <w:t xml:space="preserve">Explains where the trade stopped</w:t>
      </w:r>
    </w:p>
    <w:p>
      <w:pPr>
        <w:pStyle w:val="Compact"/>
        <w:numPr>
          <w:ilvl w:val="0"/>
          <w:numId w:val="1002"/>
        </w:numPr>
      </w:pPr>
      <w:r>
        <w:t xml:space="preserve">Identifies the responsible service or business rule</w:t>
      </w:r>
    </w:p>
    <w:p>
      <w:pPr>
        <w:pStyle w:val="Compact"/>
        <w:numPr>
          <w:ilvl w:val="0"/>
          <w:numId w:val="1002"/>
        </w:numPr>
      </w:pPr>
      <w:r>
        <w:t xml:space="preserve">Recommends the next safe action</w:t>
      </w:r>
    </w:p>
    <w:bookmarkEnd w:id="22"/>
    <w:bookmarkStart w:id="23" w:name="sources"/>
    <w:p>
      <w:pPr>
        <w:pStyle w:val="Heading2"/>
        <w:keepNext/>
      </w:pPr>
      <w:r>
        <w:t xml:space="preserve">Sources</w:t>
      </w:r>
    </w:p>
    <w:p>
      <w:pPr>
        <w:pStyle w:val="Compact"/>
        <w:numPr>
          <w:ilvl w:val="0"/>
          <w:numId w:val="1003"/>
        </w:numPr>
      </w:pPr>
      <w:r>
        <w:t xml:space="preserve">Kafka trade topics</w:t>
      </w:r>
    </w:p>
    <w:p>
      <w:pPr>
        <w:pStyle w:val="Compact"/>
        <w:numPr>
          <w:ilvl w:val="0"/>
          <w:numId w:val="1003"/>
        </w:numPr>
      </w:pPr>
      <w:r>
        <w:t xml:space="preserve">Azure Event Hub</w:t>
      </w:r>
    </w:p>
    <w:p>
      <w:pPr>
        <w:pStyle w:val="Compact"/>
        <w:numPr>
          <w:ilvl w:val="0"/>
          <w:numId w:val="1003"/>
        </w:numPr>
      </w:pPr>
      <w:r>
        <w:t xml:space="preserve">PostgreSQL trade tables</w:t>
      </w:r>
    </w:p>
    <w:p>
      <w:pPr>
        <w:pStyle w:val="Compact"/>
        <w:numPr>
          <w:ilvl w:val="0"/>
          <w:numId w:val="1003"/>
        </w:numPr>
      </w:pPr>
      <w:r>
        <w:t xml:space="preserve">MongoDB trade documents</w:t>
      </w:r>
    </w:p>
    <w:p>
      <w:pPr>
        <w:pStyle w:val="Compact"/>
        <w:numPr>
          <w:ilvl w:val="0"/>
          <w:numId w:val="1003"/>
        </w:numPr>
      </w:pPr>
      <w:r>
        <w:t xml:space="preserve">Redis state/cache</w:t>
      </w:r>
    </w:p>
    <w:p>
      <w:pPr>
        <w:pStyle w:val="Compact"/>
        <w:numPr>
          <w:ilvl w:val="0"/>
          <w:numId w:val="1003"/>
        </w:numPr>
      </w:pPr>
      <w:r>
        <w:t xml:space="preserve">ELK/OpenSearch logs</w:t>
      </w:r>
    </w:p>
    <w:p>
      <w:pPr>
        <w:pStyle w:val="Compact"/>
        <w:numPr>
          <w:ilvl w:val="0"/>
          <w:numId w:val="1003"/>
        </w:numPr>
      </w:pPr>
      <w:r>
        <w:t xml:space="preserve">Spring Boot actuator endpoints</w:t>
      </w:r>
    </w:p>
    <w:p>
      <w:pPr>
        <w:pStyle w:val="Compact"/>
        <w:numPr>
          <w:ilvl w:val="0"/>
          <w:numId w:val="1003"/>
        </w:numPr>
      </w:pPr>
      <w:r>
        <w:t xml:space="preserve">Trade audit database</w:t>
      </w:r>
    </w:p>
    <w:p>
      <w:pPr>
        <w:pStyle w:val="Compact"/>
        <w:numPr>
          <w:ilvl w:val="0"/>
          <w:numId w:val="1003"/>
        </w:numPr>
      </w:pPr>
      <w:r>
        <w:t xml:space="preserve">Business-calendar service</w:t>
      </w:r>
    </w:p>
    <w:bookmarkEnd w:id="23"/>
    <w:bookmarkStart w:id="24" w:name="tools-exposed-to-the-agent"/>
    <w:p>
      <w:pPr>
        <w:pStyle w:val="Heading2"/>
        <w:keepNext/>
      </w:pPr>
      <w:r>
        <w:t xml:space="preserve">Tools exposed to the agent</w:t>
      </w:r>
    </w:p>
    <w:p>
      <w:pPr>
        <w:pStyle w:val="SourceCode"/>
      </w:pPr>
      <w:r>
        <w:rPr>
          <w:rStyle w:val="VerbatimChar"/>
        </w:rPr>
        <w:t xml:space="preserve">getTrade()</w:t>
      </w:r>
      <w:r>
        <w:br/>
      </w:r>
      <w:r>
        <w:rPr>
          <w:rStyle w:val="VerbatimChar"/>
        </w:rPr>
        <w:t xml:space="preserve">getTradeEvents()</w:t>
      </w:r>
      <w:r>
        <w:br/>
      </w:r>
      <w:r>
        <w:rPr>
          <w:rStyle w:val="VerbatimChar"/>
        </w:rPr>
        <w:t xml:space="preserve">getTradeAuditHistory()</w:t>
      </w:r>
      <w:r>
        <w:br/>
      </w:r>
      <w:r>
        <w:rPr>
          <w:rStyle w:val="VerbatimChar"/>
        </w:rPr>
        <w:t xml:space="preserve">getServiceProcessingStatus()</w:t>
      </w:r>
      <w:r>
        <w:br/>
      </w:r>
      <w:r>
        <w:rPr>
          <w:rStyle w:val="VerbatimChar"/>
        </w:rPr>
        <w:t xml:space="preserve">getExpectedLifecycle()</w:t>
      </w:r>
      <w:r>
        <w:br/>
      </w:r>
      <w:r>
        <w:rPr>
          <w:rStyle w:val="VerbatimChar"/>
        </w:rPr>
        <w:t xml:space="preserve">getBusinessCalendar()</w:t>
      </w:r>
      <w:r>
        <w:br/>
      </w:r>
      <w:r>
        <w:rPr>
          <w:rStyle w:val="VerbatimChar"/>
        </w:rPr>
        <w:t xml:space="preserve">replayTradeEvent()</w:t>
      </w:r>
      <w:r>
        <w:br/>
      </w:r>
      <w:r>
        <w:rPr>
          <w:rStyle w:val="VerbatimChar"/>
        </w:rPr>
        <w:t xml:space="preserve">requestTradeReprocessing()</w:t>
      </w:r>
    </w:p>
    <w:p>
      <w:pPr>
        <w:pStyle w:val="FirstParagraph"/>
      </w:pPr>
      <w:r>
        <w:t xml:space="preserve">These tools can be implemented as controlled Spring Boot or FastAPI endpoints.</w:t>
      </w:r>
    </w:p>
    <w:bookmarkEnd w:id="24"/>
    <w:bookmarkStart w:id="25" w:name="agent-specialization"/>
    <w:p>
      <w:pPr>
        <w:pStyle w:val="Heading2"/>
        <w:keepNext/>
      </w:pPr>
      <w:r>
        <w:t xml:space="preserve">Agent specialization</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D9EAF7"/>
          </w:tcPr>
          <w:p>
            <w:pPr>
              <w:pStyle w:val="Compact"/>
              <w:spacing w:after="40" w:before="40"/>
              <w:jc w:val="left"/>
            </w:pPr>
            <w:r>
              <w:rPr>
                <w:rFonts w:ascii="Aptos" w:hAnsi="Aptos"/>
                <w:b/>
                <w:color w:val="17365D"/>
                <w:sz w:val="18"/>
              </w:rPr>
              <w:t xml:space="preserve">Component</w:t>
            </w:r>
          </w:p>
        </w:tc>
        <w:tc>
          <w:tcPr>
            <w:vAlign w:val="center"/>
            <w:shd w:fill="D9EAF7"/>
          </w:tcPr>
          <w:p>
            <w:pPr>
              <w:pStyle w:val="Compact"/>
              <w:spacing w:after="40" w:before="40"/>
              <w:jc w:val="left"/>
            </w:pPr>
            <w:r>
              <w:rPr>
                <w:rFonts w:ascii="Aptos" w:hAnsi="Aptos"/>
                <w:b/>
                <w:color w:val="17365D"/>
                <w:sz w:val="18"/>
              </w:rPr>
              <w:t xml:space="preserve">Responsibility</w:t>
            </w:r>
          </w:p>
        </w:tc>
      </w:tr>
      <w:tr>
        <w:tc>
          <w:tcPr>
            <w:vAlign w:val="center"/>
            <w:shd w:fill="FFFFFF"/>
          </w:tcPr>
          <w:p>
            <w:pPr>
              <w:pStyle w:val="Compact"/>
              <w:spacing w:after="40" w:before="40"/>
              <w:jc w:val="left"/>
            </w:pPr>
            <w:r>
              <w:rPr>
                <w:rFonts w:ascii="Aptos" w:hAnsi="Aptos"/>
                <w:sz w:val="18"/>
              </w:rPr>
              <w:t xml:space="preserve">Perception agent</w:t>
            </w:r>
          </w:p>
        </w:tc>
        <w:tc>
          <w:tcPr>
            <w:vAlign w:val="center"/>
            <w:shd w:fill="FFFFFF"/>
          </w:tcPr>
          <w:p>
            <w:pPr>
              <w:pStyle w:val="Compact"/>
              <w:spacing w:after="40" w:before="40"/>
              <w:jc w:val="left"/>
            </w:pPr>
            <w:r>
              <w:rPr>
                <w:rFonts w:ascii="Aptos" w:hAnsi="Aptos"/>
                <w:sz w:val="18"/>
              </w:rPr>
              <w:t xml:space="preserve">Collects events, records and telemetry</w:t>
            </w:r>
          </w:p>
        </w:tc>
      </w:tr>
      <w:tr>
        <w:tc>
          <w:tcPr>
            <w:vAlign w:val="center"/>
            <w:shd w:fill="F7F9FC"/>
          </w:tcPr>
          <w:p>
            <w:pPr>
              <w:pStyle w:val="Compact"/>
              <w:spacing w:after="40" w:before="40"/>
              <w:jc w:val="left"/>
            </w:pPr>
            <w:r>
              <w:rPr>
                <w:rFonts w:ascii="Aptos" w:hAnsi="Aptos"/>
                <w:sz w:val="18"/>
              </w:rPr>
              <w:t xml:space="preserve">Timeline agent</w:t>
            </w:r>
          </w:p>
        </w:tc>
        <w:tc>
          <w:tcPr>
            <w:vAlign w:val="center"/>
            <w:shd w:fill="F7F9FC"/>
          </w:tcPr>
          <w:p>
            <w:pPr>
              <w:pStyle w:val="Compact"/>
              <w:spacing w:after="40" w:before="40"/>
              <w:jc w:val="left"/>
            </w:pPr>
            <w:r>
              <w:rPr>
                <w:rFonts w:ascii="Aptos" w:hAnsi="Aptos"/>
                <w:sz w:val="18"/>
              </w:rPr>
              <w:t xml:space="preserve">Reconstructs chronological sequence</w:t>
            </w:r>
          </w:p>
        </w:tc>
      </w:tr>
      <w:tr>
        <w:tc>
          <w:tcPr>
            <w:vAlign w:val="center"/>
            <w:shd w:fill="FFFFFF"/>
          </w:tcPr>
          <w:p>
            <w:pPr>
              <w:pStyle w:val="Compact"/>
              <w:spacing w:after="40" w:before="40"/>
              <w:jc w:val="left"/>
            </w:pPr>
            <w:r>
              <w:rPr>
                <w:rFonts w:ascii="Aptos" w:hAnsi="Aptos"/>
                <w:sz w:val="18"/>
              </w:rPr>
              <w:t xml:space="preserve">Reasoning agent</w:t>
            </w:r>
          </w:p>
        </w:tc>
        <w:tc>
          <w:tcPr>
            <w:vAlign w:val="center"/>
            <w:shd w:fill="FFFFFF"/>
          </w:tcPr>
          <w:p>
            <w:pPr>
              <w:pStyle w:val="Compact"/>
              <w:spacing w:after="40" w:before="40"/>
              <w:jc w:val="left"/>
            </w:pPr>
            <w:r>
              <w:rPr>
                <w:rFonts w:ascii="Aptos" w:hAnsi="Aptos"/>
                <w:sz w:val="18"/>
              </w:rPr>
              <w:t xml:space="preserve">Determines where actual and expected states diverged</w:t>
            </w:r>
          </w:p>
        </w:tc>
      </w:tr>
      <w:tr>
        <w:tc>
          <w:tcPr>
            <w:vAlign w:val="center"/>
            <w:shd w:fill="F7F9FC"/>
          </w:tcPr>
          <w:p>
            <w:pPr>
              <w:pStyle w:val="Compact"/>
              <w:spacing w:after="40" w:before="40"/>
              <w:jc w:val="left"/>
            </w:pPr>
            <w:r>
              <w:rPr>
                <w:rFonts w:ascii="Aptos" w:hAnsi="Aptos"/>
                <w:sz w:val="18"/>
              </w:rPr>
              <w:t xml:space="preserve">Policy agent</w:t>
            </w:r>
          </w:p>
        </w:tc>
        <w:tc>
          <w:tcPr>
            <w:vAlign w:val="center"/>
            <w:shd w:fill="F7F9FC"/>
          </w:tcPr>
          <w:p>
            <w:pPr>
              <w:pStyle w:val="Compact"/>
              <w:spacing w:after="40" w:before="40"/>
              <w:jc w:val="left"/>
            </w:pPr>
            <w:r>
              <w:rPr>
                <w:rFonts w:ascii="Aptos" w:hAnsi="Aptos"/>
                <w:sz w:val="18"/>
              </w:rPr>
              <w:t xml:space="preserve">Determines whether replay/reprocessing is permitted</w:t>
            </w:r>
          </w:p>
        </w:tc>
      </w:tr>
      <w:tr>
        <w:tc>
          <w:tcPr>
            <w:vAlign w:val="center"/>
            <w:shd w:fill="FFFFFF"/>
          </w:tcPr>
          <w:p>
            <w:pPr>
              <w:pStyle w:val="Compact"/>
              <w:spacing w:after="40" w:before="40"/>
              <w:jc w:val="left"/>
            </w:pPr>
            <w:r>
              <w:rPr>
                <w:rFonts w:ascii="Aptos" w:hAnsi="Aptos"/>
                <w:sz w:val="18"/>
              </w:rPr>
              <w:t xml:space="preserve">Action agent</w:t>
            </w:r>
          </w:p>
        </w:tc>
        <w:tc>
          <w:tcPr>
            <w:vAlign w:val="center"/>
            <w:shd w:fill="FFFFFF"/>
          </w:tcPr>
          <w:p>
            <w:pPr>
              <w:pStyle w:val="Compact"/>
              <w:spacing w:after="40" w:before="40"/>
              <w:jc w:val="left"/>
            </w:pPr>
            <w:r>
              <w:rPr>
                <w:rFonts w:ascii="Aptos" w:hAnsi="Aptos"/>
                <w:sz w:val="18"/>
              </w:rPr>
              <w:t xml:space="preserve">Calls approved recovery endpoints</w:t>
            </w:r>
          </w:p>
        </w:tc>
      </w:tr>
      <w:tr>
        <w:tc>
          <w:tcPr>
            <w:vAlign w:val="center"/>
            <w:shd w:fill="F7F9FC"/>
          </w:tcPr>
          <w:p>
            <w:pPr>
              <w:pStyle w:val="Compact"/>
              <w:spacing w:after="40" w:before="40"/>
              <w:jc w:val="left"/>
            </w:pPr>
            <w:r>
              <w:rPr>
                <w:rFonts w:ascii="Aptos" w:hAnsi="Aptos"/>
                <w:sz w:val="18"/>
              </w:rPr>
              <w:t xml:space="preserve">Memory</w:t>
            </w:r>
          </w:p>
        </w:tc>
        <w:tc>
          <w:tcPr>
            <w:vAlign w:val="center"/>
            <w:shd w:fill="F7F9FC"/>
          </w:tcPr>
          <w:p>
            <w:pPr>
              <w:pStyle w:val="Compact"/>
              <w:spacing w:after="40" w:before="40"/>
              <w:jc w:val="left"/>
            </w:pPr>
            <w:r>
              <w:rPr>
                <w:rFonts w:ascii="Aptos" w:hAnsi="Aptos"/>
                <w:sz w:val="18"/>
              </w:rPr>
              <w:t xml:space="preserve">Stores prior failures and successful resolutions</w:t>
            </w:r>
          </w:p>
        </w:tc>
      </w:tr>
    </w:tbl>
    <w:bookmarkEnd w:id="25"/>
    <w:bookmarkStart w:id="26" w:name="model-requirements"/>
    <w:p>
      <w:pPr>
        <w:pStyle w:val="Heading2"/>
        <w:keepNext/>
      </w:pPr>
      <w:r>
        <w:t xml:space="preserve">Model requirements</w:t>
      </w:r>
    </w:p>
    <w:p>
      <w:pPr>
        <w:pStyle w:val="Compact"/>
        <w:numPr>
          <w:ilvl w:val="0"/>
          <w:numId w:val="1004"/>
        </w:numPr>
      </w:pPr>
      <w:r>
        <w:rPr>
          <w:b/>
          <w:bCs/>
        </w:rPr>
        <w:t xml:space="preserve">Small extraction model:</w:t>
      </w:r>
      <w:r>
        <w:t xml:space="preserve"> </w:t>
      </w:r>
      <w:r>
        <w:t xml:space="preserve">normalize logs and event payloads</w:t>
      </w:r>
    </w:p>
    <w:p>
      <w:pPr>
        <w:pStyle w:val="Compact"/>
        <w:numPr>
          <w:ilvl w:val="0"/>
          <w:numId w:val="1004"/>
        </w:numPr>
      </w:pPr>
      <w:r>
        <w:rPr>
          <w:b/>
          <w:bCs/>
        </w:rPr>
        <w:t xml:space="preserve">Reasoning model:</w:t>
      </w:r>
      <w:r>
        <w:t xml:space="preserve"> </w:t>
      </w:r>
      <w:r>
        <w:t xml:space="preserve">lifecycle reconstruction and causal explanation</w:t>
      </w:r>
    </w:p>
    <w:p>
      <w:pPr>
        <w:pStyle w:val="Compact"/>
        <w:numPr>
          <w:ilvl w:val="0"/>
          <w:numId w:val="1004"/>
        </w:numPr>
      </w:pPr>
      <w:r>
        <w:rPr>
          <w:b/>
          <w:bCs/>
        </w:rPr>
        <w:t xml:space="preserve">Embedding model:</w:t>
      </w:r>
      <w:r>
        <w:t xml:space="preserve"> </w:t>
      </w:r>
      <w:r>
        <w:t xml:space="preserve">retrieve similar historical trade failures</w:t>
      </w:r>
    </w:p>
    <w:p>
      <w:pPr>
        <w:pStyle w:val="Compact"/>
        <w:numPr>
          <w:ilvl w:val="0"/>
          <w:numId w:val="1004"/>
        </w:numPr>
      </w:pPr>
      <w:r>
        <w:rPr>
          <w:b/>
          <w:bCs/>
        </w:rPr>
        <w:t xml:space="preserve">No model:</w:t>
      </w:r>
      <w:r>
        <w:t xml:space="preserve"> </w:t>
      </w:r>
      <w:r>
        <w:t xml:space="preserve">actual trade calculations or trade-state transitions</w:t>
      </w:r>
    </w:p>
    <w:bookmarkEnd w:id="26"/>
    <w:bookmarkStart w:id="27" w:name="tangible-output"/>
    <w:p>
      <w:pPr>
        <w:pStyle w:val="Heading2"/>
        <w:keepNext/>
      </w:pPr>
      <w:r>
        <w:t xml:space="preserve">Tangible output</w:t>
      </w:r>
    </w:p>
    <w:p>
      <w:pPr>
        <w:pStyle w:val="SourceCode"/>
      </w:pPr>
      <w:r>
        <w:rPr>
          <w:rStyle w:val="VerbatimChar"/>
        </w:rPr>
        <w:t xml:space="preserve">Trade: FX-928734</w:t>
      </w:r>
      <w:r>
        <w:br/>
      </w:r>
      <w:r>
        <w:rPr>
          <w:rStyle w:val="VerbatimChar"/>
        </w:rPr>
        <w:t xml:space="preserve">Current state: RISK_PENDING</w:t>
      </w:r>
      <w:r>
        <w:br/>
      </w:r>
      <w:r>
        <w:rPr>
          <w:rStyle w:val="VerbatimChar"/>
        </w:rPr>
        <w:t xml:space="preserve">Expected state: BOOKED</w:t>
      </w:r>
      <w:r>
        <w:br/>
      </w:r>
      <w:r>
        <w:br/>
      </w:r>
      <w:r>
        <w:rPr>
          <w:rStyle w:val="VerbatimChar"/>
        </w:rPr>
        <w:t xml:space="preserve">Observed:</w:t>
      </w:r>
      <w:r>
        <w:br/>
      </w:r>
      <w:r>
        <w:rPr>
          <w:rStyle w:val="VerbatimChar"/>
        </w:rPr>
        <w:t xml:space="preserve">14:03:01 TradeCaptured</w:t>
      </w:r>
      <w:r>
        <w:br/>
      </w:r>
      <w:r>
        <w:rPr>
          <w:rStyle w:val="VerbatimChar"/>
        </w:rPr>
        <w:t xml:space="preserve">14:03:02 TradeValidated</w:t>
      </w:r>
      <w:r>
        <w:br/>
      </w:r>
      <w:r>
        <w:rPr>
          <w:rStyle w:val="VerbatimChar"/>
        </w:rPr>
        <w:t xml:space="preserve">14:03:03 TradeEnriched</w:t>
      </w:r>
      <w:r>
        <w:br/>
      </w:r>
      <w:r>
        <w:rPr>
          <w:rStyle w:val="VerbatimChar"/>
        </w:rPr>
        <w:t xml:space="preserve">14:03:04 RiskCalculationRequested</w:t>
      </w:r>
      <w:r>
        <w:br/>
      </w:r>
      <w:r>
        <w:br/>
      </w:r>
      <w:r>
        <w:rPr>
          <w:rStyle w:val="VerbatimChar"/>
        </w:rPr>
        <w:t xml:space="preserve">Missing:</w:t>
      </w:r>
      <w:r>
        <w:br/>
      </w:r>
      <w:r>
        <w:rPr>
          <w:rStyle w:val="VerbatimChar"/>
        </w:rPr>
        <w:t xml:space="preserve">RiskCalculationCompleted</w:t>
      </w:r>
      <w:r>
        <w:br/>
      </w:r>
      <w:r>
        <w:br/>
      </w:r>
      <w:r>
        <w:rPr>
          <w:rStyle w:val="VerbatimChar"/>
        </w:rPr>
        <w:t xml:space="preserve">Probable cause:</w:t>
      </w:r>
      <w:r>
        <w:br/>
      </w:r>
      <w:r>
        <w:rPr>
          <w:rStyle w:val="VerbatimChar"/>
        </w:rPr>
        <w:t xml:space="preserve">A currency-pair rule could not resolve the applicable regional</w:t>
      </w:r>
      <w:r>
        <w:br/>
      </w:r>
      <w:r>
        <w:rPr>
          <w:rStyle w:val="VerbatimChar"/>
        </w:rPr>
        <w:t xml:space="preserve">business calendar for a fictional processing branch.</w:t>
      </w:r>
      <w:r>
        <w:br/>
      </w:r>
      <w:r>
        <w:br/>
      </w:r>
      <w:r>
        <w:rPr>
          <w:rStyle w:val="VerbatimChar"/>
        </w:rPr>
        <w:t xml:space="preserve">Recommended action:</w:t>
      </w:r>
      <w:r>
        <w:br/>
      </w:r>
      <w:r>
        <w:rPr>
          <w:rStyle w:val="VerbatimChar"/>
        </w:rPr>
        <w:t xml:space="preserve">Recalculate risk using the approved current calendar version.</w:t>
      </w:r>
    </w:p>
    <w:p>
      <w:pPr>
        <w:pStyle w:val="FirstParagraph"/>
      </w:pPr>
      <w:r>
        <w:t xml:space="preserve">This is far more valuable than searching logs manually.</w:t>
      </w:r>
    </w:p>
    <w:p>
      <w:r>
        <w:pict>
          <v:rect style="width:0;height:1.5pt" o:hralign="center" o:hrstd="t" o:hr="t"/>
        </w:pict>
      </w:r>
    </w:p>
    <w:bookmarkEnd w:id="27"/>
    <w:bookmarkEnd w:id="28"/>
    <w:bookmarkStart w:id="33" w:name="X717759fcfa0f6dabb5a7711f13e8301bab0e4c2"/>
    <w:p>
      <w:pPr>
        <w:pStyle w:val="Heading1"/>
        <w:keepNext/>
      </w:pPr>
      <w:r>
        <w:t xml:space="preserve">2. Business-State Divergence Agent</w:t>
      </w:r>
    </w:p>
    <w:bookmarkStart w:id="29" w:name="business-problem-1"/>
    <w:p>
      <w:pPr>
        <w:pStyle w:val="Heading2"/>
        <w:keepNext/>
      </w:pPr>
      <w:r>
        <w:t xml:space="preserve">Business problem</w:t>
      </w:r>
    </w:p>
    <w:p>
      <w:pPr>
        <w:pStyle w:val="FirstParagraph"/>
      </w:pPr>
      <w:r>
        <w:t xml:space="preserve">A transaction can appear differently across systems:</w:t>
      </w:r>
    </w:p>
    <w:p>
      <w:pPr>
        <w:pStyle w:val="Compact"/>
        <w:numPr>
          <w:ilvl w:val="0"/>
          <w:numId w:val="1005"/>
        </w:numPr>
      </w:pPr>
      <w:r>
        <w:t xml:space="preserve">PostgreSQL says</w:t>
      </w:r>
      <w:r>
        <w:t xml:space="preserve"> </w:t>
      </w:r>
      <w:r>
        <w:rPr>
          <w:rStyle w:val="VerbatimChar"/>
        </w:rPr>
        <w:t xml:space="preserve">BOOKED</w:t>
      </w:r>
    </w:p>
    <w:p>
      <w:pPr>
        <w:pStyle w:val="Compact"/>
        <w:numPr>
          <w:ilvl w:val="0"/>
          <w:numId w:val="1005"/>
        </w:numPr>
      </w:pPr>
      <w:r>
        <w:t xml:space="preserve">MongoDB says</w:t>
      </w:r>
      <w:r>
        <w:t xml:space="preserve"> </w:t>
      </w:r>
      <w:r>
        <w:rPr>
          <w:rStyle w:val="VerbatimChar"/>
        </w:rPr>
        <w:t xml:space="preserve">RISK_CALCULATED</w:t>
      </w:r>
    </w:p>
    <w:p>
      <w:pPr>
        <w:pStyle w:val="Compact"/>
        <w:numPr>
          <w:ilvl w:val="0"/>
          <w:numId w:val="1005"/>
        </w:numPr>
      </w:pPr>
      <w:r>
        <w:t xml:space="preserve">Redis says</w:t>
      </w:r>
      <w:r>
        <w:t xml:space="preserve"> </w:t>
      </w:r>
      <w:r>
        <w:rPr>
          <w:rStyle w:val="VerbatimChar"/>
        </w:rPr>
        <w:t xml:space="preserve">PENDING</w:t>
      </w:r>
    </w:p>
    <w:p>
      <w:pPr>
        <w:pStyle w:val="Compact"/>
        <w:numPr>
          <w:ilvl w:val="0"/>
          <w:numId w:val="1005"/>
        </w:numPr>
      </w:pPr>
      <w:r>
        <w:t xml:space="preserve">Kafka contains</w:t>
      </w:r>
      <w:r>
        <w:t xml:space="preserve"> </w:t>
      </w:r>
      <w:r>
        <w:rPr>
          <w:rStyle w:val="VerbatimChar"/>
        </w:rPr>
        <w:t xml:space="preserve">TRADE_CANCELLED</w:t>
      </w:r>
    </w:p>
    <w:p>
      <w:pPr>
        <w:pStyle w:val="Compact"/>
        <w:numPr>
          <w:ilvl w:val="0"/>
          <w:numId w:val="1005"/>
        </w:numPr>
      </w:pPr>
      <w:r>
        <w:t xml:space="preserve">Reporting lake still shows</w:t>
      </w:r>
      <w:r>
        <w:t xml:space="preserve"> </w:t>
      </w:r>
      <w:r>
        <w:rPr>
          <w:rStyle w:val="VerbatimChar"/>
        </w:rPr>
        <w:t xml:space="preserve">ACTIVE</w:t>
      </w:r>
    </w:p>
    <w:p>
      <w:pPr>
        <w:pStyle w:val="FirstParagraph"/>
      </w:pPr>
      <w:r>
        <w:t xml:space="preserve">This is not merely a technical incident. It is a</w:t>
      </w:r>
      <w:r>
        <w:t xml:space="preserve"> </w:t>
      </w:r>
      <w:r>
        <w:rPr>
          <w:b/>
          <w:bCs/>
        </w:rPr>
        <w:t xml:space="preserve">business-state inconsistency</w:t>
      </w:r>
      <w:r>
        <w:t xml:space="preserve">.</w:t>
      </w:r>
    </w:p>
    <w:bookmarkEnd w:id="29"/>
    <w:bookmarkStart w:id="30" w:name="what-the-agent-does-1"/>
    <w:p>
      <w:pPr>
        <w:pStyle w:val="Heading2"/>
        <w:keepNext/>
      </w:pPr>
      <w:r>
        <w:t xml:space="preserve">What the agent does</w:t>
      </w:r>
    </w:p>
    <w:p>
      <w:pPr>
        <w:pStyle w:val="FirstParagraph"/>
      </w:pPr>
      <w:r>
        <w:t xml:space="preserve">It continuously or on demand:</w:t>
      </w:r>
    </w:p>
    <w:p>
      <w:pPr>
        <w:pStyle w:val="Compact"/>
        <w:numPr>
          <w:ilvl w:val="0"/>
          <w:numId w:val="1006"/>
        </w:numPr>
      </w:pPr>
      <w:r>
        <w:t xml:space="preserve">Builds the canonical expected state.</w:t>
      </w:r>
    </w:p>
    <w:p>
      <w:pPr>
        <w:pStyle w:val="Compact"/>
        <w:numPr>
          <w:ilvl w:val="0"/>
          <w:numId w:val="1006"/>
        </w:numPr>
      </w:pPr>
      <w:r>
        <w:t xml:space="preserve">Reads state from every participating system.</w:t>
      </w:r>
    </w:p>
    <w:p>
      <w:pPr>
        <w:pStyle w:val="Compact"/>
        <w:numPr>
          <w:ilvl w:val="0"/>
          <w:numId w:val="1006"/>
        </w:numPr>
      </w:pPr>
      <w:r>
        <w:t xml:space="preserve">Detects divergence.</w:t>
      </w:r>
    </w:p>
    <w:p>
      <w:pPr>
        <w:pStyle w:val="Compact"/>
        <w:numPr>
          <w:ilvl w:val="0"/>
          <w:numId w:val="1006"/>
        </w:numPr>
      </w:pPr>
      <w:r>
        <w:t xml:space="preserve">Determines which source is stale or incorrect.</w:t>
      </w:r>
    </w:p>
    <w:p>
      <w:pPr>
        <w:pStyle w:val="Compact"/>
        <w:numPr>
          <w:ilvl w:val="0"/>
          <w:numId w:val="1006"/>
        </w:numPr>
      </w:pPr>
      <w:r>
        <w:t xml:space="preserve">Calculates the business impact.</w:t>
      </w:r>
    </w:p>
    <w:p>
      <w:pPr>
        <w:pStyle w:val="Compact"/>
        <w:numPr>
          <w:ilvl w:val="0"/>
          <w:numId w:val="1006"/>
        </w:numPr>
      </w:pPr>
      <w:r>
        <w:t xml:space="preserve">Proposes an approved reconciliation workflow.</w:t>
      </w:r>
    </w:p>
    <w:bookmarkEnd w:id="30"/>
    <w:bookmarkStart w:id="31" w:name="sources-and-tools"/>
    <w:p>
      <w:pPr>
        <w:pStyle w:val="Heading2"/>
        <w:keepNext/>
      </w:pPr>
      <w:r>
        <w:t xml:space="preserve">Sources and tools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D9EAF7"/>
          </w:tcPr>
          <w:p>
            <w:pPr>
              <w:pStyle w:val="Compact"/>
              <w:spacing w:after="40" w:before="40"/>
              <w:jc w:val="left"/>
            </w:pPr>
            <w:r>
              <w:rPr>
                <w:rFonts w:ascii="Aptos" w:hAnsi="Aptos"/>
                <w:b/>
                <w:color w:val="17365D"/>
                <w:sz w:val="18"/>
              </w:rPr>
              <w:t xml:space="preserve">Source</w:t>
            </w:r>
          </w:p>
        </w:tc>
        <w:tc>
          <w:tcPr>
            <w:vAlign w:val="center"/>
            <w:shd w:fill="D9EAF7"/>
          </w:tcPr>
          <w:p>
            <w:pPr>
              <w:pStyle w:val="Compact"/>
              <w:spacing w:after="40" w:before="40"/>
              <w:jc w:val="left"/>
            </w:pPr>
            <w:r>
              <w:rPr>
                <w:rFonts w:ascii="Aptos" w:hAnsi="Aptos"/>
                <w:b/>
                <w:color w:val="17365D"/>
                <w:sz w:val="18"/>
              </w:rPr>
              <w:t xml:space="preserve">Tool</w:t>
            </w:r>
          </w:p>
        </w:tc>
      </w:tr>
      <w:tr>
        <w:tc>
          <w:tcPr>
            <w:vAlign w:val="center"/>
            <w:shd w:fill="FFFFFF"/>
          </w:tcPr>
          <w:p>
            <w:pPr>
              <w:pStyle w:val="Compact"/>
              <w:spacing w:after="40" w:before="40"/>
              <w:jc w:val="left"/>
            </w:pPr>
            <w:r>
              <w:rPr>
                <w:rFonts w:ascii="Aptos" w:hAnsi="Aptos"/>
                <w:sz w:val="18"/>
              </w:rPr>
              <w:t xml:space="preserve">PostgreSQL</w:t>
            </w:r>
          </w:p>
        </w:tc>
        <w:tc>
          <w:tcPr>
            <w:vAlign w:val="center"/>
            <w:shd w:fill="FFFFFF"/>
          </w:tcPr>
          <w:p>
            <w:pPr>
              <w:pStyle w:val="Compact"/>
              <w:spacing w:after="40" w:before="40"/>
              <w:jc w:val="left"/>
            </w:pPr>
            <w:r>
              <w:rPr>
                <w:rStyle w:val="VerbatimChar"/>
                <w:rFonts w:ascii="Aptos" w:hAnsi="Aptos"/>
                <w:sz w:val="18"/>
              </w:rPr>
              <w:t xml:space="preserve">queryTradeState()</w:t>
            </w:r>
          </w:p>
        </w:tc>
      </w:tr>
      <w:tr>
        <w:tc>
          <w:tcPr>
            <w:vAlign w:val="center"/>
            <w:shd w:fill="F7F9FC"/>
          </w:tcPr>
          <w:p>
            <w:pPr>
              <w:pStyle w:val="Compact"/>
              <w:spacing w:after="40" w:before="40"/>
              <w:jc w:val="left"/>
            </w:pPr>
            <w:r>
              <w:rPr>
                <w:rFonts w:ascii="Aptos" w:hAnsi="Aptos"/>
                <w:sz w:val="18"/>
              </w:rPr>
              <w:t xml:space="preserve">MongoDB</w:t>
            </w:r>
          </w:p>
        </w:tc>
        <w:tc>
          <w:tcPr>
            <w:vAlign w:val="center"/>
            <w:shd w:fill="F7F9FC"/>
          </w:tcPr>
          <w:p>
            <w:pPr>
              <w:pStyle w:val="Compact"/>
              <w:spacing w:after="40" w:before="40"/>
              <w:jc w:val="left"/>
            </w:pPr>
            <w:r>
              <w:rPr>
                <w:rStyle w:val="VerbatimChar"/>
                <w:rFonts w:ascii="Aptos" w:hAnsi="Aptos"/>
                <w:sz w:val="18"/>
              </w:rPr>
              <w:t xml:space="preserve">getTradeDocument()</w:t>
            </w:r>
          </w:p>
        </w:tc>
      </w:tr>
      <w:tr>
        <w:tc>
          <w:tcPr>
            <w:vAlign w:val="center"/>
            <w:shd w:fill="FFFFFF"/>
          </w:tcPr>
          <w:p>
            <w:pPr>
              <w:pStyle w:val="Compact"/>
              <w:spacing w:after="40" w:before="40"/>
              <w:jc w:val="left"/>
            </w:pPr>
            <w:r>
              <w:rPr>
                <w:rFonts w:ascii="Aptos" w:hAnsi="Aptos"/>
                <w:sz w:val="18"/>
              </w:rPr>
              <w:t xml:space="preserve">Redis</w:t>
            </w:r>
          </w:p>
        </w:tc>
        <w:tc>
          <w:tcPr>
            <w:vAlign w:val="center"/>
            <w:shd w:fill="FFFFFF"/>
          </w:tcPr>
          <w:p>
            <w:pPr>
              <w:pStyle w:val="Compact"/>
              <w:spacing w:after="40" w:before="40"/>
              <w:jc w:val="left"/>
            </w:pPr>
            <w:r>
              <w:rPr>
                <w:rStyle w:val="VerbatimChar"/>
                <w:rFonts w:ascii="Aptos" w:hAnsi="Aptos"/>
                <w:sz w:val="18"/>
              </w:rPr>
              <w:t xml:space="preserve">getCachedTradeState()</w:t>
            </w:r>
          </w:p>
        </w:tc>
      </w:tr>
      <w:tr>
        <w:tc>
          <w:tcPr>
            <w:vAlign w:val="center"/>
            <w:shd w:fill="F7F9FC"/>
          </w:tcPr>
          <w:p>
            <w:pPr>
              <w:pStyle w:val="Compact"/>
              <w:spacing w:after="40" w:before="40"/>
              <w:jc w:val="left"/>
            </w:pPr>
            <w:r>
              <w:rPr>
                <w:rFonts w:ascii="Aptos" w:hAnsi="Aptos"/>
                <w:sz w:val="18"/>
              </w:rPr>
              <w:t xml:space="preserve">Kafka</w:t>
            </w:r>
          </w:p>
        </w:tc>
        <w:tc>
          <w:tcPr>
            <w:vAlign w:val="center"/>
            <w:shd w:fill="F7F9FC"/>
          </w:tcPr>
          <w:p>
            <w:pPr>
              <w:pStyle w:val="Compact"/>
              <w:spacing w:after="40" w:before="40"/>
              <w:jc w:val="left"/>
            </w:pPr>
            <w:r>
              <w:rPr>
                <w:rStyle w:val="VerbatimChar"/>
                <w:rFonts w:ascii="Aptos" w:hAnsi="Aptos"/>
                <w:sz w:val="18"/>
              </w:rPr>
              <w:t xml:space="preserve">getLatestDomainEvent()</w:t>
            </w:r>
          </w:p>
        </w:tc>
      </w:tr>
      <w:tr>
        <w:tc>
          <w:tcPr>
            <w:vAlign w:val="center"/>
            <w:shd w:fill="FFFFFF"/>
          </w:tcPr>
          <w:p>
            <w:pPr>
              <w:pStyle w:val="Compact"/>
              <w:spacing w:after="40" w:before="40"/>
              <w:jc w:val="left"/>
            </w:pPr>
            <w:r>
              <w:rPr>
                <w:rFonts w:ascii="Aptos" w:hAnsi="Aptos"/>
                <w:sz w:val="18"/>
              </w:rPr>
              <w:t xml:space="preserve">Databricks</w:t>
            </w:r>
          </w:p>
        </w:tc>
        <w:tc>
          <w:tcPr>
            <w:vAlign w:val="center"/>
            <w:shd w:fill="FFFFFF"/>
          </w:tcPr>
          <w:p>
            <w:pPr>
              <w:pStyle w:val="Compact"/>
              <w:spacing w:after="40" w:before="40"/>
              <w:jc w:val="left"/>
            </w:pPr>
            <w:r>
              <w:rPr>
                <w:rStyle w:val="VerbatimChar"/>
                <w:rFonts w:ascii="Aptos" w:hAnsi="Aptos"/>
                <w:sz w:val="18"/>
              </w:rPr>
              <w:t xml:space="preserve">getAnalyticsTradeState()</w:t>
            </w:r>
          </w:p>
        </w:tc>
      </w:tr>
      <w:tr>
        <w:tc>
          <w:tcPr>
            <w:vAlign w:val="center"/>
            <w:shd w:fill="F7F9FC"/>
          </w:tcPr>
          <w:p>
            <w:pPr>
              <w:pStyle w:val="Compact"/>
              <w:spacing w:after="40" w:before="40"/>
              <w:jc w:val="left"/>
            </w:pPr>
            <w:r>
              <w:rPr>
                <w:rFonts w:ascii="Aptos" w:hAnsi="Aptos"/>
                <w:sz w:val="18"/>
              </w:rPr>
              <w:t xml:space="preserve">Rules service</w:t>
            </w:r>
          </w:p>
        </w:tc>
        <w:tc>
          <w:tcPr>
            <w:vAlign w:val="center"/>
            <w:shd w:fill="F7F9FC"/>
          </w:tcPr>
          <w:p>
            <w:pPr>
              <w:pStyle w:val="Compact"/>
              <w:spacing w:after="40" w:before="40"/>
              <w:jc w:val="left"/>
            </w:pPr>
            <w:r>
              <w:rPr>
                <w:rStyle w:val="VerbatimChar"/>
                <w:rFonts w:ascii="Aptos" w:hAnsi="Aptos"/>
                <w:sz w:val="18"/>
              </w:rPr>
              <w:t xml:space="preserve">evaluateCanonicalState()</w:t>
            </w:r>
          </w:p>
        </w:tc>
      </w:tr>
    </w:tbl>
    <w:bookmarkEnd w:id="31"/>
    <w:bookmarkStart w:id="32" w:name="best-architecture"/>
    <w:p>
      <w:pPr>
        <w:pStyle w:val="Heading2"/>
        <w:keepNext/>
      </w:pPr>
      <w:r>
        <w:t xml:space="preserve">Best architecture</w:t>
      </w:r>
    </w:p>
    <w:p>
      <w:pPr>
        <w:pStyle w:val="FirstParagraph"/>
      </w:pPr>
      <w:r>
        <w:t xml:space="preserve">The LLM should</w:t>
      </w:r>
      <w:r>
        <w:t xml:space="preserve"> </w:t>
      </w:r>
      <w:r>
        <w:rPr>
          <w:b/>
          <w:bCs/>
        </w:rPr>
        <w:t xml:space="preserve">not decide the authoritative state by itself</w:t>
      </w:r>
      <w:r>
        <w:t xml:space="preserve">.</w:t>
      </w:r>
    </w:p>
    <w:p>
      <w:pPr>
        <w:pStyle w:val="BodyText"/>
      </w:pPr>
      <w:r>
        <w:t xml:space="preserve">Use a deterministic Spring Boot</w:t>
      </w:r>
      <w:r>
        <w:t xml:space="preserve"> </w:t>
      </w:r>
      <w:r>
        <w:rPr>
          <w:rStyle w:val="VerbatimChar"/>
        </w:rPr>
        <w:t xml:space="preserve">StateReconciliationService</w:t>
      </w:r>
      <w:r>
        <w:t xml:space="preserve"> </w:t>
      </w:r>
      <w:r>
        <w:t xml:space="preserve">that returns:</w:t>
      </w:r>
    </w:p>
    <w:p>
      <w:pPr>
        <w:pStyle w:val="SourceCode"/>
      </w:pPr>
      <w:r>
        <w:rPr>
          <w:rStyle w:val="FunctionTok"/>
        </w:rPr>
        <w:t xml:space="preserve">{</w:t>
      </w:r>
      <w:r>
        <w:br/>
      </w:r>
      <w:r>
        <w:rPr>
          <w:rStyle w:val="NormalTok"/>
        </w:rPr>
        <w:t xml:space="preserve">  </w:t>
      </w:r>
      <w:r>
        <w:rPr>
          <w:rStyle w:val="DataTypeTok"/>
        </w:rPr>
        <w:t xml:space="preserve">"states"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"expectedState"</w:t>
      </w:r>
      <w:r>
        <w:rPr>
          <w:rStyle w:val="FunctionTok"/>
        </w:rPr>
        <w:t xml:space="preserve">:</w:t>
      </w:r>
      <w:r>
        <w:rPr>
          <w:rStyle w:val="NormalTok"/>
        </w:rPr>
        <w:t xml:space="preserve"> </w:t>
      </w:r>
      <w:r>
        <w:rPr>
          <w:rStyle w:val="StringTok"/>
        </w:rPr>
        <w:t xml:space="preserve">"BOOKED"</w:t>
      </w:r>
      <w:r>
        <w:rPr>
          <w:rStyle w:val="FunctionTok"/>
        </w:rPr>
        <w:t xml:space="preserve">,</w:t>
      </w:r>
      <w:r>
        <w:br/>
      </w:r>
      <w:r>
        <w:rPr>
          <w:rStyle w:val="NormalTok"/>
        </w:rPr>
        <w:t xml:space="preserve">  </w:t>
      </w:r>
      <w:r>
        <w:rPr>
          <w:rStyle w:val="DataTypeTok"/>
        </w:rPr>
        <w:t xml:space="preserve">"violatedInvariants"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"permittedActions"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agent interprets the result, investigates context and coordinates the resolution.</w:t>
      </w:r>
    </w:p>
    <w:p>
      <w:r>
        <w:pict>
          <v:rect style="width:0;height:1.5pt" o:hralign="center" o:hrstd="t" o:hr="t"/>
        </w:pict>
      </w:r>
    </w:p>
    <w:bookmarkEnd w:id="32"/>
    <w:bookmarkEnd w:id="33"/>
    <w:bookmarkStart w:id="40" w:name="X9677ae87c04a1e1231d8f89dbbc74f1d69fb027"/>
    <w:p>
      <w:pPr>
        <w:pStyle w:val="Heading1"/>
        <w:keepNext/>
      </w:pPr>
      <w:r>
        <w:t xml:space="preserve">3. Event Integrity and Business Sequence Agent</w:t>
      </w:r>
    </w:p>
    <w:bookmarkStart w:id="34" w:name="business-problem-2"/>
    <w:p>
      <w:pPr>
        <w:pStyle w:val="Heading2"/>
        <w:keepNext/>
      </w:pPr>
      <w:r>
        <w:t xml:space="preserve">Business problem</w:t>
      </w:r>
    </w:p>
    <w:p>
      <w:pPr>
        <w:pStyle w:val="FirstParagraph"/>
      </w:pPr>
      <w:r>
        <w:t xml:space="preserve">Kafka monitoring usually tells you:</w:t>
      </w:r>
    </w:p>
    <w:p>
      <w:pPr>
        <w:pStyle w:val="Compact"/>
        <w:numPr>
          <w:ilvl w:val="0"/>
          <w:numId w:val="1007"/>
        </w:numPr>
      </w:pPr>
      <w:r>
        <w:t xml:space="preserve">Consumer lag</w:t>
      </w:r>
    </w:p>
    <w:p>
      <w:pPr>
        <w:pStyle w:val="Compact"/>
        <w:numPr>
          <w:ilvl w:val="0"/>
          <w:numId w:val="1007"/>
        </w:numPr>
      </w:pPr>
      <w:r>
        <w:t xml:space="preserve">Partition status</w:t>
      </w:r>
    </w:p>
    <w:p>
      <w:pPr>
        <w:pStyle w:val="Compact"/>
        <w:numPr>
          <w:ilvl w:val="0"/>
          <w:numId w:val="1007"/>
        </w:numPr>
      </w:pPr>
      <w:r>
        <w:t xml:space="preserve">Failed consumers</w:t>
      </w:r>
    </w:p>
    <w:p>
      <w:pPr>
        <w:pStyle w:val="Compact"/>
        <w:numPr>
          <w:ilvl w:val="0"/>
          <w:numId w:val="1007"/>
        </w:numPr>
      </w:pPr>
      <w:r>
        <w:t xml:space="preserve">Throughput</w:t>
      </w:r>
    </w:p>
    <w:p>
      <w:pPr>
        <w:pStyle w:val="FirstParagraph"/>
      </w:pPr>
      <w:r>
        <w:t xml:space="preserve">But it does not necessarily tell you:</w:t>
      </w:r>
    </w:p>
    <w:p>
      <w:pPr>
        <w:pStyle w:val="BlockText"/>
      </w:pPr>
      <w:r>
        <w:t xml:space="preserve">“Are business events arriving in a logically valid sequence?”</w:t>
      </w:r>
    </w:p>
    <w:bookmarkEnd w:id="34"/>
    <w:bookmarkStart w:id="35" w:name="what-the-agent-detects"/>
    <w:p>
      <w:pPr>
        <w:pStyle w:val="Heading2"/>
        <w:keepNext/>
      </w:pPr>
      <w:r>
        <w:t xml:space="preserve">What the agent detects</w:t>
      </w:r>
    </w:p>
    <w:p>
      <w:pPr>
        <w:pStyle w:val="Compact"/>
        <w:numPr>
          <w:ilvl w:val="0"/>
          <w:numId w:val="1008"/>
        </w:numPr>
      </w:pPr>
      <w:r>
        <w:rPr>
          <w:rStyle w:val="VerbatimChar"/>
        </w:rPr>
        <w:t xml:space="preserve">TradeBooked</w:t>
      </w:r>
      <w:r>
        <w:t xml:space="preserve"> </w:t>
      </w:r>
      <w:r>
        <w:t xml:space="preserve">before</w:t>
      </w:r>
      <w:r>
        <w:t xml:space="preserve"> </w:t>
      </w:r>
      <w:r>
        <w:rPr>
          <w:rStyle w:val="VerbatimChar"/>
        </w:rPr>
        <w:t xml:space="preserve">TradeValidated</w:t>
      </w:r>
    </w:p>
    <w:p>
      <w:pPr>
        <w:pStyle w:val="Compact"/>
        <w:numPr>
          <w:ilvl w:val="0"/>
          <w:numId w:val="1008"/>
        </w:numPr>
      </w:pPr>
      <w:r>
        <w:rPr>
          <w:rStyle w:val="VerbatimChar"/>
        </w:rPr>
        <w:t xml:space="preserve">RiskCalculated</w:t>
      </w:r>
      <w:r>
        <w:t xml:space="preserve"> </w:t>
      </w:r>
      <w:r>
        <w:t xml:space="preserve">without</w:t>
      </w:r>
      <w:r>
        <w:t xml:space="preserve"> </w:t>
      </w:r>
      <w:r>
        <w:rPr>
          <w:rStyle w:val="VerbatimChar"/>
        </w:rPr>
        <w:t xml:space="preserve">TradeEnriched</w:t>
      </w:r>
    </w:p>
    <w:p>
      <w:pPr>
        <w:pStyle w:val="Compact"/>
        <w:numPr>
          <w:ilvl w:val="0"/>
          <w:numId w:val="1008"/>
        </w:numPr>
      </w:pPr>
      <w:r>
        <w:t xml:space="preserve">Duplicate settlement instructions</w:t>
      </w:r>
    </w:p>
    <w:p>
      <w:pPr>
        <w:pStyle w:val="Compact"/>
        <w:numPr>
          <w:ilvl w:val="0"/>
          <w:numId w:val="1008"/>
        </w:numPr>
      </w:pPr>
      <w:r>
        <w:t xml:space="preserve">An event generated twice with different payloads</w:t>
      </w:r>
    </w:p>
    <w:p>
      <w:pPr>
        <w:pStyle w:val="Compact"/>
        <w:numPr>
          <w:ilvl w:val="0"/>
          <w:numId w:val="1008"/>
        </w:numPr>
      </w:pPr>
      <w:r>
        <w:t xml:space="preserve">Sequence-number gaps</w:t>
      </w:r>
    </w:p>
    <w:p>
      <w:pPr>
        <w:pStyle w:val="Compact"/>
        <w:numPr>
          <w:ilvl w:val="0"/>
          <w:numId w:val="1008"/>
        </w:numPr>
      </w:pPr>
      <w:r>
        <w:t xml:space="preserve">A child event with no parent event</w:t>
      </w:r>
    </w:p>
    <w:p>
      <w:pPr>
        <w:pStyle w:val="Compact"/>
        <w:numPr>
          <w:ilvl w:val="0"/>
          <w:numId w:val="1008"/>
        </w:numPr>
      </w:pPr>
      <w:r>
        <w:t xml:space="preserve">Events arriving after business-day closure</w:t>
      </w:r>
    </w:p>
    <w:p>
      <w:pPr>
        <w:pStyle w:val="Compact"/>
        <w:numPr>
          <w:ilvl w:val="0"/>
          <w:numId w:val="1008"/>
        </w:numPr>
      </w:pPr>
      <w:r>
        <w:t xml:space="preserve">A replay accidentally producing a second business transaction</w:t>
      </w:r>
    </w:p>
    <w:bookmarkEnd w:id="35"/>
    <w:bookmarkStart w:id="39" w:name="agent-design"/>
    <w:p>
      <w:pPr>
        <w:pStyle w:val="Heading2"/>
        <w:keepNext/>
      </w:pPr>
      <w:r>
        <w:t xml:space="preserve">Agent design</w:t>
      </w:r>
    </w:p>
    <w:bookmarkStart w:id="36" w:name="perception-layer"/>
    <w:p>
      <w:pPr>
        <w:pStyle w:val="Heading3"/>
        <w:keepNext/>
      </w:pPr>
      <w:r>
        <w:t xml:space="preserve">Perception layer</w:t>
      </w:r>
    </w:p>
    <w:p>
      <w:pPr>
        <w:pStyle w:val="FirstParagraph"/>
      </w:pPr>
      <w:r>
        <w:t xml:space="preserve">A Spring Boot Kafka Streams or Python stream-processing service maintains compact sequence facts:</w:t>
      </w:r>
    </w:p>
    <w:p>
      <w:pPr>
        <w:pStyle w:val="SourceCode"/>
      </w:pPr>
      <w:r>
        <w:rPr>
          <w:rStyle w:val="FunctionTok"/>
        </w:rPr>
        <w:t xml:space="preserve">{</w:t>
      </w:r>
      <w:r>
        <w:br/>
      </w:r>
      <w:r>
        <w:rPr>
          <w:rStyle w:val="NormalTok"/>
        </w:rPr>
        <w:t xml:space="preserve">  </w:t>
      </w:r>
      <w:r>
        <w:rPr>
          <w:rStyle w:val="DataTypeTok"/>
        </w:rPr>
        <w:t xml:space="preserve">"tradeId"</w:t>
      </w:r>
      <w:r>
        <w:rPr>
          <w:rStyle w:val="FunctionTok"/>
        </w:rPr>
        <w:t xml:space="preserve">:</w:t>
      </w:r>
      <w:r>
        <w:rPr>
          <w:rStyle w:val="NormalTok"/>
        </w:rPr>
        <w:t xml:space="preserve"> </w:t>
      </w:r>
      <w:r>
        <w:rPr>
          <w:rStyle w:val="StringTok"/>
        </w:rPr>
        <w:t xml:space="preserve">"FX-928734"</w:t>
      </w:r>
      <w:r>
        <w:rPr>
          <w:rStyle w:val="FunctionTok"/>
        </w:rPr>
        <w:t xml:space="preserve">,</w:t>
      </w:r>
      <w:r>
        <w:br/>
      </w:r>
      <w:r>
        <w:rPr>
          <w:rStyle w:val="NormalTok"/>
        </w:rPr>
        <w:t xml:space="preserve">  </w:t>
      </w:r>
      <w:r>
        <w:rPr>
          <w:rStyle w:val="DataTypeTok"/>
        </w:rPr>
        <w:t xml:space="preserve">"observedEvents"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"missingEvents"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"duplicates"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"sequenceViolations"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36"/>
    <w:bookmarkStart w:id="37" w:name="reasoning-layer"/>
    <w:p>
      <w:pPr>
        <w:pStyle w:val="Heading3"/>
        <w:keepNext/>
      </w:pPr>
      <w:r>
        <w:t xml:space="preserve">Reasoning layer</w:t>
      </w:r>
    </w:p>
    <w:p>
      <w:pPr>
        <w:pStyle w:val="FirstParagraph"/>
      </w:pPr>
      <w:r>
        <w:t xml:space="preserve">n8n invokes the agent only when:</w:t>
      </w:r>
    </w:p>
    <w:p>
      <w:pPr>
        <w:pStyle w:val="Compact"/>
        <w:numPr>
          <w:ilvl w:val="0"/>
          <w:numId w:val="1009"/>
        </w:numPr>
      </w:pPr>
      <w:r>
        <w:t xml:space="preserve">A violation occurs</w:t>
      </w:r>
    </w:p>
    <w:p>
      <w:pPr>
        <w:pStyle w:val="Compact"/>
        <w:numPr>
          <w:ilvl w:val="0"/>
          <w:numId w:val="1009"/>
        </w:numPr>
      </w:pPr>
      <w:r>
        <w:t xml:space="preserve">A material threshold is exceeded</w:t>
      </w:r>
    </w:p>
    <w:p>
      <w:pPr>
        <w:pStyle w:val="Compact"/>
        <w:numPr>
          <w:ilvl w:val="0"/>
          <w:numId w:val="1009"/>
        </w:numPr>
      </w:pPr>
      <w:r>
        <w:t xml:space="preserve">Someone requests an investigation</w:t>
      </w:r>
    </w:p>
    <w:bookmarkEnd w:id="37"/>
    <w:bookmarkStart w:id="38" w:name="action-layer"/>
    <w:p>
      <w:pPr>
        <w:pStyle w:val="Heading3"/>
        <w:keepNext/>
      </w:pPr>
      <w:r>
        <w:t xml:space="preserve">Action layer</w:t>
      </w:r>
    </w:p>
    <w:p>
      <w:pPr>
        <w:pStyle w:val="Compact"/>
        <w:numPr>
          <w:ilvl w:val="0"/>
          <w:numId w:val="1010"/>
        </w:numPr>
      </w:pPr>
      <w:r>
        <w:t xml:space="preserve">Quarantine event</w:t>
      </w:r>
    </w:p>
    <w:p>
      <w:pPr>
        <w:pStyle w:val="Compact"/>
        <w:numPr>
          <w:ilvl w:val="0"/>
          <w:numId w:val="1010"/>
        </w:numPr>
      </w:pPr>
      <w:r>
        <w:t xml:space="preserve">Pause downstream processing for one trade</w:t>
      </w:r>
    </w:p>
    <w:p>
      <w:pPr>
        <w:pStyle w:val="Compact"/>
        <w:numPr>
          <w:ilvl w:val="0"/>
          <w:numId w:val="1010"/>
        </w:numPr>
      </w:pPr>
      <w:r>
        <w:t xml:space="preserve">Request replay</w:t>
      </w:r>
    </w:p>
    <w:p>
      <w:pPr>
        <w:pStyle w:val="Compact"/>
        <w:numPr>
          <w:ilvl w:val="0"/>
          <w:numId w:val="1010"/>
        </w:numPr>
      </w:pPr>
      <w:r>
        <w:t xml:space="preserve">Create reconciliation case</w:t>
      </w:r>
    </w:p>
    <w:p>
      <w:pPr>
        <w:pStyle w:val="Compact"/>
        <w:numPr>
          <w:ilvl w:val="0"/>
          <w:numId w:val="1010"/>
        </w:numPr>
      </w:pPr>
      <w:r>
        <w:t xml:space="preserve">Notify operations</w:t>
      </w:r>
    </w:p>
    <w:p>
      <w:pPr>
        <w:pStyle w:val="Compact"/>
        <w:numPr>
          <w:ilvl w:val="0"/>
          <w:numId w:val="1010"/>
        </w:numPr>
      </w:pPr>
      <w:r>
        <w:t xml:space="preserve">Route to a human approver</w:t>
      </w:r>
    </w:p>
    <w:p>
      <w:pPr>
        <w:pStyle w:val="FirstParagraph"/>
      </w:pPr>
      <w:r>
        <w:t xml:space="preserve">n8n has Kafka trigger and Kafka send-message integrations, but high-volume business events should not be sent directly through an LLM workflow. Use stream processors for continuous detection, then trigger n8n with a compact anomaly envelope.</w:t>
      </w:r>
    </w:p>
    <w:p>
      <w:r>
        <w:pict>
          <v:rect style="width:0;height:1.5pt" o:hralign="center" o:hrstd="t" o:hr="t"/>
        </w:pict>
      </w:r>
    </w:p>
    <w:bookmarkEnd w:id="38"/>
    <w:bookmarkEnd w:id="39"/>
    <w:bookmarkEnd w:id="40"/>
    <w:bookmarkStart w:id="45" w:name="Xab8b44a1efe5d82ff2787010d47892a08d9642e"/>
    <w:p>
      <w:pPr>
        <w:pStyle w:val="Heading1"/>
        <w:keepNext/>
      </w:pPr>
      <w:r>
        <w:t xml:space="preserve">4. Trade Risk Explainability Agent</w:t>
      </w:r>
    </w:p>
    <w:bookmarkStart w:id="41" w:name="business-problem-3"/>
    <w:p>
      <w:pPr>
        <w:pStyle w:val="Heading2"/>
        <w:keepNext/>
      </w:pPr>
      <w:r>
        <w:t xml:space="preserve">Business problem</w:t>
      </w:r>
    </w:p>
    <w:p>
      <w:pPr>
        <w:pStyle w:val="FirstParagraph"/>
      </w:pPr>
      <w:r>
        <w:t xml:space="preserve">Risk engines produce numbers, but business users frequently ask:</w:t>
      </w:r>
    </w:p>
    <w:p>
      <w:pPr>
        <w:pStyle w:val="Compact"/>
        <w:numPr>
          <w:ilvl w:val="0"/>
          <w:numId w:val="1011"/>
        </w:numPr>
      </w:pPr>
      <w:r>
        <w:t xml:space="preserve">Why did this trade’s risk increase?</w:t>
      </w:r>
    </w:p>
    <w:p>
      <w:pPr>
        <w:pStyle w:val="Compact"/>
        <w:numPr>
          <w:ilvl w:val="0"/>
          <w:numId w:val="1011"/>
        </w:numPr>
      </w:pPr>
      <w:r>
        <w:t xml:space="preserve">Which currency-pair rule was applied?</w:t>
      </w:r>
    </w:p>
    <w:p>
      <w:pPr>
        <w:pStyle w:val="Compact"/>
        <w:numPr>
          <w:ilvl w:val="0"/>
          <w:numId w:val="1011"/>
        </w:numPr>
      </w:pPr>
      <w:r>
        <w:t xml:space="preserve">Which market factor changed?</w:t>
      </w:r>
    </w:p>
    <w:p>
      <w:pPr>
        <w:pStyle w:val="Compact"/>
        <w:numPr>
          <w:ilvl w:val="0"/>
          <w:numId w:val="1011"/>
        </w:numPr>
      </w:pPr>
      <w:r>
        <w:t xml:space="preserve">Why does regional risk differ from global risk?</w:t>
      </w:r>
    </w:p>
    <w:p>
      <w:pPr>
        <w:pStyle w:val="Compact"/>
        <w:numPr>
          <w:ilvl w:val="0"/>
          <w:numId w:val="1011"/>
        </w:numPr>
      </w:pPr>
      <w:r>
        <w:t xml:space="preserve">Why was the trade accepted yesterday but rejected today?</w:t>
      </w:r>
    </w:p>
    <w:bookmarkEnd w:id="41"/>
    <w:bookmarkStart w:id="42" w:name="what-the-agent-does-2"/>
    <w:p>
      <w:pPr>
        <w:pStyle w:val="Heading2"/>
        <w:keepNext/>
      </w:pPr>
      <w:r>
        <w:t xml:space="preserve">What the agent does</w:t>
      </w:r>
    </w:p>
    <w:p>
      <w:pPr>
        <w:pStyle w:val="FirstParagraph"/>
      </w:pPr>
      <w:r>
        <w:t xml:space="preserve">The agent gathers:</w:t>
      </w:r>
    </w:p>
    <w:p>
      <w:pPr>
        <w:pStyle w:val="Compact"/>
        <w:numPr>
          <w:ilvl w:val="0"/>
          <w:numId w:val="1012"/>
        </w:numPr>
      </w:pPr>
      <w:r>
        <w:t xml:space="preserve">Trade characteristics</w:t>
      </w:r>
    </w:p>
    <w:p>
      <w:pPr>
        <w:pStyle w:val="Compact"/>
        <w:numPr>
          <w:ilvl w:val="0"/>
          <w:numId w:val="1012"/>
        </w:numPr>
      </w:pPr>
      <w:r>
        <w:t xml:space="preserve">Currency pair</w:t>
      </w:r>
    </w:p>
    <w:p>
      <w:pPr>
        <w:pStyle w:val="Compact"/>
        <w:numPr>
          <w:ilvl w:val="0"/>
          <w:numId w:val="1012"/>
        </w:numPr>
      </w:pPr>
      <w:r>
        <w:t xml:space="preserve">Applicable Drools rule</w:t>
      </w:r>
    </w:p>
    <w:p>
      <w:pPr>
        <w:pStyle w:val="Compact"/>
        <w:numPr>
          <w:ilvl w:val="0"/>
          <w:numId w:val="1012"/>
        </w:numPr>
      </w:pPr>
      <w:r>
        <w:t xml:space="preserve">Rule version</w:t>
      </w:r>
    </w:p>
    <w:p>
      <w:pPr>
        <w:pStyle w:val="Compact"/>
        <w:numPr>
          <w:ilvl w:val="0"/>
          <w:numId w:val="1012"/>
        </w:numPr>
      </w:pPr>
      <w:r>
        <w:t xml:space="preserve">Market data snapshot</w:t>
      </w:r>
    </w:p>
    <w:p>
      <w:pPr>
        <w:pStyle w:val="Compact"/>
        <w:numPr>
          <w:ilvl w:val="0"/>
          <w:numId w:val="1012"/>
        </w:numPr>
      </w:pPr>
      <w:r>
        <w:t xml:space="preserve">Geographic region</w:t>
      </w:r>
    </w:p>
    <w:p>
      <w:pPr>
        <w:pStyle w:val="Compact"/>
        <w:numPr>
          <w:ilvl w:val="0"/>
          <w:numId w:val="1012"/>
        </w:numPr>
      </w:pPr>
      <w:r>
        <w:t xml:space="preserve">Trading book</w:t>
      </w:r>
    </w:p>
    <w:p>
      <w:pPr>
        <w:pStyle w:val="Compact"/>
        <w:numPr>
          <w:ilvl w:val="0"/>
          <w:numId w:val="1012"/>
        </w:numPr>
      </w:pPr>
      <w:r>
        <w:t xml:space="preserve">Counterparty classification</w:t>
      </w:r>
    </w:p>
    <w:p>
      <w:pPr>
        <w:pStyle w:val="Compact"/>
        <w:numPr>
          <w:ilvl w:val="0"/>
          <w:numId w:val="1012"/>
        </w:numPr>
      </w:pPr>
      <w:r>
        <w:t xml:space="preserve">Prior risk result</w:t>
      </w:r>
    </w:p>
    <w:p>
      <w:pPr>
        <w:pStyle w:val="Compact"/>
        <w:numPr>
          <w:ilvl w:val="0"/>
          <w:numId w:val="1012"/>
        </w:numPr>
      </w:pPr>
      <w:r>
        <w:t xml:space="preserve">Current risk result</w:t>
      </w:r>
    </w:p>
    <w:p>
      <w:pPr>
        <w:pStyle w:val="Compact"/>
        <w:numPr>
          <w:ilvl w:val="0"/>
          <w:numId w:val="1012"/>
        </w:numPr>
      </w:pPr>
      <w:r>
        <w:t xml:space="preserve">Business calendar</w:t>
      </w:r>
    </w:p>
    <w:p>
      <w:pPr>
        <w:pStyle w:val="Compact"/>
        <w:numPr>
          <w:ilvl w:val="0"/>
          <w:numId w:val="1012"/>
        </w:numPr>
      </w:pPr>
      <w:r>
        <w:t xml:space="preserve">Limit configuration</w:t>
      </w:r>
    </w:p>
    <w:p>
      <w:pPr>
        <w:pStyle w:val="FirstParagraph"/>
      </w:pPr>
      <w:r>
        <w:t xml:space="preserve">It then produces a traceable explanation.</w:t>
      </w:r>
    </w:p>
    <w:bookmarkEnd w:id="42"/>
    <w:bookmarkStart w:id="43" w:name="important-boundary"/>
    <w:p>
      <w:pPr>
        <w:pStyle w:val="Heading2"/>
        <w:keepNext/>
      </w:pPr>
      <w:r>
        <w:t xml:space="preserve">Important boundary</w:t>
      </w:r>
    </w:p>
    <w:p>
      <w:pPr>
        <w:pStyle w:val="FirstParagraph"/>
      </w:pPr>
      <w:r>
        <w:t xml:space="preserve">The model must not calculate official risk.</w:t>
      </w:r>
    </w:p>
    <w:p>
      <w:pPr>
        <w:pStyle w:val="BodyText"/>
      </w:pPr>
      <w:r>
        <w:t xml:space="preserve">Your deterministic risk service should return:</w:t>
      </w:r>
    </w:p>
    <w:p>
      <w:pPr>
        <w:pStyle w:val="SourceCode"/>
      </w:pPr>
      <w:r>
        <w:rPr>
          <w:rStyle w:val="FunctionTok"/>
        </w:rPr>
        <w:t xml:space="preserve">{</w:t>
      </w:r>
      <w:r>
        <w:br/>
      </w:r>
      <w:r>
        <w:rPr>
          <w:rStyle w:val="NormalTok"/>
        </w:rPr>
        <w:t xml:space="preserve">  </w:t>
      </w:r>
      <w:r>
        <w:rPr>
          <w:rStyle w:val="DataTypeTok"/>
        </w:rPr>
        <w:t xml:space="preserve">"riskResult"</w:t>
      </w:r>
      <w:r>
        <w:rPr>
          <w:rStyle w:val="FunctionTok"/>
        </w:rPr>
        <w:t xml:space="preserve">:</w:t>
      </w:r>
      <w:r>
        <w:rPr>
          <w:rStyle w:val="NormalTok"/>
        </w:rPr>
        <w:t xml:space="preserve"> </w:t>
      </w:r>
      <w:r>
        <w:rPr>
          <w:rStyle w:val="DecValTok"/>
        </w:rPr>
        <w:t xml:space="preserve">1845000</w:t>
      </w:r>
      <w:r>
        <w:rPr>
          <w:rStyle w:val="FunctionTok"/>
        </w:rPr>
        <w:t xml:space="preserve">,</w:t>
      </w:r>
      <w:r>
        <w:br/>
      </w:r>
      <w:r>
        <w:rPr>
          <w:rStyle w:val="NormalTok"/>
        </w:rPr>
        <w:t xml:space="preserve">  </w:t>
      </w:r>
      <w:r>
        <w:rPr>
          <w:rStyle w:val="DataTypeTok"/>
        </w:rPr>
        <w:t xml:space="preserve">"previousRiskResult"</w:t>
      </w:r>
      <w:r>
        <w:rPr>
          <w:rStyle w:val="FunctionTok"/>
        </w:rPr>
        <w:t xml:space="preserve">:</w:t>
      </w:r>
      <w:r>
        <w:rPr>
          <w:rStyle w:val="NormalTok"/>
        </w:rPr>
        <w:t xml:space="preserve"> </w:t>
      </w:r>
      <w:r>
        <w:rPr>
          <w:rStyle w:val="DecValTok"/>
        </w:rPr>
        <w:t xml:space="preserve">1210000</w:t>
      </w:r>
      <w:r>
        <w:rPr>
          <w:rStyle w:val="FunctionTok"/>
        </w:rPr>
        <w:t xml:space="preserve">,</w:t>
      </w:r>
      <w:r>
        <w:br/>
      </w:r>
      <w:r>
        <w:rPr>
          <w:rStyle w:val="NormalTok"/>
        </w:rPr>
        <w:t xml:space="preserve">  </w:t>
      </w:r>
      <w:r>
        <w:rPr>
          <w:rStyle w:val="DataTypeTok"/>
        </w:rPr>
        <w:t xml:space="preserve">"contributingFactors"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"factor"</w:t>
      </w:r>
      <w:r>
        <w:rPr>
          <w:rStyle w:val="FunctionTok"/>
        </w:rPr>
        <w:t xml:space="preserve">:</w:t>
      </w:r>
      <w:r>
        <w:rPr>
          <w:rStyle w:val="NormalTok"/>
        </w:rPr>
        <w:t xml:space="preserve"> </w:t>
      </w:r>
      <w:r>
        <w:rPr>
          <w:rStyle w:val="StringTok"/>
        </w:rPr>
        <w:t xml:space="preserve">"USD-INR volatility"</w:t>
      </w:r>
      <w:r>
        <w:rPr>
          <w:rStyle w:val="FunctionTok"/>
        </w:rPr>
        <w:t xml:space="preserve">,</w:t>
      </w:r>
      <w:r>
        <w:br/>
      </w:r>
      <w:r>
        <w:rPr>
          <w:rStyle w:val="NormalTok"/>
        </w:rPr>
        <w:t xml:space="preserve">      </w:t>
      </w:r>
      <w:r>
        <w:rPr>
          <w:rStyle w:val="DataTypeTok"/>
        </w:rPr>
        <w:t xml:space="preserve">"contribution"</w:t>
      </w:r>
      <w:r>
        <w:rPr>
          <w:rStyle w:val="FunctionTok"/>
        </w:rPr>
        <w:t xml:space="preserve">:</w:t>
      </w:r>
      <w:r>
        <w:rPr>
          <w:rStyle w:val="NormalTok"/>
        </w:rPr>
        <w:t xml:space="preserve"> </w:t>
      </w:r>
      <w:r>
        <w:rPr>
          <w:rStyle w:val="DecValTok"/>
        </w:rPr>
        <w:t xml:space="preserve">410000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"rulesFired"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"FX-REGION-APAC-042"</w:t>
      </w:r>
      <w:r>
        <w:br/>
      </w:r>
      <w:r>
        <w:rPr>
          <w:rStyle w:val="NormalTok"/>
        </w:rPr>
        <w:t xml:space="preserve">  </w:t>
      </w:r>
      <w:r>
        <w:rPr>
          <w:rStyle w:val="OtherTok"/>
        </w:rPr>
        <w:t xml:space="preserve">]</w:t>
      </w:r>
      <w:r>
        <w:br/>
      </w:r>
      <w:r>
        <w:rPr>
          <w:rStyle w:val="FunctionTok"/>
        </w:rPr>
        <w:t xml:space="preserve">}</w:t>
      </w:r>
    </w:p>
    <w:p>
      <w:pPr>
        <w:pStyle w:val="FirstParagraph"/>
      </w:pPr>
      <w:r>
        <w:t xml:space="preserve">The agent explains, compares and answers follow-up questions.</w:t>
      </w:r>
    </w:p>
    <w:bookmarkEnd w:id="43"/>
    <w:bookmarkStart w:id="44" w:name="specialized-models"/>
    <w:p>
      <w:pPr>
        <w:pStyle w:val="Heading2"/>
        <w:keepNext/>
      </w:pPr>
      <w:r>
        <w:t xml:space="preserve">Specialized models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D9EAF7"/>
          </w:tcPr>
          <w:p>
            <w:pPr>
              <w:pStyle w:val="Compact"/>
              <w:spacing w:after="40" w:before="40"/>
              <w:jc w:val="left"/>
            </w:pPr>
            <w:r>
              <w:rPr>
                <w:rFonts w:ascii="Aptos" w:hAnsi="Aptos"/>
                <w:b/>
                <w:color w:val="17365D"/>
                <w:sz w:val="18"/>
              </w:rPr>
              <w:t xml:space="preserve">Model class</w:t>
            </w:r>
          </w:p>
        </w:tc>
        <w:tc>
          <w:tcPr>
            <w:vAlign w:val="center"/>
            <w:shd w:fill="D9EAF7"/>
          </w:tcPr>
          <w:p>
            <w:pPr>
              <w:pStyle w:val="Compact"/>
              <w:spacing w:after="40" w:before="40"/>
              <w:jc w:val="left"/>
            </w:pPr>
            <w:r>
              <w:rPr>
                <w:rFonts w:ascii="Aptos" w:hAnsi="Aptos"/>
                <w:b/>
                <w:color w:val="17365D"/>
                <w:sz w:val="18"/>
              </w:rPr>
              <w:t xml:space="preserve">Use</w:t>
            </w:r>
          </w:p>
        </w:tc>
      </w:tr>
      <w:tr>
        <w:tc>
          <w:tcPr>
            <w:vAlign w:val="center"/>
            <w:shd w:fill="FFFFFF"/>
          </w:tcPr>
          <w:p>
            <w:pPr>
              <w:pStyle w:val="Compact"/>
              <w:spacing w:after="40" w:before="40"/>
              <w:jc w:val="left"/>
            </w:pPr>
            <w:r>
              <w:rPr>
                <w:rFonts w:ascii="Aptos" w:hAnsi="Aptos"/>
                <w:sz w:val="18"/>
              </w:rPr>
              <w:t xml:space="preserve">Reasoning model</w:t>
            </w:r>
          </w:p>
        </w:tc>
        <w:tc>
          <w:tcPr>
            <w:vAlign w:val="center"/>
            <w:shd w:fill="FFFFFF"/>
          </w:tcPr>
          <w:p>
            <w:pPr>
              <w:pStyle w:val="Compact"/>
              <w:spacing w:after="40" w:before="40"/>
              <w:jc w:val="left"/>
            </w:pPr>
            <w:r>
              <w:rPr>
                <w:rFonts w:ascii="Aptos" w:hAnsi="Aptos"/>
                <w:sz w:val="18"/>
              </w:rPr>
              <w:t xml:space="preserve">Multi-factor explanation</w:t>
            </w:r>
          </w:p>
        </w:tc>
      </w:tr>
      <w:tr>
        <w:tc>
          <w:tcPr>
            <w:vAlign w:val="center"/>
            <w:shd w:fill="F7F9FC"/>
          </w:tcPr>
          <w:p>
            <w:pPr>
              <w:pStyle w:val="Compact"/>
              <w:spacing w:after="40" w:before="40"/>
              <w:jc w:val="left"/>
            </w:pPr>
            <w:r>
              <w:rPr>
                <w:rFonts w:ascii="Aptos" w:hAnsi="Aptos"/>
                <w:sz w:val="18"/>
              </w:rPr>
              <w:t xml:space="preserve">Small language model</w:t>
            </w:r>
          </w:p>
        </w:tc>
        <w:tc>
          <w:tcPr>
            <w:vAlign w:val="center"/>
            <w:shd w:fill="F7F9FC"/>
          </w:tcPr>
          <w:p>
            <w:pPr>
              <w:pStyle w:val="Compact"/>
              <w:spacing w:after="40" w:before="40"/>
              <w:jc w:val="left"/>
            </w:pPr>
            <w:r>
              <w:rPr>
                <w:rFonts w:ascii="Aptos" w:hAnsi="Aptos"/>
                <w:sz w:val="18"/>
              </w:rPr>
              <w:t xml:space="preserve">Convert rule traces into readable descriptions</w:t>
            </w:r>
          </w:p>
        </w:tc>
      </w:tr>
      <w:tr>
        <w:tc>
          <w:tcPr>
            <w:vAlign w:val="center"/>
            <w:shd w:fill="FFFFFF"/>
          </w:tcPr>
          <w:p>
            <w:pPr>
              <w:pStyle w:val="Compact"/>
              <w:spacing w:after="40" w:before="40"/>
              <w:jc w:val="left"/>
            </w:pPr>
            <w:r>
              <w:rPr>
                <w:rFonts w:ascii="Aptos" w:hAnsi="Aptos"/>
                <w:sz w:val="18"/>
              </w:rPr>
              <w:t xml:space="preserve">Embedding model</w:t>
            </w:r>
          </w:p>
        </w:tc>
        <w:tc>
          <w:tcPr>
            <w:vAlign w:val="center"/>
            <w:shd w:fill="FFFFFF"/>
          </w:tcPr>
          <w:p>
            <w:pPr>
              <w:pStyle w:val="Compact"/>
              <w:spacing w:after="40" w:before="40"/>
              <w:jc w:val="left"/>
            </w:pPr>
            <w:r>
              <w:rPr>
                <w:rFonts w:ascii="Aptos" w:hAnsi="Aptos"/>
                <w:sz w:val="18"/>
              </w:rPr>
              <w:t xml:space="preserve">Retrieve rule documentation and prior cases</w:t>
            </w:r>
          </w:p>
        </w:tc>
      </w:tr>
      <w:tr>
        <w:tc>
          <w:tcPr>
            <w:vAlign w:val="center"/>
            <w:shd w:fill="F7F9FC"/>
          </w:tcPr>
          <w:p>
            <w:pPr>
              <w:pStyle w:val="Compact"/>
              <w:spacing w:after="40" w:before="40"/>
              <w:jc w:val="left"/>
            </w:pPr>
            <w:r>
              <w:rPr>
                <w:rFonts w:ascii="Aptos" w:hAnsi="Aptos"/>
                <w:sz w:val="18"/>
              </w:rPr>
              <w:t xml:space="preserve">Time-series/statistical model</w:t>
            </w:r>
          </w:p>
        </w:tc>
        <w:tc>
          <w:tcPr>
            <w:vAlign w:val="center"/>
            <w:shd w:fill="F7F9FC"/>
          </w:tcPr>
          <w:p>
            <w:pPr>
              <w:pStyle w:val="Compact"/>
              <w:spacing w:after="40" w:before="40"/>
              <w:jc w:val="left"/>
            </w:pPr>
            <w:r>
              <w:rPr>
                <w:rFonts w:ascii="Aptos" w:hAnsi="Aptos"/>
                <w:sz w:val="18"/>
              </w:rPr>
              <w:t xml:space="preserve">Detect meaningful market/risk deviations</w:t>
            </w:r>
          </w:p>
        </w:tc>
      </w:tr>
      <w:tr>
        <w:tc>
          <w:tcPr>
            <w:vAlign w:val="center"/>
            <w:shd w:fill="FFFFFF"/>
          </w:tcPr>
          <w:p>
            <w:pPr>
              <w:pStyle w:val="Compact"/>
              <w:spacing w:after="40" w:before="40"/>
              <w:jc w:val="left"/>
            </w:pPr>
            <w:r>
              <w:rPr>
                <w:rFonts w:ascii="Aptos" w:hAnsi="Aptos"/>
                <w:sz w:val="18"/>
              </w:rPr>
              <w:t xml:space="preserve">Deterministic engine</w:t>
            </w:r>
          </w:p>
        </w:tc>
        <w:tc>
          <w:tcPr>
            <w:vAlign w:val="center"/>
            <w:shd w:fill="FFFFFF"/>
          </w:tcPr>
          <w:p>
            <w:pPr>
              <w:pStyle w:val="Compact"/>
              <w:spacing w:after="40" w:before="40"/>
              <w:jc w:val="left"/>
            </w:pPr>
            <w:r>
              <w:rPr>
                <w:rFonts w:ascii="Aptos" w:hAnsi="Aptos"/>
                <w:sz w:val="18"/>
              </w:rPr>
              <w:t xml:space="preserve">Official risk computation</w:t>
            </w:r>
          </w:p>
        </w:tc>
      </w:tr>
    </w:tbl>
    <w:p>
      <w:r>
        <w:pict>
          <v:rect style="width:0;height:1.5pt" o:hralign="center" o:hrstd="t" o:hr="t"/>
        </w:pict>
      </w:r>
    </w:p>
    <w:bookmarkEnd w:id="44"/>
    <w:bookmarkEnd w:id="45"/>
    <w:bookmarkStart w:id="53" w:name="X8828c3ad5821fb1c126eace95082f37dff56e0a"/>
    <w:p>
      <w:pPr>
        <w:pStyle w:val="Heading1"/>
        <w:keepNext/>
      </w:pPr>
      <w:r>
        <w:t xml:space="preserve">5. End-of-Day Risk Readiness Agent</w:t>
      </w:r>
    </w:p>
    <w:p>
      <w:pPr>
        <w:pStyle w:val="FirstParagraph"/>
      </w:pPr>
      <w:r>
        <w:t xml:space="preserve">This is especially suitable for globally distributed foreign-exchange processing.</w:t>
      </w:r>
    </w:p>
    <w:bookmarkStart w:id="46" w:name="business-problem-4"/>
    <w:p>
      <w:pPr>
        <w:pStyle w:val="Heading2"/>
        <w:keepNext/>
      </w:pPr>
      <w:r>
        <w:t xml:space="preserve">Business problem</w:t>
      </w:r>
    </w:p>
    <w:p>
      <w:pPr>
        <w:pStyle w:val="FirstParagraph"/>
      </w:pPr>
      <w:r>
        <w:t xml:space="preserve">Global end-of-day processing is not one simple batch. It depends on:</w:t>
      </w:r>
    </w:p>
    <w:p>
      <w:pPr>
        <w:pStyle w:val="Compact"/>
        <w:numPr>
          <w:ilvl w:val="0"/>
          <w:numId w:val="1013"/>
        </w:numPr>
      </w:pPr>
      <w:r>
        <w:t xml:space="preserve">Regional market closure</w:t>
      </w:r>
    </w:p>
    <w:p>
      <w:pPr>
        <w:pStyle w:val="Compact"/>
        <w:numPr>
          <w:ilvl w:val="0"/>
          <w:numId w:val="1013"/>
        </w:numPr>
      </w:pPr>
      <w:r>
        <w:t xml:space="preserve">Local calendars</w:t>
      </w:r>
    </w:p>
    <w:p>
      <w:pPr>
        <w:pStyle w:val="Compact"/>
        <w:numPr>
          <w:ilvl w:val="0"/>
          <w:numId w:val="1013"/>
        </w:numPr>
      </w:pPr>
      <w:r>
        <w:t xml:space="preserve">Branch completion</w:t>
      </w:r>
    </w:p>
    <w:p>
      <w:pPr>
        <w:pStyle w:val="Compact"/>
        <w:numPr>
          <w:ilvl w:val="0"/>
          <w:numId w:val="1013"/>
        </w:numPr>
      </w:pPr>
      <w:r>
        <w:t xml:space="preserve">Missing trades</w:t>
      </w:r>
    </w:p>
    <w:p>
      <w:pPr>
        <w:pStyle w:val="Compact"/>
        <w:numPr>
          <w:ilvl w:val="0"/>
          <w:numId w:val="1013"/>
        </w:numPr>
      </w:pPr>
      <w:r>
        <w:t xml:space="preserve">Late events</w:t>
      </w:r>
    </w:p>
    <w:p>
      <w:pPr>
        <w:pStyle w:val="Compact"/>
        <w:numPr>
          <w:ilvl w:val="0"/>
          <w:numId w:val="1013"/>
        </w:numPr>
      </w:pPr>
      <w:r>
        <w:t xml:space="preserve">Data reconciliation</w:t>
      </w:r>
    </w:p>
    <w:p>
      <w:pPr>
        <w:pStyle w:val="Compact"/>
        <w:numPr>
          <w:ilvl w:val="0"/>
          <w:numId w:val="1013"/>
        </w:numPr>
      </w:pPr>
      <w:r>
        <w:t xml:space="preserve">Exchange rates</w:t>
      </w:r>
    </w:p>
    <w:p>
      <w:pPr>
        <w:pStyle w:val="Compact"/>
        <w:numPr>
          <w:ilvl w:val="0"/>
          <w:numId w:val="1013"/>
        </w:numPr>
      </w:pPr>
      <w:r>
        <w:t xml:space="preserve">Risk aggregation</w:t>
      </w:r>
    </w:p>
    <w:p>
      <w:pPr>
        <w:pStyle w:val="Compact"/>
        <w:numPr>
          <w:ilvl w:val="0"/>
          <w:numId w:val="1013"/>
        </w:numPr>
      </w:pPr>
      <w:r>
        <w:t xml:space="preserve">Trading-book closure</w:t>
      </w:r>
    </w:p>
    <w:p>
      <w:pPr>
        <w:pStyle w:val="Compact"/>
        <w:numPr>
          <w:ilvl w:val="0"/>
          <w:numId w:val="1013"/>
        </w:numPr>
      </w:pPr>
      <w:r>
        <w:t xml:space="preserve">Reruns</w:t>
      </w:r>
    </w:p>
    <w:p>
      <w:pPr>
        <w:pStyle w:val="Compact"/>
        <w:numPr>
          <w:ilvl w:val="0"/>
          <w:numId w:val="1013"/>
        </w:numPr>
      </w:pPr>
      <w:r>
        <w:t xml:space="preserve">US-based global-day completion</w:t>
      </w:r>
    </w:p>
    <w:bookmarkEnd w:id="46"/>
    <w:bookmarkStart w:id="47" w:name="what-the-agent-does-3"/>
    <w:p>
      <w:pPr>
        <w:pStyle w:val="Heading2"/>
        <w:keepNext/>
      </w:pPr>
      <w:r>
        <w:t xml:space="preserve">What the agent does</w:t>
      </w:r>
    </w:p>
    <w:p>
      <w:pPr>
        <w:pStyle w:val="FirstParagraph"/>
      </w:pPr>
      <w:r>
        <w:t xml:space="preserve">The agent continuously maintains a</w:t>
      </w:r>
      <w:r>
        <w:t xml:space="preserve"> </w:t>
      </w:r>
      <w:r>
        <w:rPr>
          <w:b/>
          <w:bCs/>
        </w:rPr>
        <w:t xml:space="preserve">global closure readiness map</w:t>
      </w:r>
      <w:r>
        <w:t xml:space="preserve">.</w:t>
      </w:r>
    </w:p>
    <w:p>
      <w:pPr>
        <w:pStyle w:val="SourceCode"/>
      </w:pPr>
      <w:r>
        <w:rPr>
          <w:rStyle w:val="VerbatimChar"/>
        </w:rPr>
        <w:t xml:space="preserve">APAC: Ready</w:t>
      </w:r>
      <w:r>
        <w:br/>
      </w:r>
      <w:r>
        <w:rPr>
          <w:rStyle w:val="VerbatimChar"/>
        </w:rPr>
        <w:t xml:space="preserve">EMEA: Blocked</w:t>
      </w:r>
      <w:r>
        <w:br/>
      </w:r>
      <w:r>
        <w:rPr>
          <w:rStyle w:val="VerbatimChar"/>
        </w:rPr>
        <w:t xml:space="preserve">Americas: In progress</w:t>
      </w:r>
      <w:r>
        <w:br/>
      </w:r>
      <w:r>
        <w:rPr>
          <w:rStyle w:val="VerbatimChar"/>
        </w:rPr>
        <w:t xml:space="preserve">Global consolidation: Not ready</w:t>
      </w:r>
    </w:p>
    <w:p>
      <w:pPr>
        <w:pStyle w:val="FirstParagraph"/>
      </w:pPr>
      <w:r>
        <w:t xml:space="preserve">It answers:</w:t>
      </w:r>
    </w:p>
    <w:p>
      <w:pPr>
        <w:pStyle w:val="Compact"/>
        <w:numPr>
          <w:ilvl w:val="0"/>
          <w:numId w:val="1014"/>
        </w:numPr>
      </w:pPr>
      <w:r>
        <w:t xml:space="preserve">Which regions have closed?</w:t>
      </w:r>
    </w:p>
    <w:p>
      <w:pPr>
        <w:pStyle w:val="Compact"/>
        <w:numPr>
          <w:ilvl w:val="0"/>
          <w:numId w:val="1014"/>
        </w:numPr>
      </w:pPr>
      <w:r>
        <w:t xml:space="preserve">Which branches are incomplete?</w:t>
      </w:r>
    </w:p>
    <w:p>
      <w:pPr>
        <w:pStyle w:val="Compact"/>
        <w:numPr>
          <w:ilvl w:val="0"/>
          <w:numId w:val="1014"/>
        </w:numPr>
      </w:pPr>
      <w:r>
        <w:t xml:space="preserve">Which missing datasets block the global calculation?</w:t>
      </w:r>
    </w:p>
    <w:p>
      <w:pPr>
        <w:pStyle w:val="Compact"/>
        <w:numPr>
          <w:ilvl w:val="0"/>
          <w:numId w:val="1014"/>
        </w:numPr>
      </w:pPr>
      <w:r>
        <w:t xml:space="preserve">Are late trades material?</w:t>
      </w:r>
    </w:p>
    <w:p>
      <w:pPr>
        <w:pStyle w:val="Compact"/>
        <w:numPr>
          <w:ilvl w:val="0"/>
          <w:numId w:val="1014"/>
        </w:numPr>
      </w:pPr>
      <w:r>
        <w:t xml:space="preserve">Can aggregation proceed with an exception?</w:t>
      </w:r>
    </w:p>
    <w:p>
      <w:pPr>
        <w:pStyle w:val="Compact"/>
        <w:numPr>
          <w:ilvl w:val="0"/>
          <w:numId w:val="1014"/>
        </w:numPr>
      </w:pPr>
      <w:r>
        <w:t xml:space="preserve">What is the predicted completion time?</w:t>
      </w:r>
    </w:p>
    <w:p>
      <w:pPr>
        <w:pStyle w:val="Compact"/>
        <w:numPr>
          <w:ilvl w:val="0"/>
          <w:numId w:val="1014"/>
        </w:numPr>
      </w:pPr>
      <w:r>
        <w:t xml:space="preserve">Which reruns are necessary?</w:t>
      </w:r>
    </w:p>
    <w:p>
      <w:pPr>
        <w:pStyle w:val="Compact"/>
        <w:numPr>
          <w:ilvl w:val="0"/>
          <w:numId w:val="1014"/>
        </w:numPr>
      </w:pPr>
      <w:r>
        <w:t xml:space="preserve">What requires operational approval?</w:t>
      </w:r>
    </w:p>
    <w:bookmarkEnd w:id="47"/>
    <w:bookmarkStart w:id="50" w:name="agent-hierarchy"/>
    <w:p>
      <w:pPr>
        <w:pStyle w:val="Heading2"/>
        <w:keepNext/>
      </w:pPr>
      <w:r>
        <w:t xml:space="preserve">Agent hierarchy</w:t>
      </w:r>
    </w:p>
    <w:bookmarkStart w:id="48" w:name="regional-readiness-agents"/>
    <w:p>
      <w:pPr>
        <w:pStyle w:val="Heading3"/>
        <w:keepNext/>
      </w:pPr>
      <w:r>
        <w:t xml:space="preserve">Regional readiness agents</w:t>
      </w:r>
    </w:p>
    <w:p>
      <w:pPr>
        <w:pStyle w:val="FirstParagraph"/>
      </w:pPr>
      <w:r>
        <w:t xml:space="preserve">One specialized agent per region:</w:t>
      </w:r>
    </w:p>
    <w:p>
      <w:pPr>
        <w:pStyle w:val="Compact"/>
        <w:numPr>
          <w:ilvl w:val="0"/>
          <w:numId w:val="1015"/>
        </w:numPr>
      </w:pPr>
      <w:r>
        <w:t xml:space="preserve">APAC agent</w:t>
      </w:r>
    </w:p>
    <w:p>
      <w:pPr>
        <w:pStyle w:val="Compact"/>
        <w:numPr>
          <w:ilvl w:val="0"/>
          <w:numId w:val="1015"/>
        </w:numPr>
      </w:pPr>
      <w:r>
        <w:t xml:space="preserve">EMEA agent</w:t>
      </w:r>
    </w:p>
    <w:p>
      <w:pPr>
        <w:pStyle w:val="Compact"/>
        <w:numPr>
          <w:ilvl w:val="0"/>
          <w:numId w:val="1015"/>
        </w:numPr>
      </w:pPr>
      <w:r>
        <w:t xml:space="preserve">Americas agent</w:t>
      </w:r>
    </w:p>
    <w:bookmarkEnd w:id="48"/>
    <w:bookmarkStart w:id="49" w:name="global-supervisor-agent"/>
    <w:p>
      <w:pPr>
        <w:pStyle w:val="Heading3"/>
        <w:keepNext/>
      </w:pPr>
      <w:r>
        <w:t xml:space="preserve">Global supervisor agent</w:t>
      </w:r>
    </w:p>
    <w:p>
      <w:pPr>
        <w:pStyle w:val="FirstParagraph"/>
      </w:pPr>
      <w:r>
        <w:t xml:space="preserve">Combines regional status and evaluates global readiness.</w:t>
      </w:r>
    </w:p>
    <w:bookmarkEnd w:id="49"/>
    <w:bookmarkEnd w:id="50"/>
    <w:bookmarkStart w:id="51" w:name="tools"/>
    <w:p>
      <w:pPr>
        <w:pStyle w:val="Heading2"/>
        <w:keepNext/>
      </w:pPr>
      <w:r>
        <w:t xml:space="preserve">Tools</w:t>
      </w:r>
    </w:p>
    <w:p>
      <w:pPr>
        <w:pStyle w:val="SourceCode"/>
      </w:pPr>
      <w:r>
        <w:rPr>
          <w:rStyle w:val="VerbatimChar"/>
        </w:rPr>
        <w:t xml:space="preserve">getRegionalCloseStatus(region)</w:t>
      </w:r>
      <w:r>
        <w:br/>
      </w:r>
      <w:r>
        <w:rPr>
          <w:rStyle w:val="VerbatimChar"/>
        </w:rPr>
        <w:t xml:space="preserve">getUnprocessedTradeCount(region)</w:t>
      </w:r>
      <w:r>
        <w:br/>
      </w:r>
      <w:r>
        <w:rPr>
          <w:rStyle w:val="VerbatimChar"/>
        </w:rPr>
        <w:t xml:space="preserve">getLateTradeMateriality(region)</w:t>
      </w:r>
      <w:r>
        <w:br/>
      </w:r>
      <w:r>
        <w:rPr>
          <w:rStyle w:val="VerbatimChar"/>
        </w:rPr>
        <w:t xml:space="preserve">getMarketDataReadiness(region)</w:t>
      </w:r>
      <w:r>
        <w:br/>
      </w:r>
      <w:r>
        <w:rPr>
          <w:rStyle w:val="VerbatimChar"/>
        </w:rPr>
        <w:t xml:space="preserve">getBranchCompletionStatus(region)</w:t>
      </w:r>
      <w:r>
        <w:br/>
      </w:r>
      <w:r>
        <w:rPr>
          <w:rStyle w:val="VerbatimChar"/>
        </w:rPr>
        <w:t xml:space="preserve">getRiskAggregationStatus(region)</w:t>
      </w:r>
      <w:r>
        <w:br/>
      </w:r>
      <w:r>
        <w:rPr>
          <w:rStyle w:val="VerbatimChar"/>
        </w:rPr>
        <w:t xml:space="preserve">startRegionalRerun(region)</w:t>
      </w:r>
      <w:r>
        <w:br/>
      </w:r>
      <w:r>
        <w:rPr>
          <w:rStyle w:val="VerbatimChar"/>
        </w:rPr>
        <w:t xml:space="preserve">approveException(region)</w:t>
      </w:r>
      <w:r>
        <w:br/>
      </w:r>
      <w:r>
        <w:rPr>
          <w:rStyle w:val="VerbatimChar"/>
        </w:rPr>
        <w:t xml:space="preserve">startGlobalConsolidation()</w:t>
      </w:r>
    </w:p>
    <w:bookmarkEnd w:id="51"/>
    <w:bookmarkStart w:id="52" w:name="business-value"/>
    <w:p>
      <w:pPr>
        <w:pStyle w:val="Heading2"/>
        <w:keepNext/>
      </w:pPr>
      <w:r>
        <w:t xml:space="preserve">Business value</w:t>
      </w:r>
    </w:p>
    <w:p>
      <w:pPr>
        <w:pStyle w:val="FirstParagraph"/>
      </w:pPr>
      <w:r>
        <w:t xml:space="preserve">This becomes an intelligent</w:t>
      </w:r>
      <w:r>
        <w:t xml:space="preserve"> </w:t>
      </w:r>
      <w:r>
        <w:rPr>
          <w:b/>
          <w:bCs/>
        </w:rPr>
        <w:t xml:space="preserve">global command center</w:t>
      </w:r>
      <w:r>
        <w:t xml:space="preserve">, not another monitoring dashboard.</w:t>
      </w:r>
    </w:p>
    <w:p>
      <w:r>
        <w:pict>
          <v:rect style="width:0;height:1.5pt" o:hralign="center" o:hrstd="t" o:hr="t"/>
        </w:pict>
      </w:r>
    </w:p>
    <w:bookmarkEnd w:id="52"/>
    <w:bookmarkEnd w:id="53"/>
    <w:bookmarkStart w:id="59" w:name="X8cc15c3734739cc2050cd4537e5e925c55f8dca"/>
    <w:p>
      <w:pPr>
        <w:pStyle w:val="Heading1"/>
        <w:keepNext/>
      </w:pPr>
      <w:r>
        <w:t xml:space="preserve">6. Runtime Business Rule Impact Agent</w:t>
      </w:r>
    </w:p>
    <w:bookmarkStart w:id="54" w:name="business-problem-5"/>
    <w:p>
      <w:pPr>
        <w:pStyle w:val="Heading2"/>
        <w:keepNext/>
      </w:pPr>
      <w:r>
        <w:t xml:space="preserve">Business problem</w:t>
      </w:r>
    </w:p>
    <w:p>
      <w:pPr>
        <w:pStyle w:val="FirstParagraph"/>
      </w:pPr>
      <w:r>
        <w:t xml:space="preserve">A Drools rule can be syntactically valid and still cause unexpected production behavior.</w:t>
      </w:r>
    </w:p>
    <w:p>
      <w:pPr>
        <w:pStyle w:val="BodyText"/>
      </w:pPr>
      <w:r>
        <w:t xml:space="preserve">Examples:</w:t>
      </w:r>
    </w:p>
    <w:p>
      <w:pPr>
        <w:pStyle w:val="Compact"/>
        <w:numPr>
          <w:ilvl w:val="0"/>
          <w:numId w:val="1016"/>
        </w:numPr>
      </w:pPr>
      <w:r>
        <w:t xml:space="preserve">A currency-pair rule rejects too many trades</w:t>
      </w:r>
    </w:p>
    <w:p>
      <w:pPr>
        <w:pStyle w:val="Compact"/>
        <w:numPr>
          <w:ilvl w:val="0"/>
          <w:numId w:val="1016"/>
        </w:numPr>
      </w:pPr>
      <w:r>
        <w:t xml:space="preserve">A newly deployed threshold changes regional risk</w:t>
      </w:r>
    </w:p>
    <w:p>
      <w:pPr>
        <w:pStyle w:val="Compact"/>
        <w:numPr>
          <w:ilvl w:val="0"/>
          <w:numId w:val="1016"/>
        </w:numPr>
      </w:pPr>
      <w:r>
        <w:t xml:space="preserve">Two rules overlap</w:t>
      </w:r>
    </w:p>
    <w:p>
      <w:pPr>
        <w:pStyle w:val="Compact"/>
        <w:numPr>
          <w:ilvl w:val="0"/>
          <w:numId w:val="1016"/>
        </w:numPr>
      </w:pPr>
      <w:r>
        <w:t xml:space="preserve">A rule is never reached</w:t>
      </w:r>
    </w:p>
    <w:p>
      <w:pPr>
        <w:pStyle w:val="Compact"/>
        <w:numPr>
          <w:ilvl w:val="0"/>
          <w:numId w:val="1016"/>
        </w:numPr>
      </w:pPr>
      <w:r>
        <w:t xml:space="preserve">A fallback rule fires excessively</w:t>
      </w:r>
    </w:p>
    <w:p>
      <w:pPr>
        <w:pStyle w:val="Compact"/>
        <w:numPr>
          <w:ilvl w:val="0"/>
          <w:numId w:val="1016"/>
        </w:numPr>
      </w:pPr>
      <w:r>
        <w:t xml:space="preserve">The same business condition produces different outcomes across regions</w:t>
      </w:r>
    </w:p>
    <w:bookmarkEnd w:id="54"/>
    <w:bookmarkStart w:id="55" w:name="what-the-agent-does-4"/>
    <w:p>
      <w:pPr>
        <w:pStyle w:val="Heading2"/>
        <w:keepNext/>
      </w:pPr>
      <w:r>
        <w:t xml:space="preserve">What the agent does</w:t>
      </w:r>
    </w:p>
    <w:p>
      <w:pPr>
        <w:pStyle w:val="Compact"/>
        <w:numPr>
          <w:ilvl w:val="0"/>
          <w:numId w:val="1017"/>
        </w:numPr>
      </w:pPr>
      <w:r>
        <w:t xml:space="preserve">Observes rule execution telemetry</w:t>
      </w:r>
    </w:p>
    <w:p>
      <w:pPr>
        <w:pStyle w:val="Compact"/>
        <w:numPr>
          <w:ilvl w:val="0"/>
          <w:numId w:val="1017"/>
        </w:numPr>
      </w:pPr>
      <w:r>
        <w:t xml:space="preserve">Detects changes in firing patterns</w:t>
      </w:r>
    </w:p>
    <w:p>
      <w:pPr>
        <w:pStyle w:val="Compact"/>
        <w:numPr>
          <w:ilvl w:val="0"/>
          <w:numId w:val="1017"/>
        </w:numPr>
      </w:pPr>
      <w:r>
        <w:t xml:space="preserve">Compares pre-deployment and post-deployment behavior</w:t>
      </w:r>
    </w:p>
    <w:p>
      <w:pPr>
        <w:pStyle w:val="Compact"/>
        <w:numPr>
          <w:ilvl w:val="0"/>
          <w:numId w:val="1017"/>
        </w:numPr>
      </w:pPr>
      <w:r>
        <w:t xml:space="preserve">Identifies affected trades, books and regions</w:t>
      </w:r>
    </w:p>
    <w:p>
      <w:pPr>
        <w:pStyle w:val="Compact"/>
        <w:numPr>
          <w:ilvl w:val="0"/>
          <w:numId w:val="1017"/>
        </w:numPr>
      </w:pPr>
      <w:r>
        <w:t xml:space="preserve">Finds overlapping or conflicting rules</w:t>
      </w:r>
    </w:p>
    <w:p>
      <w:pPr>
        <w:pStyle w:val="Compact"/>
        <w:numPr>
          <w:ilvl w:val="0"/>
          <w:numId w:val="1017"/>
        </w:numPr>
      </w:pPr>
      <w:r>
        <w:t xml:space="preserve">Generates a business-impact explanation</w:t>
      </w:r>
    </w:p>
    <w:p>
      <w:pPr>
        <w:pStyle w:val="Compact"/>
        <w:numPr>
          <w:ilvl w:val="0"/>
          <w:numId w:val="1017"/>
        </w:numPr>
      </w:pPr>
      <w:r>
        <w:t xml:space="preserve">Recommends rollback, disablement or investigation</w:t>
      </w:r>
    </w:p>
    <w:bookmarkEnd w:id="55"/>
    <w:bookmarkStart w:id="56" w:name="sources-1"/>
    <w:p>
      <w:pPr>
        <w:pStyle w:val="Heading2"/>
        <w:keepNext/>
      </w:pPr>
      <w:r>
        <w:t xml:space="preserve">Sources</w:t>
      </w:r>
    </w:p>
    <w:p>
      <w:pPr>
        <w:pStyle w:val="Compact"/>
        <w:numPr>
          <w:ilvl w:val="0"/>
          <w:numId w:val="1018"/>
        </w:numPr>
      </w:pPr>
      <w:r>
        <w:t xml:space="preserve">Drools audit events</w:t>
      </w:r>
    </w:p>
    <w:p>
      <w:pPr>
        <w:pStyle w:val="Compact"/>
        <w:numPr>
          <w:ilvl w:val="0"/>
          <w:numId w:val="1018"/>
        </w:numPr>
      </w:pPr>
      <w:r>
        <w:t xml:space="preserve">Rule repository</w:t>
      </w:r>
    </w:p>
    <w:p>
      <w:pPr>
        <w:pStyle w:val="Compact"/>
        <w:numPr>
          <w:ilvl w:val="0"/>
          <w:numId w:val="1018"/>
        </w:numPr>
      </w:pPr>
      <w:r>
        <w:t xml:space="preserve">Rule-version metadata</w:t>
      </w:r>
    </w:p>
    <w:p>
      <w:pPr>
        <w:pStyle w:val="Compact"/>
        <w:numPr>
          <w:ilvl w:val="0"/>
          <w:numId w:val="1018"/>
        </w:numPr>
      </w:pPr>
      <w:r>
        <w:t xml:space="preserve">Trade decision outcomes</w:t>
      </w:r>
    </w:p>
    <w:p>
      <w:pPr>
        <w:pStyle w:val="Compact"/>
        <w:numPr>
          <w:ilvl w:val="0"/>
          <w:numId w:val="1018"/>
        </w:numPr>
      </w:pPr>
      <w:r>
        <w:t xml:space="preserve">Kafka events</w:t>
      </w:r>
    </w:p>
    <w:p>
      <w:pPr>
        <w:pStyle w:val="Compact"/>
        <w:numPr>
          <w:ilvl w:val="0"/>
          <w:numId w:val="1018"/>
        </w:numPr>
      </w:pPr>
      <w:r>
        <w:t xml:space="preserve">Databricks historical analysis</w:t>
      </w:r>
    </w:p>
    <w:p>
      <w:pPr>
        <w:pStyle w:val="Compact"/>
        <w:numPr>
          <w:ilvl w:val="0"/>
          <w:numId w:val="1018"/>
        </w:numPr>
      </w:pPr>
      <w:r>
        <w:t xml:space="preserve">Feature/configuration service</w:t>
      </w:r>
    </w:p>
    <w:p>
      <w:pPr>
        <w:pStyle w:val="Compact"/>
        <w:numPr>
          <w:ilvl w:val="0"/>
          <w:numId w:val="1018"/>
        </w:numPr>
      </w:pPr>
      <w:r>
        <w:t xml:space="preserve">Deployment history</w:t>
      </w:r>
    </w:p>
    <w:bookmarkEnd w:id="56"/>
    <w:bookmarkStart w:id="57" w:name="models"/>
    <w:p>
      <w:pPr>
        <w:pStyle w:val="Heading2"/>
        <w:keepNext/>
      </w:pPr>
      <w:r>
        <w:t xml:space="preserve">Models</w:t>
      </w:r>
    </w:p>
    <w:p>
      <w:pPr>
        <w:pStyle w:val="Compact"/>
        <w:numPr>
          <w:ilvl w:val="0"/>
          <w:numId w:val="1019"/>
        </w:numPr>
      </w:pPr>
      <w:r>
        <w:rPr>
          <w:b/>
          <w:bCs/>
        </w:rPr>
        <w:t xml:space="preserve">Statistical anomaly detector:</w:t>
      </w:r>
      <w:r>
        <w:t xml:space="preserve"> </w:t>
      </w:r>
      <w:r>
        <w:t xml:space="preserve">firing-rate changes</w:t>
      </w:r>
    </w:p>
    <w:p>
      <w:pPr>
        <w:pStyle w:val="Compact"/>
        <w:numPr>
          <w:ilvl w:val="0"/>
          <w:numId w:val="1019"/>
        </w:numPr>
      </w:pPr>
      <w:r>
        <w:rPr>
          <w:b/>
          <w:bCs/>
        </w:rPr>
        <w:t xml:space="preserve">Reasoning model:</w:t>
      </w:r>
      <w:r>
        <w:t xml:space="preserve"> </w:t>
      </w:r>
      <w:r>
        <w:t xml:space="preserve">relationship between rule changes and business outcomes</w:t>
      </w:r>
    </w:p>
    <w:p>
      <w:pPr>
        <w:pStyle w:val="Compact"/>
        <w:numPr>
          <w:ilvl w:val="0"/>
          <w:numId w:val="1019"/>
        </w:numPr>
      </w:pPr>
      <w:r>
        <w:rPr>
          <w:b/>
          <w:bCs/>
        </w:rPr>
        <w:t xml:space="preserve">Embedding model:</w:t>
      </w:r>
      <w:r>
        <w:t xml:space="preserve"> </w:t>
      </w:r>
      <w:r>
        <w:t xml:space="preserve">similar rules and past defects</w:t>
      </w:r>
    </w:p>
    <w:p>
      <w:pPr>
        <w:pStyle w:val="Compact"/>
        <w:numPr>
          <w:ilvl w:val="0"/>
          <w:numId w:val="1019"/>
        </w:numPr>
      </w:pPr>
      <w:r>
        <w:rPr>
          <w:b/>
          <w:bCs/>
        </w:rPr>
        <w:t xml:space="preserve">Deterministic rule service:</w:t>
      </w:r>
      <w:r>
        <w:t xml:space="preserve"> </w:t>
      </w:r>
      <w:r>
        <w:t xml:space="preserve">simulation and validation</w:t>
      </w:r>
    </w:p>
    <w:bookmarkEnd w:id="57"/>
    <w:bookmarkStart w:id="58" w:name="safe-action"/>
    <w:p>
      <w:pPr>
        <w:pStyle w:val="Heading2"/>
        <w:keepNext/>
      </w:pPr>
      <w:r>
        <w:t xml:space="preserve">Safe action</w:t>
      </w:r>
    </w:p>
    <w:p>
      <w:pPr>
        <w:pStyle w:val="FirstParagraph"/>
      </w:pPr>
      <w:r>
        <w:t xml:space="preserve">The agent should never edit or activate Drools rules directly.</w:t>
      </w:r>
    </w:p>
    <w:p>
      <w:pPr>
        <w:pStyle w:val="BodyText"/>
      </w:pPr>
      <w:r>
        <w:t xml:space="preserve">Instead:</w:t>
      </w:r>
    </w:p>
    <w:p>
      <w:pPr>
        <w:pStyle w:val="SourceCode"/>
      </w:pPr>
      <w:r>
        <w:rPr>
          <w:rStyle w:val="VerbatimChar"/>
        </w:rPr>
        <w:t xml:space="preserve">Agent proposes change</w:t>
      </w:r>
      <w:r>
        <w:br/>
      </w:r>
      <w:r>
        <w:rPr>
          <w:rStyle w:val="VerbatimChar"/>
        </w:rPr>
        <w:t xml:space="preserve">→ deterministic simulation</w:t>
      </w:r>
      <w:r>
        <w:br/>
      </w:r>
      <w:r>
        <w:rPr>
          <w:rStyle w:val="VerbatimChar"/>
        </w:rPr>
        <w:t xml:space="preserve">→ impact report</w:t>
      </w:r>
      <w:r>
        <w:br/>
      </w:r>
      <w:r>
        <w:rPr>
          <w:rStyle w:val="VerbatimChar"/>
        </w:rPr>
        <w:t xml:space="preserve">→ human approval</w:t>
      </w:r>
      <w:r>
        <w:br/>
      </w:r>
      <w:r>
        <w:rPr>
          <w:rStyle w:val="VerbatimChar"/>
        </w:rPr>
        <w:t xml:space="preserve">→ controlled rules-service deployment</w:t>
      </w:r>
    </w:p>
    <w:p>
      <w:r>
        <w:pict>
          <v:rect style="width:0;height:1.5pt" o:hralign="center" o:hrstd="t" o:hr="t"/>
        </w:pict>
      </w:r>
    </w:p>
    <w:bookmarkEnd w:id="58"/>
    <w:bookmarkEnd w:id="59"/>
    <w:bookmarkStart w:id="64" w:name="Xdb41e5cf2ceae5d3ea398b22370f700e687e6ab"/>
    <w:p>
      <w:pPr>
        <w:pStyle w:val="Heading1"/>
        <w:keepNext/>
      </w:pPr>
      <w:r>
        <w:t xml:space="preserve">7. Transaction Recovery Coordinator Agent</w:t>
      </w:r>
    </w:p>
    <w:bookmarkStart w:id="60" w:name="business-problem-6"/>
    <w:p>
      <w:pPr>
        <w:pStyle w:val="Heading2"/>
        <w:keepNext/>
      </w:pPr>
      <w:r>
        <w:t xml:space="preserve">Business problem</w:t>
      </w:r>
    </w:p>
    <w:p>
      <w:pPr>
        <w:pStyle w:val="FirstParagraph"/>
      </w:pPr>
      <w:r>
        <w:t xml:space="preserve">Recovery frequently requires coordinating several actions:</w:t>
      </w:r>
    </w:p>
    <w:p>
      <w:pPr>
        <w:pStyle w:val="Compact"/>
        <w:numPr>
          <w:ilvl w:val="0"/>
          <w:numId w:val="1020"/>
        </w:numPr>
      </w:pPr>
      <w:r>
        <w:t xml:space="preserve">Confirm the original transaction state.</w:t>
      </w:r>
    </w:p>
    <w:p>
      <w:pPr>
        <w:pStyle w:val="Compact"/>
        <w:numPr>
          <w:ilvl w:val="0"/>
          <w:numId w:val="1020"/>
        </w:numPr>
      </w:pPr>
      <w:r>
        <w:t xml:space="preserve">Verify idempotency.</w:t>
      </w:r>
    </w:p>
    <w:p>
      <w:pPr>
        <w:pStyle w:val="Compact"/>
        <w:numPr>
          <w:ilvl w:val="0"/>
          <w:numId w:val="1020"/>
        </w:numPr>
      </w:pPr>
      <w:r>
        <w:t xml:space="preserve">Clear or retain cache.</w:t>
      </w:r>
    </w:p>
    <w:p>
      <w:pPr>
        <w:pStyle w:val="Compact"/>
        <w:numPr>
          <w:ilvl w:val="0"/>
          <w:numId w:val="1020"/>
        </w:numPr>
      </w:pPr>
      <w:r>
        <w:t xml:space="preserve">Replay an event.</w:t>
      </w:r>
    </w:p>
    <w:p>
      <w:pPr>
        <w:pStyle w:val="Compact"/>
        <w:numPr>
          <w:ilvl w:val="0"/>
          <w:numId w:val="1020"/>
        </w:numPr>
      </w:pPr>
      <w:r>
        <w:t xml:space="preserve">Reinvoke a downstream service.</w:t>
      </w:r>
    </w:p>
    <w:p>
      <w:pPr>
        <w:pStyle w:val="Compact"/>
        <w:numPr>
          <w:ilvl w:val="0"/>
          <w:numId w:val="1020"/>
        </w:numPr>
      </w:pPr>
      <w:r>
        <w:t xml:space="preserve">Validate the resulting state.</w:t>
      </w:r>
    </w:p>
    <w:p>
      <w:pPr>
        <w:pStyle w:val="Compact"/>
        <w:numPr>
          <w:ilvl w:val="0"/>
          <w:numId w:val="1020"/>
        </w:numPr>
      </w:pPr>
      <w:r>
        <w:t xml:space="preserve">Reconcile reporting.</w:t>
      </w:r>
    </w:p>
    <w:p>
      <w:pPr>
        <w:pStyle w:val="Compact"/>
        <w:numPr>
          <w:ilvl w:val="0"/>
          <w:numId w:val="1020"/>
        </w:numPr>
      </w:pPr>
      <w:r>
        <w:t xml:space="preserve">Create an audit record.</w:t>
      </w:r>
    </w:p>
    <w:p>
      <w:pPr>
        <w:pStyle w:val="FirstParagraph"/>
      </w:pPr>
      <w:r>
        <w:t xml:space="preserve">Operators often execute these steps manually.</w:t>
      </w:r>
    </w:p>
    <w:bookmarkEnd w:id="60"/>
    <w:bookmarkStart w:id="61" w:name="what-the-agent-does-5"/>
    <w:p>
      <w:pPr>
        <w:pStyle w:val="Heading2"/>
        <w:keepNext/>
      </w:pPr>
      <w:r>
        <w:t xml:space="preserve">What the agent does</w:t>
      </w:r>
    </w:p>
    <w:p>
      <w:pPr>
        <w:pStyle w:val="FirstParagraph"/>
      </w:pPr>
      <w:r>
        <w:t xml:space="preserve">The agent generates a transaction-specific recovery plan:</w:t>
      </w:r>
    </w:p>
    <w:p>
      <w:pPr>
        <w:pStyle w:val="SourceCode"/>
      </w:pPr>
      <w:r>
        <w:rPr>
          <w:rStyle w:val="VerbatimChar"/>
        </w:rPr>
        <w:t xml:space="preserve">Step 1: Verify that no settlement instruction exists.</w:t>
      </w:r>
      <w:r>
        <w:br/>
      </w:r>
      <w:r>
        <w:rPr>
          <w:rStyle w:val="VerbatimChar"/>
        </w:rPr>
        <w:t xml:space="preserve">Step 2: Confirm replay key has not been consumed.</w:t>
      </w:r>
      <w:r>
        <w:br/>
      </w:r>
      <w:r>
        <w:rPr>
          <w:rStyle w:val="VerbatimChar"/>
        </w:rPr>
        <w:t xml:space="preserve">Step 3: Invalidate stale risk cache entry.</w:t>
      </w:r>
      <w:r>
        <w:br/>
      </w:r>
      <w:r>
        <w:rPr>
          <w:rStyle w:val="VerbatimChar"/>
        </w:rPr>
        <w:t xml:space="preserve">Step 4: Replay RiskCalculationRequested.</w:t>
      </w:r>
      <w:r>
        <w:br/>
      </w:r>
      <w:r>
        <w:rPr>
          <w:rStyle w:val="VerbatimChar"/>
        </w:rPr>
        <w:t xml:space="preserve">Step 5: Wait for RiskCalculationCompleted.</w:t>
      </w:r>
      <w:r>
        <w:br/>
      </w:r>
      <w:r>
        <w:rPr>
          <w:rStyle w:val="VerbatimChar"/>
        </w:rPr>
        <w:t xml:space="preserve">Step 6: Compare PostgreSQL and MongoDB state.</w:t>
      </w:r>
      <w:r>
        <w:br/>
      </w:r>
      <w:r>
        <w:rPr>
          <w:rStyle w:val="VerbatimChar"/>
        </w:rPr>
        <w:t xml:space="preserve">Step 7: Close recovery case.</w:t>
      </w:r>
    </w:p>
    <w:bookmarkEnd w:id="61"/>
    <w:bookmarkStart w:id="62" w:name="agent-roles"/>
    <w:p>
      <w:pPr>
        <w:pStyle w:val="Heading2"/>
        <w:keepNext/>
      </w:pPr>
      <w:r>
        <w:t xml:space="preserve">Agent roles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D9EAF7"/>
          </w:tcPr>
          <w:p>
            <w:pPr>
              <w:pStyle w:val="Compact"/>
              <w:spacing w:after="40" w:before="40"/>
              <w:jc w:val="left"/>
            </w:pPr>
            <w:r>
              <w:rPr>
                <w:rFonts w:ascii="Aptos" w:hAnsi="Aptos"/>
                <w:b/>
                <w:color w:val="17365D"/>
                <w:sz w:val="18"/>
              </w:rPr>
              <w:t xml:space="preserve">Agent</w:t>
            </w:r>
          </w:p>
        </w:tc>
        <w:tc>
          <w:tcPr>
            <w:vAlign w:val="center"/>
            <w:shd w:fill="D9EAF7"/>
          </w:tcPr>
          <w:p>
            <w:pPr>
              <w:pStyle w:val="Compact"/>
              <w:spacing w:after="40" w:before="40"/>
              <w:jc w:val="left"/>
            </w:pPr>
            <w:r>
              <w:rPr>
                <w:rFonts w:ascii="Aptos" w:hAnsi="Aptos"/>
                <w:b/>
                <w:color w:val="17365D"/>
                <w:sz w:val="18"/>
              </w:rPr>
              <w:t xml:space="preserve">Role</w:t>
            </w:r>
          </w:p>
        </w:tc>
      </w:tr>
      <w:tr>
        <w:tc>
          <w:tcPr>
            <w:vAlign w:val="center"/>
            <w:shd w:fill="FFFFFF"/>
          </w:tcPr>
          <w:p>
            <w:pPr>
              <w:pStyle w:val="Compact"/>
              <w:spacing w:after="40" w:before="40"/>
              <w:jc w:val="left"/>
            </w:pPr>
            <w:r>
              <w:rPr>
                <w:rFonts w:ascii="Aptos" w:hAnsi="Aptos"/>
                <w:sz w:val="18"/>
              </w:rPr>
              <w:t xml:space="preserve">Investigation agent</w:t>
            </w:r>
          </w:p>
        </w:tc>
        <w:tc>
          <w:tcPr>
            <w:vAlign w:val="center"/>
            <w:shd w:fill="FFFFFF"/>
          </w:tcPr>
          <w:p>
            <w:pPr>
              <w:pStyle w:val="Compact"/>
              <w:spacing w:after="40" w:before="40"/>
              <w:jc w:val="left"/>
            </w:pPr>
            <w:r>
              <w:rPr>
                <w:rFonts w:ascii="Aptos" w:hAnsi="Aptos"/>
                <w:sz w:val="18"/>
              </w:rPr>
              <w:t xml:space="preserve">Determines why processing stopped</w:t>
            </w:r>
          </w:p>
        </w:tc>
      </w:tr>
      <w:tr>
        <w:tc>
          <w:tcPr>
            <w:vAlign w:val="center"/>
            <w:shd w:fill="F7F9FC"/>
          </w:tcPr>
          <w:p>
            <w:pPr>
              <w:pStyle w:val="Compact"/>
              <w:spacing w:after="40" w:before="40"/>
              <w:jc w:val="left"/>
            </w:pPr>
            <w:r>
              <w:rPr>
                <w:rFonts w:ascii="Aptos" w:hAnsi="Aptos"/>
                <w:sz w:val="18"/>
              </w:rPr>
              <w:t xml:space="preserve">Planning agent</w:t>
            </w:r>
          </w:p>
        </w:tc>
        <w:tc>
          <w:tcPr>
            <w:vAlign w:val="center"/>
            <w:shd w:fill="F7F9FC"/>
          </w:tcPr>
          <w:p>
            <w:pPr>
              <w:pStyle w:val="Compact"/>
              <w:spacing w:after="40" w:before="40"/>
              <w:jc w:val="left"/>
            </w:pPr>
            <w:r>
              <w:rPr>
                <w:rFonts w:ascii="Aptos" w:hAnsi="Aptos"/>
                <w:sz w:val="18"/>
              </w:rPr>
              <w:t xml:space="preserve">Produces ordered recovery plan</w:t>
            </w:r>
          </w:p>
        </w:tc>
      </w:tr>
      <w:tr>
        <w:tc>
          <w:tcPr>
            <w:vAlign w:val="center"/>
            <w:shd w:fill="FFFFFF"/>
          </w:tcPr>
          <w:p>
            <w:pPr>
              <w:pStyle w:val="Compact"/>
              <w:spacing w:after="40" w:before="40"/>
              <w:jc w:val="left"/>
            </w:pPr>
            <w:r>
              <w:rPr>
                <w:rFonts w:ascii="Aptos" w:hAnsi="Aptos"/>
                <w:sz w:val="18"/>
              </w:rPr>
              <w:t xml:space="preserve">Safety agent</w:t>
            </w:r>
          </w:p>
        </w:tc>
        <w:tc>
          <w:tcPr>
            <w:vAlign w:val="center"/>
            <w:shd w:fill="FFFFFF"/>
          </w:tcPr>
          <w:p>
            <w:pPr>
              <w:pStyle w:val="Compact"/>
              <w:spacing w:after="40" w:before="40"/>
              <w:jc w:val="left"/>
            </w:pPr>
            <w:r>
              <w:rPr>
                <w:rFonts w:ascii="Aptos" w:hAnsi="Aptos"/>
                <w:sz w:val="18"/>
              </w:rPr>
              <w:t xml:space="preserve">Checks idempotency and action permissions</w:t>
            </w:r>
          </w:p>
        </w:tc>
      </w:tr>
      <w:tr>
        <w:tc>
          <w:tcPr>
            <w:vAlign w:val="center"/>
            <w:shd w:fill="F7F9FC"/>
          </w:tcPr>
          <w:p>
            <w:pPr>
              <w:pStyle w:val="Compact"/>
              <w:spacing w:after="40" w:before="40"/>
              <w:jc w:val="left"/>
            </w:pPr>
            <w:r>
              <w:rPr>
                <w:rFonts w:ascii="Aptos" w:hAnsi="Aptos"/>
                <w:sz w:val="18"/>
              </w:rPr>
              <w:t xml:space="preserve">Execution agent</w:t>
            </w:r>
          </w:p>
        </w:tc>
        <w:tc>
          <w:tcPr>
            <w:vAlign w:val="center"/>
            <w:shd w:fill="F7F9FC"/>
          </w:tcPr>
          <w:p>
            <w:pPr>
              <w:pStyle w:val="Compact"/>
              <w:spacing w:after="40" w:before="40"/>
              <w:jc w:val="left"/>
            </w:pPr>
            <w:r>
              <w:rPr>
                <w:rFonts w:ascii="Aptos" w:hAnsi="Aptos"/>
                <w:sz w:val="18"/>
              </w:rPr>
              <w:t xml:space="preserve">Calls recovery APIs</w:t>
            </w:r>
          </w:p>
        </w:tc>
      </w:tr>
      <w:tr>
        <w:tc>
          <w:tcPr>
            <w:vAlign w:val="center"/>
            <w:shd w:fill="FFFFFF"/>
          </w:tcPr>
          <w:p>
            <w:pPr>
              <w:pStyle w:val="Compact"/>
              <w:spacing w:after="40" w:before="40"/>
              <w:jc w:val="left"/>
            </w:pPr>
            <w:r>
              <w:rPr>
                <w:rFonts w:ascii="Aptos" w:hAnsi="Aptos"/>
                <w:sz w:val="18"/>
              </w:rPr>
              <w:t xml:space="preserve">Verification agent</w:t>
            </w:r>
          </w:p>
        </w:tc>
        <w:tc>
          <w:tcPr>
            <w:vAlign w:val="center"/>
            <w:shd w:fill="FFFFFF"/>
          </w:tcPr>
          <w:p>
            <w:pPr>
              <w:pStyle w:val="Compact"/>
              <w:spacing w:after="40" w:before="40"/>
              <w:jc w:val="left"/>
            </w:pPr>
            <w:r>
              <w:rPr>
                <w:rFonts w:ascii="Aptos" w:hAnsi="Aptos"/>
                <w:sz w:val="18"/>
              </w:rPr>
              <w:t xml:space="preserve">Confirms successful outcome</w:t>
            </w:r>
          </w:p>
        </w:tc>
      </w:tr>
      <w:tr>
        <w:tc>
          <w:tcPr>
            <w:vAlign w:val="center"/>
            <w:shd w:fill="F7F9FC"/>
          </w:tcPr>
          <w:p>
            <w:pPr>
              <w:pStyle w:val="Compact"/>
              <w:spacing w:after="40" w:before="40"/>
              <w:jc w:val="left"/>
            </w:pPr>
            <w:r>
              <w:rPr>
                <w:rFonts w:ascii="Aptos" w:hAnsi="Aptos"/>
                <w:sz w:val="18"/>
              </w:rPr>
              <w:t xml:space="preserve">Audit agent</w:t>
            </w:r>
          </w:p>
        </w:tc>
        <w:tc>
          <w:tcPr>
            <w:vAlign w:val="center"/>
            <w:shd w:fill="F7F9FC"/>
          </w:tcPr>
          <w:p>
            <w:pPr>
              <w:pStyle w:val="Compact"/>
              <w:spacing w:after="40" w:before="40"/>
              <w:jc w:val="left"/>
            </w:pPr>
            <w:r>
              <w:rPr>
                <w:rFonts w:ascii="Aptos" w:hAnsi="Aptos"/>
                <w:sz w:val="18"/>
              </w:rPr>
              <w:t xml:space="preserve">Records evidence and decisions</w:t>
            </w:r>
          </w:p>
        </w:tc>
      </w:tr>
    </w:tbl>
    <w:bookmarkEnd w:id="62"/>
    <w:bookmarkStart w:id="63" w:name="critical-design-principle"/>
    <w:p>
      <w:pPr>
        <w:pStyle w:val="Heading2"/>
        <w:keepNext/>
      </w:pPr>
      <w:r>
        <w:t xml:space="preserve">Critical design principle</w:t>
      </w:r>
    </w:p>
    <w:p>
      <w:pPr>
        <w:pStyle w:val="FirstParagraph"/>
      </w:pPr>
      <w:r>
        <w:t xml:space="preserve">Each recovery action should be a narrow application API:</w:t>
      </w:r>
    </w:p>
    <w:p>
      <w:pPr>
        <w:pStyle w:val="SourceCode"/>
      </w:pPr>
      <w:r>
        <w:rPr>
          <w:rStyle w:val="VerbatimChar"/>
        </w:rPr>
        <w:t xml:space="preserve">POST /trades/{id}/risk-recalculation-requests</w:t>
      </w:r>
      <w:r>
        <w:br/>
      </w:r>
      <w:r>
        <w:rPr>
          <w:rStyle w:val="VerbatimChar"/>
        </w:rPr>
        <w:t xml:space="preserve">POST /events/{id}/replay-requests</w:t>
      </w:r>
      <w:r>
        <w:br/>
      </w:r>
      <w:r>
        <w:rPr>
          <w:rStyle w:val="VerbatimChar"/>
        </w:rPr>
        <w:t xml:space="preserve">POST /trades/{id}/cache-invalidation-requests</w:t>
      </w:r>
    </w:p>
    <w:p>
      <w:pPr>
        <w:pStyle w:val="FirstParagraph"/>
      </w:pPr>
      <w:r>
        <w:t xml:space="preserve">Do not give the agent:</w:t>
      </w:r>
    </w:p>
    <w:p>
      <w:pPr>
        <w:pStyle w:val="Compact"/>
        <w:numPr>
          <w:ilvl w:val="0"/>
          <w:numId w:val="1021"/>
        </w:numPr>
      </w:pPr>
      <w:r>
        <w:t xml:space="preserve">Generic database write access</w:t>
      </w:r>
    </w:p>
    <w:p>
      <w:pPr>
        <w:pStyle w:val="Compact"/>
        <w:numPr>
          <w:ilvl w:val="0"/>
          <w:numId w:val="1021"/>
        </w:numPr>
      </w:pPr>
      <w:r>
        <w:t xml:space="preserve">Arbitrary shell access</w:t>
      </w:r>
    </w:p>
    <w:p>
      <w:pPr>
        <w:pStyle w:val="Compact"/>
        <w:numPr>
          <w:ilvl w:val="0"/>
          <w:numId w:val="1021"/>
        </w:numPr>
      </w:pPr>
      <w:r>
        <w:t xml:space="preserve">Unrestricted Kafka production</w:t>
      </w:r>
    </w:p>
    <w:p>
      <w:pPr>
        <w:pStyle w:val="Compact"/>
        <w:numPr>
          <w:ilvl w:val="0"/>
          <w:numId w:val="1021"/>
        </w:numPr>
      </w:pPr>
      <w:r>
        <w:t xml:space="preserve">Administrative Kubernetes credentials</w:t>
      </w:r>
    </w:p>
    <w:p>
      <w:r>
        <w:pict>
          <v:rect style="width:0;height:1.5pt" o:hralign="center" o:hrstd="t" o:hr="t"/>
        </w:pict>
      </w:r>
    </w:p>
    <w:bookmarkEnd w:id="63"/>
    <w:bookmarkEnd w:id="64"/>
    <w:bookmarkStart w:id="69" w:name="X8500bd6d047665d0ae9053fc5163fe405d9f9ba"/>
    <w:p>
      <w:pPr>
        <w:pStyle w:val="Heading1"/>
        <w:keepNext/>
      </w:pPr>
      <w:r>
        <w:t xml:space="preserve">8. Runtime Change Correlation Agent</w:t>
      </w:r>
    </w:p>
    <w:bookmarkStart w:id="65" w:name="business-problem-7"/>
    <w:p>
      <w:pPr>
        <w:pStyle w:val="Heading2"/>
        <w:keepNext/>
      </w:pPr>
      <w:r>
        <w:t xml:space="preserve">Business problem</w:t>
      </w:r>
    </w:p>
    <w:p>
      <w:pPr>
        <w:pStyle w:val="FirstParagraph"/>
      </w:pPr>
      <w:r>
        <w:t xml:space="preserve">A business behavior change may correlate with:</w:t>
      </w:r>
    </w:p>
    <w:p>
      <w:pPr>
        <w:pStyle w:val="Compact"/>
        <w:numPr>
          <w:ilvl w:val="0"/>
          <w:numId w:val="1022"/>
        </w:numPr>
      </w:pPr>
      <w:r>
        <w:t xml:space="preserve">New application version</w:t>
      </w:r>
    </w:p>
    <w:p>
      <w:pPr>
        <w:pStyle w:val="Compact"/>
        <w:numPr>
          <w:ilvl w:val="0"/>
          <w:numId w:val="1022"/>
        </w:numPr>
      </w:pPr>
      <w:r>
        <w:t xml:space="preserve">Configuration change</w:t>
      </w:r>
    </w:p>
    <w:p>
      <w:pPr>
        <w:pStyle w:val="Compact"/>
        <w:numPr>
          <w:ilvl w:val="0"/>
          <w:numId w:val="1022"/>
        </w:numPr>
      </w:pPr>
      <w:r>
        <w:t xml:space="preserve">Rule deployment</w:t>
      </w:r>
    </w:p>
    <w:p>
      <w:pPr>
        <w:pStyle w:val="Compact"/>
        <w:numPr>
          <w:ilvl w:val="0"/>
          <w:numId w:val="1022"/>
        </w:numPr>
      </w:pPr>
      <w:r>
        <w:t xml:space="preserve">Schema change</w:t>
      </w:r>
    </w:p>
    <w:p>
      <w:pPr>
        <w:pStyle w:val="Compact"/>
        <w:numPr>
          <w:ilvl w:val="0"/>
          <w:numId w:val="1022"/>
        </w:numPr>
      </w:pPr>
      <w:r>
        <w:t xml:space="preserve">Infrastructure scaling</w:t>
      </w:r>
    </w:p>
    <w:p>
      <w:pPr>
        <w:pStyle w:val="Compact"/>
        <w:numPr>
          <w:ilvl w:val="0"/>
          <w:numId w:val="1022"/>
        </w:numPr>
      </w:pPr>
      <w:r>
        <w:t xml:space="preserve">New market-data feed</w:t>
      </w:r>
    </w:p>
    <w:p>
      <w:pPr>
        <w:pStyle w:val="Compact"/>
        <w:numPr>
          <w:ilvl w:val="0"/>
          <w:numId w:val="1022"/>
        </w:numPr>
      </w:pPr>
      <w:r>
        <w:t xml:space="preserve">Feature flag</w:t>
      </w:r>
    </w:p>
    <w:p>
      <w:pPr>
        <w:pStyle w:val="Compact"/>
        <w:numPr>
          <w:ilvl w:val="0"/>
          <w:numId w:val="1022"/>
        </w:numPr>
      </w:pPr>
      <w:r>
        <w:t xml:space="preserve">Redis eviction</w:t>
      </w:r>
    </w:p>
    <w:p>
      <w:pPr>
        <w:pStyle w:val="Compact"/>
        <w:numPr>
          <w:ilvl w:val="0"/>
          <w:numId w:val="1022"/>
        </w:numPr>
      </w:pPr>
      <w:r>
        <w:t xml:space="preserve">Kafka partition reassignment</w:t>
      </w:r>
    </w:p>
    <w:p>
      <w:pPr>
        <w:pStyle w:val="Compact"/>
        <w:numPr>
          <w:ilvl w:val="0"/>
          <w:numId w:val="1022"/>
        </w:numPr>
      </w:pPr>
      <w:r>
        <w:t xml:space="preserve">Databricks job change</w:t>
      </w:r>
    </w:p>
    <w:p>
      <w:pPr>
        <w:pStyle w:val="FirstParagraph"/>
      </w:pPr>
      <w:r>
        <w:t xml:space="preserve">Traditional monitoring shows these separately.</w:t>
      </w:r>
    </w:p>
    <w:bookmarkEnd w:id="65"/>
    <w:bookmarkStart w:id="66" w:name="what-the-agent-does-6"/>
    <w:p>
      <w:pPr>
        <w:pStyle w:val="Heading2"/>
        <w:keepNext/>
      </w:pPr>
      <w:r>
        <w:t xml:space="preserve">What the agent does</w:t>
      </w:r>
    </w:p>
    <w:p>
      <w:pPr>
        <w:pStyle w:val="FirstParagraph"/>
      </w:pPr>
      <w:r>
        <w:t xml:space="preserve">It constructs a</w:t>
      </w:r>
      <w:r>
        <w:t xml:space="preserve"> </w:t>
      </w:r>
      <w:r>
        <w:rPr>
          <w:b/>
          <w:bCs/>
        </w:rPr>
        <w:t xml:space="preserve">runtime change graph</w:t>
      </w:r>
      <w:r>
        <w:t xml:space="preserve">:</w:t>
      </w:r>
    </w:p>
    <w:p>
      <w:pPr>
        <w:pStyle w:val="SourceCode"/>
      </w:pPr>
      <w:r>
        <w:rPr>
          <w:rStyle w:val="VerbatimChar"/>
        </w:rPr>
        <w:t xml:space="preserve">Trade rejection increased at 14:05</w:t>
      </w:r>
      <w:r>
        <w:br/>
      </w:r>
      <w:r>
        <w:rPr>
          <w:rStyle w:val="VerbatimChar"/>
        </w:rPr>
        <w:t xml:space="preserve">    ↓</w:t>
      </w:r>
      <w:r>
        <w:br/>
      </w:r>
      <w:r>
        <w:rPr>
          <w:rStyle w:val="VerbatimChar"/>
        </w:rPr>
        <w:t xml:space="preserve">Rule package 7.14 activated at 14:01</w:t>
      </w:r>
      <w:r>
        <w:br/>
      </w:r>
      <w:r>
        <w:rPr>
          <w:rStyle w:val="VerbatimChar"/>
        </w:rPr>
        <w:t xml:space="preserve">    ↓</w:t>
      </w:r>
      <w:r>
        <w:br/>
      </w:r>
      <w:r>
        <w:rPr>
          <w:rStyle w:val="VerbatimChar"/>
        </w:rPr>
        <w:t xml:space="preserve">New rule affected EUR crosses</w:t>
      </w:r>
      <w:r>
        <w:br/>
      </w:r>
      <w:r>
        <w:rPr>
          <w:rStyle w:val="VerbatimChar"/>
        </w:rPr>
        <w:t xml:space="preserve">    ↓</w:t>
      </w:r>
      <w:r>
        <w:br/>
      </w:r>
      <w:r>
        <w:rPr>
          <w:rStyle w:val="VerbatimChar"/>
        </w:rPr>
        <w:t xml:space="preserve">EUR/GBP rejection increased 28%</w:t>
      </w:r>
      <w:r>
        <w:br/>
      </w:r>
      <w:r>
        <w:rPr>
          <w:rStyle w:val="VerbatimChar"/>
        </w:rPr>
        <w:t xml:space="preserve">    ↓</w:t>
      </w:r>
      <w:r>
        <w:br/>
      </w:r>
      <w:r>
        <w:rPr>
          <w:rStyle w:val="VerbatimChar"/>
        </w:rPr>
        <w:t xml:space="preserve">EMEA trading book B17 primarily affected</w:t>
      </w:r>
    </w:p>
    <w:bookmarkEnd w:id="66"/>
    <w:bookmarkStart w:id="67" w:name="sources-2"/>
    <w:p>
      <w:pPr>
        <w:pStyle w:val="Heading2"/>
        <w:keepNext/>
      </w:pPr>
      <w:r>
        <w:t xml:space="preserve">Sources</w:t>
      </w:r>
    </w:p>
    <w:p>
      <w:pPr>
        <w:pStyle w:val="Compact"/>
        <w:numPr>
          <w:ilvl w:val="0"/>
          <w:numId w:val="1023"/>
        </w:numPr>
      </w:pPr>
      <w:r>
        <w:t xml:space="preserve">Kubernetes deployments</w:t>
      </w:r>
    </w:p>
    <w:p>
      <w:pPr>
        <w:pStyle w:val="Compact"/>
        <w:numPr>
          <w:ilvl w:val="0"/>
          <w:numId w:val="1023"/>
        </w:numPr>
      </w:pPr>
      <w:r>
        <w:t xml:space="preserve">GitOps deployment events</w:t>
      </w:r>
    </w:p>
    <w:p>
      <w:pPr>
        <w:pStyle w:val="Compact"/>
        <w:numPr>
          <w:ilvl w:val="0"/>
          <w:numId w:val="1023"/>
        </w:numPr>
      </w:pPr>
      <w:r>
        <w:t xml:space="preserve">Configuration audit</w:t>
      </w:r>
    </w:p>
    <w:p>
      <w:pPr>
        <w:pStyle w:val="Compact"/>
        <w:numPr>
          <w:ilvl w:val="0"/>
          <w:numId w:val="1023"/>
        </w:numPr>
      </w:pPr>
      <w:r>
        <w:t xml:space="preserve">Rule deployment history</w:t>
      </w:r>
    </w:p>
    <w:p>
      <w:pPr>
        <w:pStyle w:val="Compact"/>
        <w:numPr>
          <w:ilvl w:val="0"/>
          <w:numId w:val="1023"/>
        </w:numPr>
      </w:pPr>
      <w:r>
        <w:t xml:space="preserve">Feature flags</w:t>
      </w:r>
    </w:p>
    <w:p>
      <w:pPr>
        <w:pStyle w:val="Compact"/>
        <w:numPr>
          <w:ilvl w:val="0"/>
          <w:numId w:val="1023"/>
        </w:numPr>
      </w:pPr>
      <w:r>
        <w:t xml:space="preserve">Kafka schema registry</w:t>
      </w:r>
    </w:p>
    <w:p>
      <w:pPr>
        <w:pStyle w:val="Compact"/>
        <w:numPr>
          <w:ilvl w:val="0"/>
          <w:numId w:val="1023"/>
        </w:numPr>
      </w:pPr>
      <w:r>
        <w:t xml:space="preserve">Databricks job history</w:t>
      </w:r>
    </w:p>
    <w:p>
      <w:pPr>
        <w:pStyle w:val="Compact"/>
        <w:numPr>
          <w:ilvl w:val="0"/>
          <w:numId w:val="1023"/>
        </w:numPr>
      </w:pPr>
      <w:r>
        <w:t xml:space="preserve">ELK logs</w:t>
      </w:r>
    </w:p>
    <w:p>
      <w:pPr>
        <w:pStyle w:val="Compact"/>
        <w:numPr>
          <w:ilvl w:val="0"/>
          <w:numId w:val="1023"/>
        </w:numPr>
      </w:pPr>
      <w:r>
        <w:t xml:space="preserve">Grafana metrics</w:t>
      </w:r>
    </w:p>
    <w:p>
      <w:pPr>
        <w:pStyle w:val="Compact"/>
        <w:numPr>
          <w:ilvl w:val="0"/>
          <w:numId w:val="1023"/>
        </w:numPr>
      </w:pPr>
      <w:r>
        <w:t xml:space="preserve">Business KPI database</w:t>
      </w:r>
    </w:p>
    <w:bookmarkEnd w:id="67"/>
    <w:bookmarkStart w:id="68" w:name="differentiator"/>
    <w:p>
      <w:pPr>
        <w:pStyle w:val="Heading2"/>
        <w:keepNext/>
      </w:pPr>
      <w:r>
        <w:t xml:space="preserve">Differentiator</w:t>
      </w:r>
    </w:p>
    <w:p>
      <w:pPr>
        <w:pStyle w:val="FirstParagraph"/>
      </w:pPr>
      <w:r>
        <w:t xml:space="preserve">This agent correlates</w:t>
      </w:r>
      <w:r>
        <w:t xml:space="preserve"> </w:t>
      </w:r>
      <w:r>
        <w:rPr>
          <w:b/>
          <w:bCs/>
        </w:rPr>
        <w:t xml:space="preserve">technical changes with business outcomes</w:t>
      </w:r>
      <w:r>
        <w:t xml:space="preserve">, not merely technical symptoms.</w:t>
      </w:r>
    </w:p>
    <w:p>
      <w:r>
        <w:pict>
          <v:rect style="width:0;height:1.5pt" o:hralign="center" o:hrstd="t" o:hr="t"/>
        </w:pict>
      </w:r>
    </w:p>
    <w:bookmarkEnd w:id="68"/>
    <w:bookmarkEnd w:id="69"/>
    <w:bookmarkStart w:id="74" w:name="X9bb0bc4d634692d981132ebec97a03b956fc0a4"/>
    <w:p>
      <w:pPr>
        <w:pStyle w:val="Heading1"/>
        <w:keepNext/>
      </w:pPr>
      <w:r>
        <w:t xml:space="preserve">9. Business KPI Guard Agent</w:t>
      </w:r>
    </w:p>
    <w:bookmarkStart w:id="70" w:name="business-problem-8"/>
    <w:p>
      <w:pPr>
        <w:pStyle w:val="Heading2"/>
        <w:keepNext/>
      </w:pPr>
      <w:r>
        <w:t xml:space="preserve">Business problem</w:t>
      </w:r>
    </w:p>
    <w:p>
      <w:pPr>
        <w:pStyle w:val="FirstParagraph"/>
      </w:pPr>
      <w:r>
        <w:t xml:space="preserve">Infrastructure may be completely healthy while the application is failing functionally.</w:t>
      </w:r>
    </w:p>
    <w:p>
      <w:pPr>
        <w:pStyle w:val="BodyText"/>
      </w:pPr>
      <w:r>
        <w:t xml:space="preserve">Examples:</w:t>
      </w:r>
    </w:p>
    <w:p>
      <w:pPr>
        <w:pStyle w:val="Compact"/>
        <w:numPr>
          <w:ilvl w:val="0"/>
          <w:numId w:val="1024"/>
        </w:numPr>
      </w:pPr>
      <w:r>
        <w:t xml:space="preserve">All pods are running, but no trades are being booked</w:t>
      </w:r>
    </w:p>
    <w:p>
      <w:pPr>
        <w:pStyle w:val="Compact"/>
        <w:numPr>
          <w:ilvl w:val="0"/>
          <w:numId w:val="1024"/>
        </w:numPr>
      </w:pPr>
      <w:r>
        <w:t xml:space="preserve">Event throughput is normal, but risk-completion rate has fallen</w:t>
      </w:r>
    </w:p>
    <w:p>
      <w:pPr>
        <w:pStyle w:val="Compact"/>
        <w:numPr>
          <w:ilvl w:val="0"/>
          <w:numId w:val="1024"/>
        </w:numPr>
      </w:pPr>
      <w:r>
        <w:t xml:space="preserve">API latency is normal, but rejection rate has doubled</w:t>
      </w:r>
    </w:p>
    <w:p>
      <w:pPr>
        <w:pStyle w:val="Compact"/>
        <w:numPr>
          <w:ilvl w:val="0"/>
          <w:numId w:val="1024"/>
        </w:numPr>
      </w:pPr>
      <w:r>
        <w:t xml:space="preserve">Consumers are active, but one currency pair has disappeared</w:t>
      </w:r>
    </w:p>
    <w:p>
      <w:pPr>
        <w:pStyle w:val="Compact"/>
        <w:numPr>
          <w:ilvl w:val="0"/>
          <w:numId w:val="1024"/>
        </w:numPr>
      </w:pPr>
      <w:r>
        <w:t xml:space="preserve">Global volume is normal, but one region has stopped processing</w:t>
      </w:r>
    </w:p>
    <w:bookmarkEnd w:id="70"/>
    <w:bookmarkStart w:id="71" w:name="what-the-agent-monitors"/>
    <w:p>
      <w:pPr>
        <w:pStyle w:val="Heading2"/>
        <w:keepNext/>
      </w:pPr>
      <w:r>
        <w:t xml:space="preserve">What the agent monitors</w:t>
      </w:r>
    </w:p>
    <w:p>
      <w:pPr>
        <w:pStyle w:val="Compact"/>
        <w:numPr>
          <w:ilvl w:val="0"/>
          <w:numId w:val="1025"/>
        </w:numPr>
      </w:pPr>
      <w:r>
        <w:t xml:space="preserve">Trades captured per region</w:t>
      </w:r>
    </w:p>
    <w:p>
      <w:pPr>
        <w:pStyle w:val="Compact"/>
        <w:numPr>
          <w:ilvl w:val="0"/>
          <w:numId w:val="1025"/>
        </w:numPr>
      </w:pPr>
      <w:r>
        <w:t xml:space="preserve">Validation success rate</w:t>
      </w:r>
    </w:p>
    <w:p>
      <w:pPr>
        <w:pStyle w:val="Compact"/>
        <w:numPr>
          <w:ilvl w:val="0"/>
          <w:numId w:val="1025"/>
        </w:numPr>
      </w:pPr>
      <w:r>
        <w:t xml:space="preserve">Enrichment completion rate</w:t>
      </w:r>
    </w:p>
    <w:p>
      <w:pPr>
        <w:pStyle w:val="Compact"/>
        <w:numPr>
          <w:ilvl w:val="0"/>
          <w:numId w:val="1025"/>
        </w:numPr>
      </w:pPr>
      <w:r>
        <w:t xml:space="preserve">Risk-completion rate</w:t>
      </w:r>
    </w:p>
    <w:p>
      <w:pPr>
        <w:pStyle w:val="Compact"/>
        <w:numPr>
          <w:ilvl w:val="0"/>
          <w:numId w:val="1025"/>
        </w:numPr>
      </w:pPr>
      <w:r>
        <w:t xml:space="preserve">Booking rate</w:t>
      </w:r>
    </w:p>
    <w:p>
      <w:pPr>
        <w:pStyle w:val="Compact"/>
        <w:numPr>
          <w:ilvl w:val="0"/>
          <w:numId w:val="1025"/>
        </w:numPr>
      </w:pPr>
      <w:r>
        <w:t xml:space="preserve">Settlement completion</w:t>
      </w:r>
    </w:p>
    <w:p>
      <w:pPr>
        <w:pStyle w:val="Compact"/>
        <w:numPr>
          <w:ilvl w:val="0"/>
          <w:numId w:val="1025"/>
        </w:numPr>
      </w:pPr>
      <w:r>
        <w:t xml:space="preserve">Reject reasons</w:t>
      </w:r>
    </w:p>
    <w:p>
      <w:pPr>
        <w:pStyle w:val="Compact"/>
        <w:numPr>
          <w:ilvl w:val="0"/>
          <w:numId w:val="1025"/>
        </w:numPr>
      </w:pPr>
      <w:r>
        <w:t xml:space="preserve">Currency-pair distribution</w:t>
      </w:r>
    </w:p>
    <w:p>
      <w:pPr>
        <w:pStyle w:val="Compact"/>
        <w:numPr>
          <w:ilvl w:val="0"/>
          <w:numId w:val="1025"/>
        </w:numPr>
      </w:pPr>
      <w:r>
        <w:t xml:space="preserve">Trading-book distribution</w:t>
      </w:r>
    </w:p>
    <w:p>
      <w:pPr>
        <w:pStyle w:val="Compact"/>
        <w:numPr>
          <w:ilvl w:val="0"/>
          <w:numId w:val="1025"/>
        </w:numPr>
      </w:pPr>
      <w:r>
        <w:t xml:space="preserve">Late-event volume</w:t>
      </w:r>
    </w:p>
    <w:p>
      <w:pPr>
        <w:pStyle w:val="Compact"/>
        <w:numPr>
          <w:ilvl w:val="0"/>
          <w:numId w:val="1025"/>
        </w:numPr>
      </w:pPr>
      <w:r>
        <w:t xml:space="preserve">EOD completion status</w:t>
      </w:r>
    </w:p>
    <w:bookmarkEnd w:id="71"/>
    <w:bookmarkStart w:id="72" w:name="specialized-intelligence"/>
    <w:p>
      <w:pPr>
        <w:pStyle w:val="Heading2"/>
        <w:keepNext/>
      </w:pPr>
      <w:r>
        <w:t xml:space="preserve">Specialized intelligence</w:t>
      </w:r>
    </w:p>
    <w:p>
      <w:pPr>
        <w:pStyle w:val="FirstParagraph"/>
      </w:pPr>
      <w:r>
        <w:t xml:space="preserve">Use a combination of:</w:t>
      </w:r>
    </w:p>
    <w:p>
      <w:pPr>
        <w:pStyle w:val="Compact"/>
        <w:numPr>
          <w:ilvl w:val="0"/>
          <w:numId w:val="1026"/>
        </w:numPr>
      </w:pPr>
      <w:r>
        <w:t xml:space="preserve">Time-series anomaly detection</w:t>
      </w:r>
    </w:p>
    <w:p>
      <w:pPr>
        <w:pStyle w:val="Compact"/>
        <w:numPr>
          <w:ilvl w:val="0"/>
          <w:numId w:val="1026"/>
        </w:numPr>
      </w:pPr>
      <w:r>
        <w:t xml:space="preserve">Seasonal baselines</w:t>
      </w:r>
    </w:p>
    <w:p>
      <w:pPr>
        <w:pStyle w:val="Compact"/>
        <w:numPr>
          <w:ilvl w:val="0"/>
          <w:numId w:val="1026"/>
        </w:numPr>
      </w:pPr>
      <w:r>
        <w:t xml:space="preserve">Business-calendar awareness</w:t>
      </w:r>
    </w:p>
    <w:p>
      <w:pPr>
        <w:pStyle w:val="Compact"/>
        <w:numPr>
          <w:ilvl w:val="0"/>
          <w:numId w:val="1026"/>
        </w:numPr>
      </w:pPr>
      <w:r>
        <w:t xml:space="preserve">Event-volume comparison</w:t>
      </w:r>
    </w:p>
    <w:p>
      <w:pPr>
        <w:pStyle w:val="Compact"/>
        <w:numPr>
          <w:ilvl w:val="0"/>
          <w:numId w:val="1026"/>
        </w:numPr>
      </w:pPr>
      <w:r>
        <w:t xml:space="preserve">LLM reasoning only after an anomaly has been detected</w:t>
      </w:r>
    </w:p>
    <w:bookmarkEnd w:id="72"/>
    <w:bookmarkStart w:id="73" w:name="output"/>
    <w:p>
      <w:pPr>
        <w:pStyle w:val="Heading2"/>
        <w:keepNext/>
      </w:pPr>
      <w:r>
        <w:t xml:space="preserve">Output</w:t>
      </w:r>
    </w:p>
    <w:p>
      <w:pPr>
        <w:pStyle w:val="SourceCode"/>
      </w:pPr>
      <w:r>
        <w:rPr>
          <w:rStyle w:val="VerbatimChar"/>
        </w:rPr>
        <w:t xml:space="preserve">Technical health: Normal</w:t>
      </w:r>
      <w:r>
        <w:br/>
      </w:r>
      <w:r>
        <w:br/>
      </w:r>
      <w:r>
        <w:rPr>
          <w:rStyle w:val="VerbatimChar"/>
        </w:rPr>
        <w:t xml:space="preserve">Business anomaly:</w:t>
      </w:r>
      <w:r>
        <w:br/>
      </w:r>
      <w:r>
        <w:rPr>
          <w:rStyle w:val="VerbatimChar"/>
        </w:rPr>
        <w:t xml:space="preserve">APAC trade booking rate is 41% below the equivalent period</w:t>
      </w:r>
      <w:r>
        <w:br/>
      </w:r>
      <w:r>
        <w:rPr>
          <w:rStyle w:val="VerbatimChar"/>
        </w:rPr>
        <w:t xml:space="preserve">for the previous five business days.</w:t>
      </w:r>
      <w:r>
        <w:br/>
      </w:r>
      <w:r>
        <w:br/>
      </w:r>
      <w:r>
        <w:rPr>
          <w:rStyle w:val="VerbatimChar"/>
        </w:rPr>
        <w:t xml:space="preserve">Probable explanation:</w:t>
      </w:r>
      <w:r>
        <w:br/>
      </w:r>
      <w:r>
        <w:rPr>
          <w:rStyle w:val="VerbatimChar"/>
        </w:rPr>
        <w:t xml:space="preserve">JPY market-data enrichment is completing, but the subsequent</w:t>
      </w:r>
      <w:r>
        <w:br/>
      </w:r>
      <w:r>
        <w:rPr>
          <w:rStyle w:val="VerbatimChar"/>
        </w:rPr>
        <w:t xml:space="preserve">risk requests are not being emitted for rule group APAC-17.</w:t>
      </w:r>
      <w:r>
        <w:br/>
      </w:r>
      <w:r>
        <w:br/>
      </w:r>
      <w:r>
        <w:rPr>
          <w:rStyle w:val="VerbatimChar"/>
        </w:rPr>
        <w:t xml:space="preserve">Affected:</w:t>
      </w:r>
      <w:r>
        <w:br/>
      </w:r>
      <w:r>
        <w:rPr>
          <w:rStyle w:val="VerbatimChar"/>
        </w:rPr>
        <w:t xml:space="preserve">1,842 trades</w:t>
      </w:r>
      <w:r>
        <w:br/>
      </w:r>
      <w:r>
        <w:rPr>
          <w:rStyle w:val="VerbatimChar"/>
        </w:rPr>
        <w:t xml:space="preserve">3 trading books</w:t>
      </w:r>
      <w:r>
        <w:br/>
      </w:r>
      <w:r>
        <w:rPr>
          <w:rStyle w:val="VerbatimChar"/>
        </w:rPr>
        <w:t xml:space="preserve">Estimated notional exposure: supplied by Risk Exposure API</w:t>
      </w:r>
    </w:p>
    <w:p>
      <w:r>
        <w:pict>
          <v:rect style="width:0;height:1.5pt" o:hralign="center" o:hrstd="t" o:hr="t"/>
        </w:pict>
      </w:r>
    </w:p>
    <w:bookmarkEnd w:id="73"/>
    <w:bookmarkEnd w:id="74"/>
    <w:bookmarkStart w:id="79" w:name="X4ff66ea5b561d7c4126d08d69cbf4e9f5815d85"/>
    <w:p>
      <w:pPr>
        <w:pStyle w:val="Heading1"/>
        <w:keepNext/>
      </w:pPr>
      <w:r>
        <w:t xml:space="preserve">10. Data Freshness and Decision-Suitability Agent</w:t>
      </w:r>
    </w:p>
    <w:bookmarkStart w:id="75" w:name="business-problem-9"/>
    <w:p>
      <w:pPr>
        <w:pStyle w:val="Heading2"/>
        <w:keepNext/>
      </w:pPr>
      <w:r>
        <w:t xml:space="preserve">Business problem</w:t>
      </w:r>
    </w:p>
    <w:p>
      <w:pPr>
        <w:pStyle w:val="FirstParagraph"/>
      </w:pPr>
      <w:r>
        <w:t xml:space="preserve">Data being present does not mean it is suitable for a business decision.</w:t>
      </w:r>
    </w:p>
    <w:p>
      <w:pPr>
        <w:pStyle w:val="BodyText"/>
      </w:pPr>
      <w:r>
        <w:t xml:space="preserve">A risk calculation may use:</w:t>
      </w:r>
    </w:p>
    <w:p>
      <w:pPr>
        <w:pStyle w:val="Compact"/>
        <w:numPr>
          <w:ilvl w:val="0"/>
          <w:numId w:val="1027"/>
        </w:numPr>
      </w:pPr>
      <w:r>
        <w:t xml:space="preserve">Stale foreign-exchange rates</w:t>
      </w:r>
    </w:p>
    <w:p>
      <w:pPr>
        <w:pStyle w:val="Compact"/>
        <w:numPr>
          <w:ilvl w:val="0"/>
          <w:numId w:val="1027"/>
        </w:numPr>
      </w:pPr>
      <w:r>
        <w:t xml:space="preserve">Incomplete counterparty data</w:t>
      </w:r>
    </w:p>
    <w:p>
      <w:pPr>
        <w:pStyle w:val="Compact"/>
        <w:numPr>
          <w:ilvl w:val="0"/>
          <w:numId w:val="1027"/>
        </w:numPr>
      </w:pPr>
      <w:r>
        <w:t xml:space="preserve">Old limits</w:t>
      </w:r>
    </w:p>
    <w:p>
      <w:pPr>
        <w:pStyle w:val="Compact"/>
        <w:numPr>
          <w:ilvl w:val="0"/>
          <w:numId w:val="1027"/>
        </w:numPr>
      </w:pPr>
      <w:r>
        <w:t xml:space="preserve">Incorrect geographic mapping</w:t>
      </w:r>
    </w:p>
    <w:p>
      <w:pPr>
        <w:pStyle w:val="Compact"/>
        <w:numPr>
          <w:ilvl w:val="0"/>
          <w:numId w:val="1027"/>
        </w:numPr>
      </w:pPr>
      <w:r>
        <w:t xml:space="preserve">Delayed branch data</w:t>
      </w:r>
    </w:p>
    <w:p>
      <w:pPr>
        <w:pStyle w:val="Compact"/>
        <w:numPr>
          <w:ilvl w:val="0"/>
          <w:numId w:val="1027"/>
        </w:numPr>
      </w:pPr>
      <w:r>
        <w:t xml:space="preserve">Unfinished Databricks aggregation</w:t>
      </w:r>
    </w:p>
    <w:bookmarkEnd w:id="75"/>
    <w:bookmarkStart w:id="76" w:name="what-the-agent-does-7"/>
    <w:p>
      <w:pPr>
        <w:pStyle w:val="Heading2"/>
        <w:keepNext/>
      </w:pPr>
      <w:r>
        <w:t xml:space="preserve">What the agent does</w:t>
      </w:r>
    </w:p>
    <w:p>
      <w:pPr>
        <w:pStyle w:val="FirstParagraph"/>
      </w:pPr>
      <w:r>
        <w:t xml:space="preserve">Before an important process runs, it answers:</w:t>
      </w:r>
    </w:p>
    <w:p>
      <w:pPr>
        <w:pStyle w:val="BlockText"/>
      </w:pPr>
      <w:r>
        <w:t xml:space="preserve">“Is every required dataset sufficiently complete, timely and authoritative for this decision?”</w:t>
      </w:r>
    </w:p>
    <w:bookmarkEnd w:id="76"/>
    <w:bookmarkStart w:id="77" w:name="sources-3"/>
    <w:p>
      <w:pPr>
        <w:pStyle w:val="Heading2"/>
        <w:keepNext/>
      </w:pPr>
      <w:r>
        <w:t xml:space="preserve">Sources</w:t>
      </w:r>
    </w:p>
    <w:p>
      <w:pPr>
        <w:pStyle w:val="Compact"/>
        <w:numPr>
          <w:ilvl w:val="0"/>
          <w:numId w:val="1028"/>
        </w:numPr>
      </w:pPr>
      <w:r>
        <w:t xml:space="preserve">Data catalog</w:t>
      </w:r>
    </w:p>
    <w:p>
      <w:pPr>
        <w:pStyle w:val="Compact"/>
        <w:numPr>
          <w:ilvl w:val="0"/>
          <w:numId w:val="1028"/>
        </w:numPr>
      </w:pPr>
      <w:r>
        <w:t xml:space="preserve">Databricks tables</w:t>
      </w:r>
    </w:p>
    <w:p>
      <w:pPr>
        <w:pStyle w:val="Compact"/>
        <w:numPr>
          <w:ilvl w:val="0"/>
          <w:numId w:val="1028"/>
        </w:numPr>
      </w:pPr>
      <w:r>
        <w:t xml:space="preserve">Market-data service</w:t>
      </w:r>
    </w:p>
    <w:p>
      <w:pPr>
        <w:pStyle w:val="Compact"/>
        <w:numPr>
          <w:ilvl w:val="0"/>
          <w:numId w:val="1028"/>
        </w:numPr>
      </w:pPr>
      <w:r>
        <w:t xml:space="preserve">Data-quality results</w:t>
      </w:r>
    </w:p>
    <w:p>
      <w:pPr>
        <w:pStyle w:val="Compact"/>
        <w:numPr>
          <w:ilvl w:val="0"/>
          <w:numId w:val="1028"/>
        </w:numPr>
      </w:pPr>
      <w:r>
        <w:t xml:space="preserve">Schema registry</w:t>
      </w:r>
    </w:p>
    <w:p>
      <w:pPr>
        <w:pStyle w:val="Compact"/>
        <w:numPr>
          <w:ilvl w:val="0"/>
          <w:numId w:val="1028"/>
        </w:numPr>
      </w:pPr>
      <w:r>
        <w:t xml:space="preserve">Lineage metadata</w:t>
      </w:r>
    </w:p>
    <w:p>
      <w:pPr>
        <w:pStyle w:val="Compact"/>
        <w:numPr>
          <w:ilvl w:val="0"/>
          <w:numId w:val="1028"/>
        </w:numPr>
      </w:pPr>
      <w:r>
        <w:t xml:space="preserve">Source-system timestamps</w:t>
      </w:r>
    </w:p>
    <w:p>
      <w:pPr>
        <w:pStyle w:val="Compact"/>
        <w:numPr>
          <w:ilvl w:val="0"/>
          <w:numId w:val="1028"/>
        </w:numPr>
      </w:pPr>
      <w:r>
        <w:t xml:space="preserve">Business criticality policies</w:t>
      </w:r>
    </w:p>
    <w:bookmarkEnd w:id="77"/>
    <w:bookmarkStart w:id="78" w:name="agent-output"/>
    <w:p>
      <w:pPr>
        <w:pStyle w:val="Heading2"/>
        <w:keepNext/>
      </w:pPr>
      <w:r>
        <w:t xml:space="preserve">Agent output</w:t>
      </w:r>
    </w:p>
    <w:p>
      <w:pPr>
        <w:pStyle w:val="SourceCode"/>
      </w:pPr>
      <w:r>
        <w:rPr>
          <w:rStyle w:val="VerbatimChar"/>
        </w:rPr>
        <w:t xml:space="preserve">Dataset: FX_MARKET_RATE</w:t>
      </w:r>
      <w:r>
        <w:br/>
      </w:r>
      <w:r>
        <w:rPr>
          <w:rStyle w:val="VerbatimChar"/>
        </w:rPr>
        <w:t xml:space="preserve">Freshness: 7 minutes</w:t>
      </w:r>
      <w:r>
        <w:br/>
      </w:r>
      <w:r>
        <w:rPr>
          <w:rStyle w:val="VerbatimChar"/>
        </w:rPr>
        <w:t xml:space="preserve">Permitted maximum: 5 minutes</w:t>
      </w:r>
      <w:r>
        <w:br/>
      </w:r>
      <w:r>
        <w:rPr>
          <w:rStyle w:val="VerbatimChar"/>
        </w:rPr>
        <w:t xml:space="preserve">Impact: EMEA end-of-day risk calculation</w:t>
      </w:r>
      <w:r>
        <w:br/>
      </w:r>
      <w:r>
        <w:rPr>
          <w:rStyle w:val="VerbatimChar"/>
        </w:rPr>
        <w:t xml:space="preserve">Decision: BLOCK</w:t>
      </w:r>
      <w:r>
        <w:br/>
      </w:r>
      <w:r>
        <w:br/>
      </w:r>
      <w:r>
        <w:rPr>
          <w:rStyle w:val="VerbatimChar"/>
        </w:rPr>
        <w:t xml:space="preserve">Dataset: COUNTERPARTY_LIMIT</w:t>
      </w:r>
      <w:r>
        <w:br/>
      </w:r>
      <w:r>
        <w:rPr>
          <w:rStyle w:val="VerbatimChar"/>
        </w:rPr>
        <w:t xml:space="preserve">Freshness: 19 minutes</w:t>
      </w:r>
      <w:r>
        <w:br/>
      </w:r>
      <w:r>
        <w:rPr>
          <w:rStyle w:val="VerbatimChar"/>
        </w:rPr>
        <w:t xml:space="preserve">Permitted maximum: 60 minutes</w:t>
      </w:r>
      <w:r>
        <w:br/>
      </w:r>
      <w:r>
        <w:rPr>
          <w:rStyle w:val="VerbatimChar"/>
        </w:rPr>
        <w:t xml:space="preserve">Decision: ACCEPT</w:t>
      </w:r>
    </w:p>
    <w:p>
      <w:pPr>
        <w:pStyle w:val="FirstParagraph"/>
      </w:pPr>
      <w:r>
        <w:t xml:space="preserve">The policy determination should be deterministic; the agent provides investigation, context and coordination.</w:t>
      </w:r>
    </w:p>
    <w:p>
      <w:r>
        <w:pict>
          <v:rect style="width:0;height:1.5pt" o:hralign="center" o:hrstd="t" o:hr="t"/>
        </w:pict>
      </w:r>
    </w:p>
    <w:bookmarkEnd w:id="78"/>
    <w:bookmarkEnd w:id="79"/>
    <w:bookmarkStart w:id="82" w:name="X78606a31e6950bf3a42003ecd0683fabc84f5b2"/>
    <w:p>
      <w:pPr>
        <w:pStyle w:val="Heading1"/>
        <w:keepNext/>
      </w:pPr>
      <w:r>
        <w:t xml:space="preserve">11. Cross-Service Business Conversation Agent</w:t>
      </w:r>
    </w:p>
    <w:p>
      <w:pPr>
        <w:pStyle w:val="FirstParagraph"/>
      </w:pPr>
      <w:r>
        <w:t xml:space="preserve">This is not a generic chatbot. It is an interface to the</w:t>
      </w:r>
      <w:r>
        <w:t xml:space="preserve"> </w:t>
      </w:r>
      <w:r>
        <w:rPr>
          <w:b/>
          <w:bCs/>
        </w:rPr>
        <w:t xml:space="preserve">running business application</w:t>
      </w:r>
      <w:r>
        <w:t xml:space="preserve">.</w:t>
      </w:r>
    </w:p>
    <w:bookmarkStart w:id="80" w:name="example-questions"/>
    <w:p>
      <w:pPr>
        <w:pStyle w:val="Heading2"/>
        <w:keepNext/>
      </w:pPr>
      <w:r>
        <w:t xml:space="preserve">Example questions</w:t>
      </w:r>
    </w:p>
    <w:p>
      <w:pPr>
        <w:pStyle w:val="Compact"/>
        <w:numPr>
          <w:ilvl w:val="0"/>
          <w:numId w:val="1029"/>
        </w:numPr>
      </w:pPr>
      <w:r>
        <w:t xml:space="preserve">“Which EMEA trades are preventing end-of-day closure?”</w:t>
      </w:r>
    </w:p>
    <w:p>
      <w:pPr>
        <w:pStyle w:val="Compact"/>
        <w:numPr>
          <w:ilvl w:val="0"/>
          <w:numId w:val="1029"/>
        </w:numPr>
      </w:pPr>
      <w:r>
        <w:t xml:space="preserve">“Why did the USD/INR risk total increase since the previous calculation?”</w:t>
      </w:r>
    </w:p>
    <w:p>
      <w:pPr>
        <w:pStyle w:val="Compact"/>
        <w:numPr>
          <w:ilvl w:val="0"/>
          <w:numId w:val="1029"/>
        </w:numPr>
      </w:pPr>
      <w:r>
        <w:t xml:space="preserve">“Show trades that were captured but never booked.”</w:t>
      </w:r>
    </w:p>
    <w:p>
      <w:pPr>
        <w:pStyle w:val="Compact"/>
        <w:numPr>
          <w:ilvl w:val="0"/>
          <w:numId w:val="1029"/>
        </w:numPr>
      </w:pPr>
      <w:r>
        <w:t xml:space="preserve">“Which rule versions contributed to today’s rejected trades?”</w:t>
      </w:r>
    </w:p>
    <w:p>
      <w:pPr>
        <w:pStyle w:val="Compact"/>
        <w:numPr>
          <w:ilvl w:val="0"/>
          <w:numId w:val="1029"/>
        </w:numPr>
      </w:pPr>
      <w:r>
        <w:t xml:space="preserve">“Which branches have incomplete risk aggregation?”</w:t>
      </w:r>
    </w:p>
    <w:p>
      <w:pPr>
        <w:pStyle w:val="Compact"/>
        <w:numPr>
          <w:ilvl w:val="0"/>
          <w:numId w:val="1029"/>
        </w:numPr>
      </w:pPr>
      <w:r>
        <w:t xml:space="preserve">“What changed before APAC booking volume fell?”</w:t>
      </w:r>
    </w:p>
    <w:p>
      <w:pPr>
        <w:pStyle w:val="Compact"/>
        <w:numPr>
          <w:ilvl w:val="0"/>
          <w:numId w:val="1029"/>
        </w:numPr>
      </w:pPr>
      <w:r>
        <w:t xml:space="preserve">“Can trade 91827 be safely replayed?”</w:t>
      </w:r>
    </w:p>
    <w:p>
      <w:pPr>
        <w:pStyle w:val="Compact"/>
        <w:numPr>
          <w:ilvl w:val="0"/>
          <w:numId w:val="1029"/>
        </w:numPr>
      </w:pPr>
      <w:r>
        <w:t xml:space="preserve">“Which Redis entries disagree with PostgreSQL?”</w:t>
      </w:r>
    </w:p>
    <w:p>
      <w:pPr>
        <w:pStyle w:val="Compact"/>
        <w:numPr>
          <w:ilvl w:val="0"/>
          <w:numId w:val="1029"/>
        </w:numPr>
      </w:pPr>
      <w:r>
        <w:t xml:space="preserve">“What business processes are currently degraded?”</w:t>
      </w:r>
    </w:p>
    <w:bookmarkEnd w:id="80"/>
    <w:bookmarkStart w:id="81" w:name="architecture"/>
    <w:p>
      <w:pPr>
        <w:pStyle w:val="Heading2"/>
        <w:keepNext/>
      </w:pPr>
      <w:r>
        <w:t xml:space="preserve">Architecture</w:t>
      </w:r>
    </w:p>
    <w:p>
      <w:pPr>
        <w:pStyle w:val="SourceCode"/>
      </w:pPr>
      <w:r>
        <w:rPr>
          <w:rStyle w:val="VerbatimChar"/>
        </w:rPr>
        <w:t xml:space="preserve">User</w:t>
      </w:r>
      <w:r>
        <w:br/>
      </w:r>
      <w:r>
        <w:rPr>
          <w:rStyle w:val="VerbatimChar"/>
        </w:rPr>
        <w:t xml:space="preserve">  ↓</w:t>
      </w:r>
      <w:r>
        <w:br/>
      </w:r>
      <w:r>
        <w:rPr>
          <w:rStyle w:val="VerbatimChar"/>
        </w:rPr>
        <w:t xml:space="preserve">n8n Supervisor Agent</w:t>
      </w:r>
      <w:r>
        <w:br/>
      </w:r>
      <w:r>
        <w:rPr>
          <w:rStyle w:val="VerbatimChar"/>
        </w:rPr>
        <w:t xml:space="preserve">  ├── Trade Lifecycle Agent</w:t>
      </w:r>
      <w:r>
        <w:br/>
      </w:r>
      <w:r>
        <w:rPr>
          <w:rStyle w:val="VerbatimChar"/>
        </w:rPr>
        <w:t xml:space="preserve">  ├── Risk Explanation Agent</w:t>
      </w:r>
      <w:r>
        <w:br/>
      </w:r>
      <w:r>
        <w:rPr>
          <w:rStyle w:val="VerbatimChar"/>
        </w:rPr>
        <w:t xml:space="preserve">  ├── Rule Analysis Agent</w:t>
      </w:r>
      <w:r>
        <w:br/>
      </w:r>
      <w:r>
        <w:rPr>
          <w:rStyle w:val="VerbatimChar"/>
        </w:rPr>
        <w:t xml:space="preserve">  ├── Event Integrity Agent</w:t>
      </w:r>
      <w:r>
        <w:br/>
      </w:r>
      <w:r>
        <w:rPr>
          <w:rStyle w:val="VerbatimChar"/>
        </w:rPr>
        <w:t xml:space="preserve">  ├── Data Readiness Agent</w:t>
      </w:r>
      <w:r>
        <w:br/>
      </w:r>
      <w:r>
        <w:rPr>
          <w:rStyle w:val="VerbatimChar"/>
        </w:rPr>
        <w:t xml:space="preserve">  └── Recovery Planning Agent</w:t>
      </w:r>
      <w:r>
        <w:br/>
      </w:r>
      <w:r>
        <w:rPr>
          <w:rStyle w:val="VerbatimChar"/>
        </w:rPr>
        <w:t xml:space="preserve">           ↓</w:t>
      </w:r>
      <w:r>
        <w:br/>
      </w:r>
      <w:r>
        <w:rPr>
          <w:rStyle w:val="VerbatimChar"/>
        </w:rPr>
        <w:t xml:space="preserve">Controlled Spring Boot/FastAPI tools</w:t>
      </w:r>
      <w:r>
        <w:br/>
      </w:r>
      <w:r>
        <w:rPr>
          <w:rStyle w:val="VerbatimChar"/>
        </w:rPr>
        <w:t xml:space="preserve">           ↓</w:t>
      </w:r>
      <w:r>
        <w:br/>
      </w:r>
      <w:r>
        <w:rPr>
          <w:rStyle w:val="VerbatimChar"/>
        </w:rPr>
        <w:t xml:space="preserve">Enterprise systems</w:t>
      </w:r>
    </w:p>
    <w:p>
      <w:pPr>
        <w:pStyle w:val="FirstParagraph"/>
      </w:pPr>
      <w:r>
        <w:t xml:space="preserve">This can become the primary interface for production support, trading operations, risk analysts and business controllers.</w:t>
      </w:r>
    </w:p>
    <w:p>
      <w:r>
        <w:pict>
          <v:rect style="width:0;height:1.5pt" o:hralign="center" o:hrstd="t" o:hr="t"/>
        </w:pict>
      </w:r>
    </w:p>
    <w:bookmarkEnd w:id="81"/>
    <w:bookmarkEnd w:id="82"/>
    <w:bookmarkStart w:id="86" w:name="X8574493d2f1672fd238d627f88b8b005344037e"/>
    <w:p>
      <w:pPr>
        <w:pStyle w:val="Heading1"/>
        <w:keepNext/>
      </w:pPr>
      <w:r>
        <w:t xml:space="preserve">12. Exception Materiality Agent</w:t>
      </w:r>
    </w:p>
    <w:bookmarkStart w:id="83" w:name="business-problem-10"/>
    <w:p>
      <w:pPr>
        <w:pStyle w:val="Heading2"/>
        <w:keepNext/>
      </w:pPr>
      <w:r>
        <w:t xml:space="preserve">Business problem</w:t>
      </w:r>
    </w:p>
    <w:p>
      <w:pPr>
        <w:pStyle w:val="FirstParagraph"/>
      </w:pPr>
      <w:r>
        <w:t xml:space="preserve">Not every failure should block a global process.</w:t>
      </w:r>
    </w:p>
    <w:p>
      <w:pPr>
        <w:pStyle w:val="BodyText"/>
      </w:pPr>
      <w:r>
        <w:t xml:space="preserve">Suppose:</w:t>
      </w:r>
    </w:p>
    <w:p>
      <w:pPr>
        <w:pStyle w:val="Compact"/>
        <w:numPr>
          <w:ilvl w:val="0"/>
          <w:numId w:val="1030"/>
        </w:numPr>
      </w:pPr>
      <w:r>
        <w:t xml:space="preserve">12 trades are delayed</w:t>
      </w:r>
    </w:p>
    <w:p>
      <w:pPr>
        <w:pStyle w:val="Compact"/>
        <w:numPr>
          <w:ilvl w:val="0"/>
          <w:numId w:val="1030"/>
        </w:numPr>
      </w:pPr>
      <w:r>
        <w:t xml:space="preserve">4 have insignificant notional value</w:t>
      </w:r>
    </w:p>
    <w:p>
      <w:pPr>
        <w:pStyle w:val="Compact"/>
        <w:numPr>
          <w:ilvl w:val="0"/>
          <w:numId w:val="1030"/>
        </w:numPr>
      </w:pPr>
      <w:r>
        <w:t xml:space="preserve">2 belong to a closed trading book</w:t>
      </w:r>
    </w:p>
    <w:p>
      <w:pPr>
        <w:pStyle w:val="Compact"/>
        <w:numPr>
          <w:ilvl w:val="0"/>
          <w:numId w:val="1030"/>
        </w:numPr>
      </w:pPr>
      <w:r>
        <w:t xml:space="preserve">3 are duplicates</w:t>
      </w:r>
    </w:p>
    <w:p>
      <w:pPr>
        <w:pStyle w:val="Compact"/>
        <w:numPr>
          <w:ilvl w:val="0"/>
          <w:numId w:val="1030"/>
        </w:numPr>
      </w:pPr>
      <w:r>
        <w:t xml:space="preserve">3 are high-risk and material</w:t>
      </w:r>
    </w:p>
    <w:p>
      <w:pPr>
        <w:pStyle w:val="FirstParagraph"/>
      </w:pPr>
      <w:r>
        <w:t xml:space="preserve">The decision is not simply “error exists.”</w:t>
      </w:r>
    </w:p>
    <w:bookmarkEnd w:id="83"/>
    <w:bookmarkStart w:id="84" w:name="what-the-agent-does-8"/>
    <w:p>
      <w:pPr>
        <w:pStyle w:val="Heading2"/>
        <w:keepNext/>
      </w:pPr>
      <w:r>
        <w:t xml:space="preserve">What the agent does</w:t>
      </w:r>
    </w:p>
    <w:p>
      <w:pPr>
        <w:pStyle w:val="Compact"/>
        <w:numPr>
          <w:ilvl w:val="0"/>
          <w:numId w:val="1031"/>
        </w:numPr>
      </w:pPr>
      <w:r>
        <w:t xml:space="preserve">Groups unresolved exceptions</w:t>
      </w:r>
    </w:p>
    <w:p>
      <w:pPr>
        <w:pStyle w:val="Compact"/>
        <w:numPr>
          <w:ilvl w:val="0"/>
          <w:numId w:val="1031"/>
        </w:numPr>
      </w:pPr>
      <w:r>
        <w:t xml:space="preserve">Retrieves exposure and notional value</w:t>
      </w:r>
    </w:p>
    <w:p>
      <w:pPr>
        <w:pStyle w:val="Compact"/>
        <w:numPr>
          <w:ilvl w:val="0"/>
          <w:numId w:val="1031"/>
        </w:numPr>
      </w:pPr>
      <w:r>
        <w:t xml:space="preserve">Applies materiality policies</w:t>
      </w:r>
    </w:p>
    <w:p>
      <w:pPr>
        <w:pStyle w:val="Compact"/>
        <w:numPr>
          <w:ilvl w:val="0"/>
          <w:numId w:val="1031"/>
        </w:numPr>
      </w:pPr>
      <w:r>
        <w:t xml:space="preserve">Identifies regulatory or counterparty implications</w:t>
      </w:r>
    </w:p>
    <w:p>
      <w:pPr>
        <w:pStyle w:val="Compact"/>
        <w:numPr>
          <w:ilvl w:val="0"/>
          <w:numId w:val="1031"/>
        </w:numPr>
      </w:pPr>
      <w:r>
        <w:t xml:space="preserve">Separates tolerable exceptions from blockers</w:t>
      </w:r>
    </w:p>
    <w:p>
      <w:pPr>
        <w:pStyle w:val="Compact"/>
        <w:numPr>
          <w:ilvl w:val="0"/>
          <w:numId w:val="1031"/>
        </w:numPr>
      </w:pPr>
      <w:r>
        <w:t xml:space="preserve">Produces an approval package</w:t>
      </w:r>
    </w:p>
    <w:bookmarkEnd w:id="84"/>
    <w:bookmarkStart w:id="85" w:name="output-1"/>
    <w:p>
      <w:pPr>
        <w:pStyle w:val="Heading2"/>
        <w:keepNext/>
      </w:pPr>
      <w:r>
        <w:t xml:space="preserve">Output</w:t>
      </w:r>
    </w:p>
    <w:p>
      <w:pPr>
        <w:pStyle w:val="SourceCode"/>
      </w:pPr>
      <w:r>
        <w:rPr>
          <w:rStyle w:val="VerbatimChar"/>
        </w:rPr>
        <w:t xml:space="preserve">Total unresolved trades: 12</w:t>
      </w:r>
      <w:r>
        <w:br/>
      </w:r>
      <w:r>
        <w:br/>
      </w:r>
      <w:r>
        <w:rPr>
          <w:rStyle w:val="VerbatimChar"/>
        </w:rPr>
        <w:t xml:space="preserve">Non-material: 7</w:t>
      </w:r>
      <w:r>
        <w:br/>
      </w:r>
      <w:r>
        <w:rPr>
          <w:rStyle w:val="VerbatimChar"/>
        </w:rPr>
        <w:t xml:space="preserve">Operational follow-up: 2</w:t>
      </w:r>
      <w:r>
        <w:br/>
      </w:r>
      <w:r>
        <w:rPr>
          <w:rStyle w:val="VerbatimChar"/>
        </w:rPr>
        <w:t xml:space="preserve">Global-close blockers: 3</w:t>
      </w:r>
      <w:r>
        <w:br/>
      </w:r>
      <w:r>
        <w:br/>
      </w:r>
      <w:r>
        <w:rPr>
          <w:rStyle w:val="VerbatimChar"/>
        </w:rPr>
        <w:t xml:space="preserve">Recommendation:</w:t>
      </w:r>
      <w:r>
        <w:br/>
      </w:r>
      <w:r>
        <w:rPr>
          <w:rStyle w:val="VerbatimChar"/>
        </w:rPr>
        <w:t xml:space="preserve">Proceed with regional aggregation.</w:t>
      </w:r>
      <w:r>
        <w:br/>
      </w:r>
      <w:r>
        <w:rPr>
          <w:rStyle w:val="VerbatimChar"/>
        </w:rPr>
        <w:t xml:space="preserve">Do not begin global consolidation until the three blocker</w:t>
      </w:r>
      <w:r>
        <w:br/>
      </w:r>
      <w:r>
        <w:rPr>
          <w:rStyle w:val="VerbatimChar"/>
        </w:rPr>
        <w:t xml:space="preserve">trades are resolved or an authorized exception is approved.</w:t>
      </w:r>
    </w:p>
    <w:p>
      <w:pPr>
        <w:pStyle w:val="FirstParagraph"/>
      </w:pPr>
      <w:r>
        <w:t xml:space="preserve">The materiality calculation belongs in a rules or risk service. The model explains and coordinates.</w:t>
      </w:r>
    </w:p>
    <w:p>
      <w:r>
        <w:pict>
          <v:rect style="width:0;height:1.5pt" o:hralign="center" o:hrstd="t" o:hr="t"/>
        </w:pict>
      </w:r>
    </w:p>
    <w:bookmarkEnd w:id="85"/>
    <w:bookmarkEnd w:id="86"/>
    <w:bookmarkStart w:id="90" w:name="Xbf06a65ad6be595e9c9468a278ab5f15f8b4e24"/>
    <w:p>
      <w:pPr>
        <w:pStyle w:val="Heading1"/>
        <w:keepNext/>
      </w:pPr>
      <w:r>
        <w:t xml:space="preserve">13. Counterparty Exposure Narrative Agent</w:t>
      </w:r>
    </w:p>
    <w:bookmarkStart w:id="87" w:name="business-problem-11"/>
    <w:p>
      <w:pPr>
        <w:pStyle w:val="Heading2"/>
        <w:keepNext/>
      </w:pPr>
      <w:r>
        <w:t xml:space="preserve">Business problem</w:t>
      </w:r>
    </w:p>
    <w:p>
      <w:pPr>
        <w:pStyle w:val="FirstParagraph"/>
      </w:pPr>
      <w:r>
        <w:t xml:space="preserve">Senior risk managers do not want raw records from 12 systems.</w:t>
      </w:r>
    </w:p>
    <w:p>
      <w:pPr>
        <w:pStyle w:val="BodyText"/>
      </w:pPr>
      <w:r>
        <w:t xml:space="preserve">They want:</w:t>
      </w:r>
    </w:p>
    <w:p>
      <w:pPr>
        <w:pStyle w:val="Compact"/>
        <w:numPr>
          <w:ilvl w:val="0"/>
          <w:numId w:val="1032"/>
        </w:numPr>
      </w:pPr>
      <w:r>
        <w:t xml:space="preserve">What changed?</w:t>
      </w:r>
    </w:p>
    <w:p>
      <w:pPr>
        <w:pStyle w:val="Compact"/>
        <w:numPr>
          <w:ilvl w:val="0"/>
          <w:numId w:val="1032"/>
        </w:numPr>
      </w:pPr>
      <w:r>
        <w:t xml:space="preserve">Why did it change?</w:t>
      </w:r>
    </w:p>
    <w:p>
      <w:pPr>
        <w:pStyle w:val="Compact"/>
        <w:numPr>
          <w:ilvl w:val="0"/>
          <w:numId w:val="1032"/>
        </w:numPr>
      </w:pPr>
      <w:r>
        <w:t xml:space="preserve">Is it material?</w:t>
      </w:r>
    </w:p>
    <w:p>
      <w:pPr>
        <w:pStyle w:val="Compact"/>
        <w:numPr>
          <w:ilvl w:val="0"/>
          <w:numId w:val="1032"/>
        </w:numPr>
      </w:pPr>
      <w:r>
        <w:t xml:space="preserve">What is concentrated?</w:t>
      </w:r>
    </w:p>
    <w:p>
      <w:pPr>
        <w:pStyle w:val="Compact"/>
        <w:numPr>
          <w:ilvl w:val="0"/>
          <w:numId w:val="1032"/>
        </w:numPr>
      </w:pPr>
      <w:r>
        <w:t xml:space="preserve">Which trades contributed?</w:t>
      </w:r>
    </w:p>
    <w:p>
      <w:pPr>
        <w:pStyle w:val="Compact"/>
        <w:numPr>
          <w:ilvl w:val="0"/>
          <w:numId w:val="1032"/>
        </w:numPr>
      </w:pPr>
      <w:r>
        <w:t xml:space="preserve">What action is required?</w:t>
      </w:r>
    </w:p>
    <w:bookmarkEnd w:id="87"/>
    <w:bookmarkStart w:id="88" w:name="agent-behavior"/>
    <w:p>
      <w:pPr>
        <w:pStyle w:val="Heading2"/>
        <w:keepNext/>
      </w:pPr>
      <w:r>
        <w:t xml:space="preserve">Agent behavior</w:t>
      </w:r>
    </w:p>
    <w:p>
      <w:pPr>
        <w:pStyle w:val="FirstParagraph"/>
      </w:pPr>
      <w:r>
        <w:t xml:space="preserve">The agent combines:</w:t>
      </w:r>
    </w:p>
    <w:p>
      <w:pPr>
        <w:pStyle w:val="Compact"/>
        <w:numPr>
          <w:ilvl w:val="0"/>
          <w:numId w:val="1033"/>
        </w:numPr>
      </w:pPr>
      <w:r>
        <w:t xml:space="preserve">Counterparty trades</w:t>
      </w:r>
    </w:p>
    <w:p>
      <w:pPr>
        <w:pStyle w:val="Compact"/>
        <w:numPr>
          <w:ilvl w:val="0"/>
          <w:numId w:val="1033"/>
        </w:numPr>
      </w:pPr>
      <w:r>
        <w:t xml:space="preserve">Current exposure</w:t>
      </w:r>
    </w:p>
    <w:p>
      <w:pPr>
        <w:pStyle w:val="Compact"/>
        <w:numPr>
          <w:ilvl w:val="0"/>
          <w:numId w:val="1033"/>
        </w:numPr>
      </w:pPr>
      <w:r>
        <w:t xml:space="preserve">Limits</w:t>
      </w:r>
    </w:p>
    <w:p>
      <w:pPr>
        <w:pStyle w:val="Compact"/>
        <w:numPr>
          <w:ilvl w:val="0"/>
          <w:numId w:val="1033"/>
        </w:numPr>
      </w:pPr>
      <w:r>
        <w:t xml:space="preserve">Geographic exposure</w:t>
      </w:r>
    </w:p>
    <w:p>
      <w:pPr>
        <w:pStyle w:val="Compact"/>
        <w:numPr>
          <w:ilvl w:val="0"/>
          <w:numId w:val="1033"/>
        </w:numPr>
      </w:pPr>
      <w:r>
        <w:t xml:space="preserve">Currency-pair concentration</w:t>
      </w:r>
    </w:p>
    <w:p>
      <w:pPr>
        <w:pStyle w:val="Compact"/>
        <w:numPr>
          <w:ilvl w:val="0"/>
          <w:numId w:val="1033"/>
        </w:numPr>
      </w:pPr>
      <w:r>
        <w:t xml:space="preserve">Trading-book concentration</w:t>
      </w:r>
    </w:p>
    <w:p>
      <w:pPr>
        <w:pStyle w:val="Compact"/>
        <w:numPr>
          <w:ilvl w:val="0"/>
          <w:numId w:val="1033"/>
        </w:numPr>
      </w:pPr>
      <w:r>
        <w:t xml:space="preserve">Collateral</w:t>
      </w:r>
    </w:p>
    <w:p>
      <w:pPr>
        <w:pStyle w:val="Compact"/>
        <w:numPr>
          <w:ilvl w:val="0"/>
          <w:numId w:val="1033"/>
        </w:numPr>
      </w:pPr>
      <w:r>
        <w:t xml:space="preserve">Previous-day exposure</w:t>
      </w:r>
    </w:p>
    <w:p>
      <w:pPr>
        <w:pStyle w:val="Compact"/>
        <w:numPr>
          <w:ilvl w:val="0"/>
          <w:numId w:val="1033"/>
        </w:numPr>
      </w:pPr>
      <w:r>
        <w:t xml:space="preserve">Exceptions and delayed trades</w:t>
      </w:r>
    </w:p>
    <w:p>
      <w:pPr>
        <w:pStyle w:val="FirstParagraph"/>
      </w:pPr>
      <w:r>
        <w:t xml:space="preserve">It creates a live, traceable exposure narrative.</w:t>
      </w:r>
    </w:p>
    <w:bookmarkEnd w:id="88"/>
    <w:bookmarkStart w:id="89" w:name="model-composition"/>
    <w:p>
      <w:pPr>
        <w:pStyle w:val="Heading2"/>
        <w:keepNext/>
      </w:pPr>
      <w:r>
        <w:t xml:space="preserve">Model composition</w:t>
      </w:r>
    </w:p>
    <w:p>
      <w:pPr>
        <w:pStyle w:val="Compact"/>
        <w:numPr>
          <w:ilvl w:val="0"/>
          <w:numId w:val="1034"/>
        </w:numPr>
      </w:pPr>
      <w:r>
        <w:t xml:space="preserve">Analytical SQL/aggregation service</w:t>
      </w:r>
    </w:p>
    <w:p>
      <w:pPr>
        <w:pStyle w:val="Compact"/>
        <w:numPr>
          <w:ilvl w:val="0"/>
          <w:numId w:val="1034"/>
        </w:numPr>
      </w:pPr>
      <w:r>
        <w:t xml:space="preserve">Graph traversal service over Neo4j</w:t>
      </w:r>
    </w:p>
    <w:p>
      <w:pPr>
        <w:pStyle w:val="Compact"/>
        <w:numPr>
          <w:ilvl w:val="0"/>
          <w:numId w:val="1034"/>
        </w:numPr>
      </w:pPr>
      <w:r>
        <w:t xml:space="preserve">Reasoning model</w:t>
      </w:r>
    </w:p>
    <w:p>
      <w:pPr>
        <w:pStyle w:val="Compact"/>
        <w:numPr>
          <w:ilvl w:val="0"/>
          <w:numId w:val="1034"/>
        </w:numPr>
      </w:pPr>
      <w:r>
        <w:t xml:space="preserve">Retrieval model for policies</w:t>
      </w:r>
    </w:p>
    <w:p>
      <w:pPr>
        <w:pStyle w:val="Compact"/>
        <w:numPr>
          <w:ilvl w:val="0"/>
          <w:numId w:val="1034"/>
        </w:numPr>
      </w:pPr>
      <w:r>
        <w:t xml:space="preserve">Small summarization model</w:t>
      </w:r>
    </w:p>
    <w:p>
      <w:pPr>
        <w:pStyle w:val="Compact"/>
        <w:numPr>
          <w:ilvl w:val="0"/>
          <w:numId w:val="1034"/>
        </w:numPr>
      </w:pPr>
      <w:r>
        <w:t xml:space="preserve">No direct model-generated arithmetic</w:t>
      </w:r>
    </w:p>
    <w:p>
      <w:r>
        <w:pict>
          <v:rect style="width:0;height:1.5pt" o:hralign="center" o:hrstd="t" o:hr="t"/>
        </w:pict>
      </w:r>
    </w:p>
    <w:bookmarkEnd w:id="89"/>
    <w:bookmarkEnd w:id="90"/>
    <w:bookmarkStart w:id="94" w:name="X2017d562178cb42afa5cf0647f516cfaa46a399"/>
    <w:p>
      <w:pPr>
        <w:pStyle w:val="Heading1"/>
        <w:keepNext/>
      </w:pPr>
      <w:r>
        <w:t xml:space="preserve">14. Relationship and Contagion Analysis Agent Using Neo4j</w:t>
      </w:r>
    </w:p>
    <w:bookmarkStart w:id="91" w:name="business-problem-12"/>
    <w:p>
      <w:pPr>
        <w:pStyle w:val="Heading2"/>
        <w:keepNext/>
      </w:pPr>
      <w:r>
        <w:t xml:space="preserve">Business problem</w:t>
      </w:r>
    </w:p>
    <w:p>
      <w:pPr>
        <w:pStyle w:val="FirstParagraph"/>
      </w:pPr>
      <w:r>
        <w:t xml:space="preserve">A failed service, counterparty or market-data provider can have indirect impact.</w:t>
      </w:r>
    </w:p>
    <w:p>
      <w:pPr>
        <w:pStyle w:val="BodyText"/>
      </w:pPr>
      <w:r>
        <w:t xml:space="preserve">Neo4j may contain relationships such as:</w:t>
      </w:r>
    </w:p>
    <w:p>
      <w:pPr>
        <w:pStyle w:val="SourceCode"/>
      </w:pPr>
      <w:r>
        <w:rPr>
          <w:rStyle w:val="VerbatimChar"/>
        </w:rPr>
        <w:t xml:space="preserve">Trade → Currency Pair</w:t>
      </w:r>
      <w:r>
        <w:br/>
      </w:r>
      <w:r>
        <w:rPr>
          <w:rStyle w:val="VerbatimChar"/>
        </w:rPr>
        <w:t xml:space="preserve">Trade → Counterparty</w:t>
      </w:r>
      <w:r>
        <w:br/>
      </w:r>
      <w:r>
        <w:rPr>
          <w:rStyle w:val="VerbatimChar"/>
        </w:rPr>
        <w:t xml:space="preserve">Trade → Trading Book</w:t>
      </w:r>
      <w:r>
        <w:br/>
      </w:r>
      <w:r>
        <w:rPr>
          <w:rStyle w:val="VerbatimChar"/>
        </w:rPr>
        <w:t xml:space="preserve">Trading Book → Region</w:t>
      </w:r>
      <w:r>
        <w:br/>
      </w:r>
      <w:r>
        <w:rPr>
          <w:rStyle w:val="VerbatimChar"/>
        </w:rPr>
        <w:t xml:space="preserve">Trade → Rule</w:t>
      </w:r>
      <w:r>
        <w:br/>
      </w:r>
      <w:r>
        <w:rPr>
          <w:rStyle w:val="VerbatimChar"/>
        </w:rPr>
        <w:t xml:space="preserve">Trade → Market Data Feed</w:t>
      </w:r>
      <w:r>
        <w:br/>
      </w:r>
      <w:r>
        <w:rPr>
          <w:rStyle w:val="VerbatimChar"/>
        </w:rPr>
        <w:t xml:space="preserve">Trade → Processing Service</w:t>
      </w:r>
      <w:r>
        <w:br/>
      </w:r>
      <w:r>
        <w:rPr>
          <w:rStyle w:val="VerbatimChar"/>
        </w:rPr>
        <w:t xml:space="preserve">Service → Kafka Topic</w:t>
      </w:r>
    </w:p>
    <w:bookmarkEnd w:id="91"/>
    <w:bookmarkStart w:id="92" w:name="what-the-agent-does-9"/>
    <w:p>
      <w:pPr>
        <w:pStyle w:val="Heading2"/>
        <w:keepNext/>
      </w:pPr>
      <w:r>
        <w:t xml:space="preserve">What the agent does</w:t>
      </w:r>
    </w:p>
    <w:p>
      <w:pPr>
        <w:pStyle w:val="FirstParagraph"/>
      </w:pPr>
      <w:r>
        <w:t xml:space="preserve">When a problem occurs, it traverses the graph to answer:</w:t>
      </w:r>
    </w:p>
    <w:p>
      <w:pPr>
        <w:pStyle w:val="Compact"/>
        <w:numPr>
          <w:ilvl w:val="0"/>
          <w:numId w:val="1035"/>
        </w:numPr>
      </w:pPr>
      <w:r>
        <w:t xml:space="preserve">Which trades can be affected?</w:t>
      </w:r>
    </w:p>
    <w:p>
      <w:pPr>
        <w:pStyle w:val="Compact"/>
        <w:numPr>
          <w:ilvl w:val="0"/>
          <w:numId w:val="1035"/>
        </w:numPr>
      </w:pPr>
      <w:r>
        <w:t xml:space="preserve">Which books are exposed?</w:t>
      </w:r>
    </w:p>
    <w:p>
      <w:pPr>
        <w:pStyle w:val="Compact"/>
        <w:numPr>
          <w:ilvl w:val="0"/>
          <w:numId w:val="1035"/>
        </w:numPr>
      </w:pPr>
      <w:r>
        <w:t xml:space="preserve">Which regions depend on this feed?</w:t>
      </w:r>
    </w:p>
    <w:p>
      <w:pPr>
        <w:pStyle w:val="Compact"/>
        <w:numPr>
          <w:ilvl w:val="0"/>
          <w:numId w:val="1035"/>
        </w:numPr>
      </w:pPr>
      <w:r>
        <w:t xml:space="preserve">Which rules use this reference data?</w:t>
      </w:r>
    </w:p>
    <w:p>
      <w:pPr>
        <w:pStyle w:val="Compact"/>
        <w:numPr>
          <w:ilvl w:val="0"/>
          <w:numId w:val="1035"/>
        </w:numPr>
      </w:pPr>
      <w:r>
        <w:t xml:space="preserve">Which downstream aggregations are contaminated?</w:t>
      </w:r>
    </w:p>
    <w:p>
      <w:pPr>
        <w:pStyle w:val="Compact"/>
        <w:numPr>
          <w:ilvl w:val="0"/>
          <w:numId w:val="1035"/>
        </w:numPr>
      </w:pPr>
      <w:r>
        <w:t xml:space="preserve">What is the blast radius?</w:t>
      </w:r>
    </w:p>
    <w:bookmarkEnd w:id="92"/>
    <w:bookmarkStart w:id="93" w:name="agenttool-split"/>
    <w:p>
      <w:pPr>
        <w:pStyle w:val="Heading2"/>
        <w:keepNext/>
      </w:pPr>
      <w:r>
        <w:t xml:space="preserve">Agent/tool split</w:t>
      </w:r>
    </w:p>
    <w:p>
      <w:pPr>
        <w:pStyle w:val="FirstParagraph"/>
      </w:pPr>
      <w:r>
        <w:t xml:space="preserve">The agent creates the investigation plan.</w:t>
      </w:r>
    </w:p>
    <w:p>
      <w:pPr>
        <w:pStyle w:val="BodyText"/>
      </w:pPr>
      <w:r>
        <w:t xml:space="preserve">A deterministic graph service executes approved Cypher query templates:</w:t>
      </w:r>
    </w:p>
    <w:p>
      <w:pPr>
        <w:pStyle w:val="SourceCode"/>
      </w:pPr>
      <w:r>
        <w:rPr>
          <w:rStyle w:val="VerbatimChar"/>
        </w:rPr>
        <w:t xml:space="preserve">findTradeDependencies()</w:t>
      </w:r>
      <w:r>
        <w:br/>
      </w:r>
      <w:r>
        <w:rPr>
          <w:rStyle w:val="VerbatimChar"/>
        </w:rPr>
        <w:t xml:space="preserve">findAffectedBooks()</w:t>
      </w:r>
      <w:r>
        <w:br/>
      </w:r>
      <w:r>
        <w:rPr>
          <w:rStyle w:val="VerbatimChar"/>
        </w:rPr>
        <w:t xml:space="preserve">findDownstreamAggregations()</w:t>
      </w:r>
      <w:r>
        <w:br/>
      </w:r>
      <w:r>
        <w:rPr>
          <w:rStyle w:val="VerbatimChar"/>
        </w:rPr>
        <w:t xml:space="preserve">findSharedMarketDataDependencies()</w:t>
      </w:r>
      <w:r>
        <w:br/>
      </w:r>
      <w:r>
        <w:rPr>
          <w:rStyle w:val="VerbatimChar"/>
        </w:rPr>
        <w:t xml:space="preserve">calculateBusinessBlastRadius()</w:t>
      </w:r>
    </w:p>
    <w:p>
      <w:pPr>
        <w:pStyle w:val="FirstParagraph"/>
      </w:pPr>
      <w:r>
        <w:t xml:space="preserve">Avoid letting the model produce unrestricted production Cypher.</w:t>
      </w:r>
    </w:p>
    <w:p>
      <w:r>
        <w:pict>
          <v:rect style="width:0;height:1.5pt" o:hralign="center" o:hrstd="t" o:hr="t"/>
        </w:pict>
      </w:r>
    </w:p>
    <w:bookmarkEnd w:id="93"/>
    <w:bookmarkEnd w:id="94"/>
    <w:bookmarkStart w:id="98" w:name="X48bf9383a823a9229635833f22f0b9d2153bd56"/>
    <w:p>
      <w:pPr>
        <w:pStyle w:val="Heading1"/>
        <w:keepNext/>
      </w:pPr>
      <w:r>
        <w:t xml:space="preserve">15. Adaptive Transaction Routing Agent</w:t>
      </w:r>
    </w:p>
    <w:bookmarkStart w:id="95" w:name="business-problem-13"/>
    <w:p>
      <w:pPr>
        <w:pStyle w:val="Heading2"/>
        <w:keepNext/>
      </w:pPr>
      <w:r>
        <w:t xml:space="preserve">Business problem</w:t>
      </w:r>
    </w:p>
    <w:p>
      <w:pPr>
        <w:pStyle w:val="FirstParagraph"/>
      </w:pPr>
      <w:r>
        <w:t xml:space="preserve">A transaction may need to be routed based on:</w:t>
      </w:r>
    </w:p>
    <w:p>
      <w:pPr>
        <w:pStyle w:val="Compact"/>
        <w:numPr>
          <w:ilvl w:val="0"/>
          <w:numId w:val="1036"/>
        </w:numPr>
      </w:pPr>
      <w:r>
        <w:t xml:space="preserve">Region</w:t>
      </w:r>
    </w:p>
    <w:p>
      <w:pPr>
        <w:pStyle w:val="Compact"/>
        <w:numPr>
          <w:ilvl w:val="0"/>
          <w:numId w:val="1036"/>
        </w:numPr>
      </w:pPr>
      <w:r>
        <w:t xml:space="preserve">Currency pair</w:t>
      </w:r>
    </w:p>
    <w:p>
      <w:pPr>
        <w:pStyle w:val="Compact"/>
        <w:numPr>
          <w:ilvl w:val="0"/>
          <w:numId w:val="1036"/>
        </w:numPr>
      </w:pPr>
      <w:r>
        <w:t xml:space="preserve">Counterparty</w:t>
      </w:r>
    </w:p>
    <w:p>
      <w:pPr>
        <w:pStyle w:val="Compact"/>
        <w:numPr>
          <w:ilvl w:val="0"/>
          <w:numId w:val="1036"/>
        </w:numPr>
      </w:pPr>
      <w:r>
        <w:t xml:space="preserve">Market availability</w:t>
      </w:r>
    </w:p>
    <w:p>
      <w:pPr>
        <w:pStyle w:val="Compact"/>
        <w:numPr>
          <w:ilvl w:val="0"/>
          <w:numId w:val="1036"/>
        </w:numPr>
      </w:pPr>
      <w:r>
        <w:t xml:space="preserve">Service degradation</w:t>
      </w:r>
    </w:p>
    <w:p>
      <w:pPr>
        <w:pStyle w:val="Compact"/>
        <w:numPr>
          <w:ilvl w:val="0"/>
          <w:numId w:val="1036"/>
        </w:numPr>
      </w:pPr>
      <w:r>
        <w:t xml:space="preserve">Regulatory restriction</w:t>
      </w:r>
    </w:p>
    <w:p>
      <w:pPr>
        <w:pStyle w:val="Compact"/>
        <w:numPr>
          <w:ilvl w:val="0"/>
          <w:numId w:val="1036"/>
        </w:numPr>
      </w:pPr>
      <w:r>
        <w:t xml:space="preserve">Processing cutoff</w:t>
      </w:r>
    </w:p>
    <w:p>
      <w:pPr>
        <w:pStyle w:val="Compact"/>
        <w:numPr>
          <w:ilvl w:val="0"/>
          <w:numId w:val="1036"/>
        </w:numPr>
      </w:pPr>
      <w:r>
        <w:t xml:space="preserve">Risk threshold</w:t>
      </w:r>
    </w:p>
    <w:p>
      <w:pPr>
        <w:pStyle w:val="Compact"/>
        <w:numPr>
          <w:ilvl w:val="0"/>
          <w:numId w:val="1036"/>
        </w:numPr>
      </w:pPr>
      <w:r>
        <w:t xml:space="preserve">Current downstream capacity</w:t>
      </w:r>
    </w:p>
    <w:bookmarkEnd w:id="95"/>
    <w:bookmarkStart w:id="96" w:name="what-the-agent-does-10"/>
    <w:p>
      <w:pPr>
        <w:pStyle w:val="Heading2"/>
        <w:keepNext/>
      </w:pPr>
      <w:r>
        <w:t xml:space="preserve">What the agent does</w:t>
      </w:r>
    </w:p>
    <w:p>
      <w:pPr>
        <w:pStyle w:val="FirstParagraph"/>
      </w:pPr>
      <w:r>
        <w:t xml:space="preserve">The agent can recommend or coordinate routing:</w:t>
      </w:r>
    </w:p>
    <w:p>
      <w:pPr>
        <w:pStyle w:val="SourceCode"/>
      </w:pPr>
      <w:r>
        <w:rPr>
          <w:rStyle w:val="VerbatimChar"/>
        </w:rPr>
        <w:t xml:space="preserve">Normal route:</w:t>
      </w:r>
      <w:r>
        <w:br/>
      </w:r>
      <w:r>
        <w:rPr>
          <w:rStyle w:val="VerbatimChar"/>
        </w:rPr>
        <w:t xml:space="preserve">Trade Processor A → Risk Engine A</w:t>
      </w:r>
      <w:r>
        <w:br/>
      </w:r>
      <w:r>
        <w:br/>
      </w:r>
      <w:r>
        <w:rPr>
          <w:rStyle w:val="VerbatimChar"/>
        </w:rPr>
        <w:t xml:space="preserve">Current condition:</w:t>
      </w:r>
      <w:r>
        <w:br/>
      </w:r>
      <w:r>
        <w:rPr>
          <w:rStyle w:val="VerbatimChar"/>
        </w:rPr>
        <w:t xml:space="preserve">Risk Engine A degraded for exotic currency pairs</w:t>
      </w:r>
      <w:r>
        <w:br/>
      </w:r>
      <w:r>
        <w:br/>
      </w:r>
      <w:r>
        <w:rPr>
          <w:rStyle w:val="VerbatimChar"/>
        </w:rPr>
        <w:t xml:space="preserve">Permitted alternative:</w:t>
      </w:r>
      <w:r>
        <w:br/>
      </w:r>
      <w:r>
        <w:rPr>
          <w:rStyle w:val="VerbatimChar"/>
        </w:rPr>
        <w:t xml:space="preserve">Route eligible pairs to Risk Engine B</w:t>
      </w:r>
      <w:r>
        <w:br/>
      </w:r>
      <w:r>
        <w:rPr>
          <w:rStyle w:val="VerbatimChar"/>
        </w:rPr>
        <w:t xml:space="preserve">Keep restricted pairs in pending state</w:t>
      </w:r>
    </w:p>
    <w:bookmarkEnd w:id="96"/>
    <w:bookmarkStart w:id="97" w:name="important-limitation"/>
    <w:p>
      <w:pPr>
        <w:pStyle w:val="Heading2"/>
        <w:keepNext/>
      </w:pPr>
      <w:r>
        <w:t xml:space="preserve">Important limitation</w:t>
      </w:r>
    </w:p>
    <w:p>
      <w:pPr>
        <w:pStyle w:val="FirstParagraph"/>
      </w:pPr>
      <w:r>
        <w:t xml:space="preserve">Do not use an LLM synchronously for every trade.</w:t>
      </w:r>
    </w:p>
    <w:p>
      <w:pPr>
        <w:pStyle w:val="BodyText"/>
      </w:pPr>
      <w:r>
        <w:t xml:space="preserve">Instead:</w:t>
      </w:r>
    </w:p>
    <w:p>
      <w:pPr>
        <w:pStyle w:val="Compact"/>
        <w:numPr>
          <w:ilvl w:val="0"/>
          <w:numId w:val="1037"/>
        </w:numPr>
      </w:pPr>
      <w:r>
        <w:t xml:space="preserve">The agent analyzes current runtime conditions.</w:t>
      </w:r>
    </w:p>
    <w:p>
      <w:pPr>
        <w:pStyle w:val="Compact"/>
        <w:numPr>
          <w:ilvl w:val="0"/>
          <w:numId w:val="1037"/>
        </w:numPr>
      </w:pPr>
      <w:r>
        <w:t xml:space="preserve">It proposes a temporary routing policy.</w:t>
      </w:r>
    </w:p>
    <w:p>
      <w:pPr>
        <w:pStyle w:val="Compact"/>
        <w:numPr>
          <w:ilvl w:val="0"/>
          <w:numId w:val="1037"/>
        </w:numPr>
      </w:pPr>
      <w:r>
        <w:t xml:space="preserve">A deterministic rules service validates it.</w:t>
      </w:r>
    </w:p>
    <w:p>
      <w:pPr>
        <w:pStyle w:val="Compact"/>
        <w:numPr>
          <w:ilvl w:val="0"/>
          <w:numId w:val="1037"/>
        </w:numPr>
      </w:pPr>
      <w:r>
        <w:t xml:space="preserve">An authorized person approves it.</w:t>
      </w:r>
    </w:p>
    <w:p>
      <w:pPr>
        <w:pStyle w:val="Compact"/>
        <w:numPr>
          <w:ilvl w:val="0"/>
          <w:numId w:val="1037"/>
        </w:numPr>
      </w:pPr>
      <w:r>
        <w:t xml:space="preserve">Spring Boot applies the routing configuration.</w:t>
      </w:r>
    </w:p>
    <w:p>
      <w:pPr>
        <w:pStyle w:val="Compact"/>
        <w:numPr>
          <w:ilvl w:val="0"/>
          <w:numId w:val="1037"/>
        </w:numPr>
      </w:pPr>
      <w:r>
        <w:t xml:space="preserve">The agent observes the result.</w:t>
      </w:r>
    </w:p>
    <w:p>
      <w:r>
        <w:pict>
          <v:rect style="width:0;height:1.5pt" o:hralign="center" o:hrstd="t" o:hr="t"/>
        </w:pict>
      </w:r>
    </w:p>
    <w:bookmarkEnd w:id="97"/>
    <w:bookmarkEnd w:id="98"/>
    <w:bookmarkStart w:id="102" w:name="Xeac4d77992b9440a6213acd41339a236668d8cd"/>
    <w:p>
      <w:pPr>
        <w:pStyle w:val="Heading1"/>
        <w:keepNext/>
      </w:pPr>
      <w:r>
        <w:t xml:space="preserve">16. Operational Capacity and Backlog Planning Agent</w:t>
      </w:r>
    </w:p>
    <w:bookmarkStart w:id="99" w:name="business-problem-14"/>
    <w:p>
      <w:pPr>
        <w:pStyle w:val="Heading2"/>
        <w:keepNext/>
      </w:pPr>
      <w:r>
        <w:t xml:space="preserve">Business problem</w:t>
      </w:r>
    </w:p>
    <w:p>
      <w:pPr>
        <w:pStyle w:val="FirstParagraph"/>
      </w:pPr>
      <w:r>
        <w:t xml:space="preserve">Kafka lag alone does not tell you whether the system will finish before a business deadline.</w:t>
      </w:r>
    </w:p>
    <w:bookmarkEnd w:id="99"/>
    <w:bookmarkStart w:id="100" w:name="what-the-agent-considers"/>
    <w:p>
      <w:pPr>
        <w:pStyle w:val="Heading2"/>
        <w:keepNext/>
      </w:pPr>
      <w:r>
        <w:t xml:space="preserve">What the agent considers</w:t>
      </w:r>
    </w:p>
    <w:p>
      <w:pPr>
        <w:pStyle w:val="Compact"/>
        <w:numPr>
          <w:ilvl w:val="0"/>
          <w:numId w:val="1038"/>
        </w:numPr>
      </w:pPr>
      <w:r>
        <w:t xml:space="preserve">Current backlog</w:t>
      </w:r>
    </w:p>
    <w:p>
      <w:pPr>
        <w:pStyle w:val="Compact"/>
        <w:numPr>
          <w:ilvl w:val="0"/>
          <w:numId w:val="1038"/>
        </w:numPr>
      </w:pPr>
      <w:r>
        <w:t xml:space="preserve">Processing rate</w:t>
      </w:r>
    </w:p>
    <w:p>
      <w:pPr>
        <w:pStyle w:val="Compact"/>
        <w:numPr>
          <w:ilvl w:val="0"/>
          <w:numId w:val="1038"/>
        </w:numPr>
      </w:pPr>
      <w:r>
        <w:t xml:space="preserve">Partition count</w:t>
      </w:r>
    </w:p>
    <w:p>
      <w:pPr>
        <w:pStyle w:val="Compact"/>
        <w:numPr>
          <w:ilvl w:val="0"/>
          <w:numId w:val="1038"/>
        </w:numPr>
      </w:pPr>
      <w:r>
        <w:t xml:space="preserve">Consumer concurrency</w:t>
      </w:r>
    </w:p>
    <w:p>
      <w:pPr>
        <w:pStyle w:val="Compact"/>
        <w:numPr>
          <w:ilvl w:val="0"/>
          <w:numId w:val="1038"/>
        </w:numPr>
      </w:pPr>
      <w:r>
        <w:t xml:space="preserve">Per-currency complexity</w:t>
      </w:r>
    </w:p>
    <w:p>
      <w:pPr>
        <w:pStyle w:val="Compact"/>
        <w:numPr>
          <w:ilvl w:val="0"/>
          <w:numId w:val="1038"/>
        </w:numPr>
      </w:pPr>
      <w:r>
        <w:t xml:space="preserve">Regional deadline</w:t>
      </w:r>
    </w:p>
    <w:p>
      <w:pPr>
        <w:pStyle w:val="Compact"/>
        <w:numPr>
          <w:ilvl w:val="0"/>
          <w:numId w:val="1038"/>
        </w:numPr>
      </w:pPr>
      <w:r>
        <w:t xml:space="preserve">Downstream capacity</w:t>
      </w:r>
    </w:p>
    <w:p>
      <w:pPr>
        <w:pStyle w:val="Compact"/>
        <w:numPr>
          <w:ilvl w:val="0"/>
          <w:numId w:val="1038"/>
        </w:numPr>
      </w:pPr>
      <w:r>
        <w:t xml:space="preserve">Historical completion curves</w:t>
      </w:r>
    </w:p>
    <w:p>
      <w:pPr>
        <w:pStyle w:val="Compact"/>
        <w:numPr>
          <w:ilvl w:val="0"/>
          <w:numId w:val="1038"/>
        </w:numPr>
      </w:pPr>
      <w:r>
        <w:t xml:space="preserve">Retry volume</w:t>
      </w:r>
    </w:p>
    <w:p>
      <w:pPr>
        <w:pStyle w:val="Compact"/>
        <w:numPr>
          <w:ilvl w:val="0"/>
          <w:numId w:val="1038"/>
        </w:numPr>
      </w:pPr>
      <w:r>
        <w:t xml:space="preserve">Databricks availability</w:t>
      </w:r>
    </w:p>
    <w:p>
      <w:pPr>
        <w:pStyle w:val="Compact"/>
        <w:numPr>
          <w:ilvl w:val="0"/>
          <w:numId w:val="1038"/>
        </w:numPr>
      </w:pPr>
      <w:r>
        <w:t xml:space="preserve">Database load</w:t>
      </w:r>
    </w:p>
    <w:bookmarkEnd w:id="100"/>
    <w:bookmarkStart w:id="101" w:name="output-2"/>
    <w:p>
      <w:pPr>
        <w:pStyle w:val="Heading2"/>
        <w:keepNext/>
      </w:pPr>
      <w:r>
        <w:t xml:space="preserve">Output</w:t>
      </w:r>
    </w:p>
    <w:p>
      <w:pPr>
        <w:pStyle w:val="SourceCode"/>
      </w:pPr>
      <w:r>
        <w:rPr>
          <w:rStyle w:val="VerbatimChar"/>
        </w:rPr>
        <w:t xml:space="preserve">EMEA risk backlog: 2.4 million events</w:t>
      </w:r>
      <w:r>
        <w:br/>
      </w:r>
      <w:r>
        <w:rPr>
          <w:rStyle w:val="VerbatimChar"/>
        </w:rPr>
        <w:t xml:space="preserve">Current completion estimate: 47 minutes</w:t>
      </w:r>
      <w:r>
        <w:br/>
      </w:r>
      <w:r>
        <w:rPr>
          <w:rStyle w:val="VerbatimChar"/>
        </w:rPr>
        <w:t xml:space="preserve">Business deadline: 31 minutes</w:t>
      </w:r>
      <w:r>
        <w:br/>
      </w:r>
      <w:r>
        <w:br/>
      </w:r>
      <w:r>
        <w:rPr>
          <w:rStyle w:val="VerbatimChar"/>
        </w:rPr>
        <w:t xml:space="preserve">Recommended plan:</w:t>
      </w:r>
      <w:r>
        <w:br/>
      </w:r>
      <w:r>
        <w:rPr>
          <w:rStyle w:val="VerbatimChar"/>
        </w:rPr>
        <w:t xml:space="preserve">1. Increase risk-consumer replicas from 18 to 26.</w:t>
      </w:r>
      <w:r>
        <w:br/>
      </w:r>
      <w:r>
        <w:rPr>
          <w:rStyle w:val="VerbatimChar"/>
        </w:rPr>
        <w:t xml:space="preserve">2. Delay noncritical reconciliation workload.</w:t>
      </w:r>
      <w:r>
        <w:br/>
      </w:r>
      <w:r>
        <w:rPr>
          <w:rStyle w:val="VerbatimChar"/>
        </w:rPr>
        <w:t xml:space="preserve">3. Reserve database connection capacity.</w:t>
      </w:r>
      <w:r>
        <w:br/>
      </w:r>
      <w:r>
        <w:rPr>
          <w:rStyle w:val="VerbatimChar"/>
        </w:rPr>
        <w:t xml:space="preserve">4. Re-evaluate after 8 minutes.</w:t>
      </w:r>
      <w:r>
        <w:br/>
      </w:r>
      <w:r>
        <w:br/>
      </w:r>
      <w:r>
        <w:rPr>
          <w:rStyle w:val="VerbatimChar"/>
        </w:rPr>
        <w:t xml:space="preserve">Estimated completion after change: 27 minutes.</w:t>
      </w:r>
    </w:p>
    <w:p>
      <w:pPr>
        <w:pStyle w:val="FirstParagraph"/>
      </w:pPr>
      <w:r>
        <w:t xml:space="preserve">The scaling calculation should come from a capacity model, while the agent reasons over alternatives and coordinates approval.</w:t>
      </w:r>
    </w:p>
    <w:p>
      <w:r>
        <w:pict>
          <v:rect style="width:0;height:1.5pt" o:hralign="center" o:hrstd="t" o:hr="t"/>
        </w:pict>
      </w:r>
    </w:p>
    <w:bookmarkEnd w:id="101"/>
    <w:bookmarkEnd w:id="102"/>
    <w:bookmarkStart w:id="103" w:name="the-model-architecture-you-should-use"/>
    <w:p>
      <w:pPr>
        <w:pStyle w:val="Heading1"/>
        <w:keepNext/>
      </w:pPr>
      <w:r>
        <w:t xml:space="preserve">The Model Architecture You Should Use</w:t>
      </w:r>
    </w:p>
    <w:p>
      <w:pPr>
        <w:pStyle w:val="FirstParagraph"/>
      </w:pPr>
      <w:r>
        <w:t xml:space="preserve">You do not need one “super model.” Use a</w:t>
      </w:r>
      <w:r>
        <w:t xml:space="preserve"> </w:t>
      </w:r>
      <w:r>
        <w:rPr>
          <w:b/>
          <w:bCs/>
        </w:rPr>
        <w:t xml:space="preserve">model portfolio</w:t>
      </w:r>
      <w: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D9EAF7"/>
          </w:tcPr>
          <w:p>
            <w:pPr>
              <w:pStyle w:val="Compact"/>
              <w:spacing w:after="40" w:before="40"/>
              <w:jc w:val="left"/>
            </w:pPr>
            <w:r>
              <w:rPr>
                <w:rFonts w:ascii="Aptos" w:hAnsi="Aptos"/>
                <w:b/>
                <w:color w:val="17365D"/>
                <w:sz w:val="18"/>
              </w:rPr>
              <w:t xml:space="preserve">Intelligence type</w:t>
            </w:r>
          </w:p>
        </w:tc>
        <w:tc>
          <w:tcPr>
            <w:vAlign w:val="center"/>
            <w:shd w:fill="D9EAF7"/>
          </w:tcPr>
          <w:p>
            <w:pPr>
              <w:pStyle w:val="Compact"/>
              <w:spacing w:after="40" w:before="40"/>
              <w:jc w:val="left"/>
            </w:pPr>
            <w:r>
              <w:rPr>
                <w:rFonts w:ascii="Aptos" w:hAnsi="Aptos"/>
                <w:b/>
                <w:color w:val="17365D"/>
                <w:sz w:val="18"/>
              </w:rPr>
              <w:t xml:space="preserve">Purpose</w:t>
            </w:r>
          </w:p>
        </w:tc>
        <w:tc>
          <w:tcPr>
            <w:vAlign w:val="center"/>
            <w:shd w:fill="D9EAF7"/>
          </w:tcPr>
          <w:p>
            <w:pPr>
              <w:pStyle w:val="Compact"/>
              <w:spacing w:after="40" w:before="40"/>
              <w:jc w:val="left"/>
            </w:pPr>
            <w:r>
              <w:rPr>
                <w:rFonts w:ascii="Aptos" w:hAnsi="Aptos"/>
                <w:b/>
                <w:color w:val="17365D"/>
                <w:sz w:val="18"/>
              </w:rPr>
              <w:t xml:space="preserve">Suitable implementation</w:t>
            </w:r>
          </w:p>
        </w:tc>
      </w:tr>
      <w:tr>
        <w:tc>
          <w:tcPr>
            <w:vAlign w:val="center"/>
            <w:shd w:fill="FFFFFF"/>
          </w:tcPr>
          <w:p>
            <w:pPr>
              <w:pStyle w:val="Compact"/>
              <w:spacing w:after="40" w:before="40"/>
              <w:jc w:val="left"/>
            </w:pPr>
            <w:r>
              <w:rPr>
                <w:rFonts w:ascii="Aptos" w:hAnsi="Aptos"/>
                <w:sz w:val="18"/>
              </w:rPr>
              <w:t xml:space="preserve">Perception</w:t>
            </w:r>
          </w:p>
        </w:tc>
        <w:tc>
          <w:tcPr>
            <w:vAlign w:val="center"/>
            <w:shd w:fill="FFFFFF"/>
          </w:tcPr>
          <w:p>
            <w:pPr>
              <w:pStyle w:val="Compact"/>
              <w:spacing w:after="40" w:before="40"/>
              <w:jc w:val="left"/>
            </w:pPr>
            <w:r>
              <w:rPr>
                <w:rFonts w:ascii="Aptos" w:hAnsi="Aptos"/>
                <w:sz w:val="18"/>
              </w:rPr>
              <w:t xml:space="preserve">Read and normalize logs, events, documents</w:t>
            </w:r>
          </w:p>
        </w:tc>
        <w:tc>
          <w:tcPr>
            <w:vAlign w:val="center"/>
            <w:shd w:fill="FFFFFF"/>
          </w:tcPr>
          <w:p>
            <w:pPr>
              <w:pStyle w:val="Compact"/>
              <w:spacing w:after="40" w:before="40"/>
              <w:jc w:val="left"/>
            </w:pPr>
            <w:r>
              <w:rPr>
                <w:rFonts w:ascii="Aptos" w:hAnsi="Aptos"/>
                <w:sz w:val="18"/>
              </w:rPr>
              <w:t xml:space="preserve">Small language model, parsers, classifiers</w:t>
            </w:r>
          </w:p>
        </w:tc>
      </w:tr>
      <w:tr>
        <w:tc>
          <w:tcPr>
            <w:vAlign w:val="center"/>
            <w:shd w:fill="F7F9FC"/>
          </w:tcPr>
          <w:p>
            <w:pPr>
              <w:pStyle w:val="Compact"/>
              <w:spacing w:after="40" w:before="40"/>
              <w:jc w:val="left"/>
            </w:pPr>
            <w:r>
              <w:rPr>
                <w:rFonts w:ascii="Aptos" w:hAnsi="Aptos"/>
                <w:sz w:val="18"/>
              </w:rPr>
              <w:t xml:space="preserve">Statistical detection</w:t>
            </w:r>
          </w:p>
        </w:tc>
        <w:tc>
          <w:tcPr>
            <w:vAlign w:val="center"/>
            <w:shd w:fill="F7F9FC"/>
          </w:tcPr>
          <w:p>
            <w:pPr>
              <w:pStyle w:val="Compact"/>
              <w:spacing w:after="40" w:before="40"/>
              <w:jc w:val="left"/>
            </w:pPr>
            <w:r>
              <w:rPr>
                <w:rFonts w:ascii="Aptos" w:hAnsi="Aptos"/>
                <w:sz w:val="18"/>
              </w:rPr>
              <w:t xml:space="preserve">Identify abnormal runtime behavior</w:t>
            </w:r>
          </w:p>
        </w:tc>
        <w:tc>
          <w:tcPr>
            <w:vAlign w:val="center"/>
            <w:shd w:fill="F7F9FC"/>
          </w:tcPr>
          <w:p>
            <w:pPr>
              <w:pStyle w:val="Compact"/>
              <w:spacing w:after="40" w:before="40"/>
              <w:jc w:val="left"/>
            </w:pPr>
            <w:r>
              <w:rPr>
                <w:rFonts w:ascii="Aptos" w:hAnsi="Aptos"/>
                <w:sz w:val="18"/>
              </w:rPr>
              <w:t xml:space="preserve">Time-series model, rules, SQL, Spark</w:t>
            </w:r>
          </w:p>
        </w:tc>
      </w:tr>
      <w:tr>
        <w:tc>
          <w:tcPr>
            <w:vAlign w:val="center"/>
            <w:shd w:fill="FFFFFF"/>
          </w:tcPr>
          <w:p>
            <w:pPr>
              <w:pStyle w:val="Compact"/>
              <w:spacing w:after="40" w:before="40"/>
              <w:jc w:val="left"/>
            </w:pPr>
            <w:r>
              <w:rPr>
                <w:rFonts w:ascii="Aptos" w:hAnsi="Aptos"/>
                <w:sz w:val="18"/>
              </w:rPr>
              <w:t xml:space="preserve">Reasoning</w:t>
            </w:r>
          </w:p>
        </w:tc>
        <w:tc>
          <w:tcPr>
            <w:vAlign w:val="center"/>
            <w:shd w:fill="FFFFFF"/>
          </w:tcPr>
          <w:p>
            <w:pPr>
              <w:pStyle w:val="Compact"/>
              <w:spacing w:after="40" w:before="40"/>
              <w:jc w:val="left"/>
            </w:pPr>
            <w:r>
              <w:rPr>
                <w:rFonts w:ascii="Aptos" w:hAnsi="Aptos"/>
                <w:sz w:val="18"/>
              </w:rPr>
              <w:t xml:space="preserve">Explain multi-system business conditions</w:t>
            </w:r>
          </w:p>
        </w:tc>
        <w:tc>
          <w:tcPr>
            <w:vAlign w:val="center"/>
            <w:shd w:fill="FFFFFF"/>
          </w:tcPr>
          <w:p>
            <w:pPr>
              <w:pStyle w:val="Compact"/>
              <w:spacing w:after="40" w:before="40"/>
              <w:jc w:val="left"/>
            </w:pPr>
            <w:r>
              <w:rPr>
                <w:rFonts w:ascii="Aptos" w:hAnsi="Aptos"/>
                <w:sz w:val="18"/>
              </w:rPr>
              <w:t xml:space="preserve">Strong reasoning LLM</w:t>
            </w:r>
          </w:p>
        </w:tc>
      </w:tr>
      <w:tr>
        <w:tc>
          <w:tcPr>
            <w:vAlign w:val="center"/>
            <w:shd w:fill="F7F9FC"/>
          </w:tcPr>
          <w:p>
            <w:pPr>
              <w:pStyle w:val="Compact"/>
              <w:spacing w:after="40" w:before="40"/>
              <w:jc w:val="left"/>
            </w:pPr>
            <w:r>
              <w:rPr>
                <w:rFonts w:ascii="Aptos" w:hAnsi="Aptos"/>
                <w:sz w:val="18"/>
              </w:rPr>
              <w:t xml:space="preserve">Planning</w:t>
            </w:r>
          </w:p>
        </w:tc>
        <w:tc>
          <w:tcPr>
            <w:vAlign w:val="center"/>
            <w:shd w:fill="F7F9FC"/>
          </w:tcPr>
          <w:p>
            <w:pPr>
              <w:pStyle w:val="Compact"/>
              <w:spacing w:after="40" w:before="40"/>
              <w:jc w:val="left"/>
            </w:pPr>
            <w:r>
              <w:rPr>
                <w:rFonts w:ascii="Aptos" w:hAnsi="Aptos"/>
                <w:sz w:val="18"/>
              </w:rPr>
              <w:t xml:space="preserve">Build investigation/recovery sequence</w:t>
            </w:r>
          </w:p>
        </w:tc>
        <w:tc>
          <w:tcPr>
            <w:vAlign w:val="center"/>
            <w:shd w:fill="F7F9FC"/>
          </w:tcPr>
          <w:p>
            <w:pPr>
              <w:pStyle w:val="Compact"/>
              <w:spacing w:after="40" w:before="40"/>
              <w:jc w:val="left"/>
            </w:pPr>
            <w:r>
              <w:rPr>
                <w:rFonts w:ascii="Aptos" w:hAnsi="Aptos"/>
                <w:sz w:val="18"/>
              </w:rPr>
              <w:t xml:space="preserve">Reasoning LLM with tool descriptions</w:t>
            </w:r>
          </w:p>
        </w:tc>
      </w:tr>
      <w:tr>
        <w:tc>
          <w:tcPr>
            <w:vAlign w:val="center"/>
            <w:shd w:fill="FFFFFF"/>
          </w:tcPr>
          <w:p>
            <w:pPr>
              <w:pStyle w:val="Compact"/>
              <w:spacing w:after="40" w:before="40"/>
              <w:jc w:val="left"/>
            </w:pPr>
            <w:r>
              <w:rPr>
                <w:rFonts w:ascii="Aptos" w:hAnsi="Aptos"/>
                <w:sz w:val="18"/>
              </w:rPr>
              <w:t xml:space="preserve">Execution</w:t>
            </w:r>
          </w:p>
        </w:tc>
        <w:tc>
          <w:tcPr>
            <w:vAlign w:val="center"/>
            <w:shd w:fill="FFFFFF"/>
          </w:tcPr>
          <w:p>
            <w:pPr>
              <w:pStyle w:val="Compact"/>
              <w:spacing w:after="40" w:before="40"/>
              <w:jc w:val="left"/>
            </w:pPr>
            <w:r>
              <w:rPr>
                <w:rFonts w:ascii="Aptos" w:hAnsi="Aptos"/>
                <w:sz w:val="18"/>
              </w:rPr>
              <w:t xml:space="preserve">Perform approved actions</w:t>
            </w:r>
          </w:p>
        </w:tc>
        <w:tc>
          <w:tcPr>
            <w:vAlign w:val="center"/>
            <w:shd w:fill="FFFFFF"/>
          </w:tcPr>
          <w:p>
            <w:pPr>
              <w:pStyle w:val="Compact"/>
              <w:spacing w:after="40" w:before="40"/>
              <w:jc w:val="left"/>
            </w:pPr>
            <w:r>
              <w:rPr>
                <w:rFonts w:ascii="Aptos" w:hAnsi="Aptos"/>
                <w:sz w:val="18"/>
              </w:rPr>
              <w:t xml:space="preserve">n8n tools calling Spring Boot/FastAPI</w:t>
            </w:r>
          </w:p>
        </w:tc>
      </w:tr>
      <w:tr>
        <w:tc>
          <w:tcPr>
            <w:vAlign w:val="center"/>
            <w:shd w:fill="F7F9FC"/>
          </w:tcPr>
          <w:p>
            <w:pPr>
              <w:pStyle w:val="Compact"/>
              <w:spacing w:after="40" w:before="40"/>
              <w:jc w:val="left"/>
            </w:pPr>
            <w:r>
              <w:rPr>
                <w:rFonts w:ascii="Aptos" w:hAnsi="Aptos"/>
                <w:sz w:val="18"/>
              </w:rPr>
              <w:t xml:space="preserve">Policy</w:t>
            </w:r>
          </w:p>
        </w:tc>
        <w:tc>
          <w:tcPr>
            <w:vAlign w:val="center"/>
            <w:shd w:fill="F7F9FC"/>
          </w:tcPr>
          <w:p>
            <w:pPr>
              <w:pStyle w:val="Compact"/>
              <w:spacing w:after="40" w:before="40"/>
              <w:jc w:val="left"/>
            </w:pPr>
            <w:r>
              <w:rPr>
                <w:rFonts w:ascii="Aptos" w:hAnsi="Aptos"/>
                <w:sz w:val="18"/>
              </w:rPr>
              <w:t xml:space="preserve">Decide what actions are permitted</w:t>
            </w:r>
          </w:p>
        </w:tc>
        <w:tc>
          <w:tcPr>
            <w:vAlign w:val="center"/>
            <w:shd w:fill="F7F9FC"/>
          </w:tcPr>
          <w:p>
            <w:pPr>
              <w:pStyle w:val="Compact"/>
              <w:spacing w:after="40" w:before="40"/>
              <w:jc w:val="left"/>
            </w:pPr>
            <w:r>
              <w:rPr>
                <w:rFonts w:ascii="Aptos" w:hAnsi="Aptos"/>
                <w:sz w:val="18"/>
              </w:rPr>
              <w:t xml:space="preserve">Drools, policy service, deterministic code</w:t>
            </w:r>
          </w:p>
        </w:tc>
      </w:tr>
      <w:tr>
        <w:tc>
          <w:tcPr>
            <w:vAlign w:val="center"/>
            <w:shd w:fill="FFFFFF"/>
          </w:tcPr>
          <w:p>
            <w:pPr>
              <w:pStyle w:val="Compact"/>
              <w:spacing w:after="40" w:before="40"/>
              <w:jc w:val="left"/>
            </w:pPr>
            <w:r>
              <w:rPr>
                <w:rFonts w:ascii="Aptos" w:hAnsi="Aptos"/>
                <w:sz w:val="18"/>
              </w:rPr>
              <w:t xml:space="preserve">Memory</w:t>
            </w:r>
          </w:p>
        </w:tc>
        <w:tc>
          <w:tcPr>
            <w:vAlign w:val="center"/>
            <w:shd w:fill="FFFFFF"/>
          </w:tcPr>
          <w:p>
            <w:pPr>
              <w:pStyle w:val="Compact"/>
              <w:spacing w:after="40" w:before="40"/>
              <w:jc w:val="left"/>
            </w:pPr>
            <w:r>
              <w:rPr>
                <w:rFonts w:ascii="Aptos" w:hAnsi="Aptos"/>
                <w:sz w:val="18"/>
              </w:rPr>
              <w:t xml:space="preserve">Recall similar cases and previous outcomes</w:t>
            </w:r>
          </w:p>
        </w:tc>
        <w:tc>
          <w:tcPr>
            <w:vAlign w:val="center"/>
            <w:shd w:fill="FFFFFF"/>
          </w:tcPr>
          <w:p>
            <w:pPr>
              <w:pStyle w:val="Compact"/>
              <w:spacing w:after="40" w:before="40"/>
              <w:jc w:val="left"/>
            </w:pPr>
            <w:r>
              <w:rPr>
                <w:rFonts w:ascii="Aptos" w:hAnsi="Aptos"/>
                <w:sz w:val="18"/>
              </w:rPr>
              <w:t xml:space="preserve">PostgreSQL, Redis, vector DB</w:t>
            </w:r>
          </w:p>
        </w:tc>
      </w:tr>
      <w:tr>
        <w:tc>
          <w:tcPr>
            <w:vAlign w:val="center"/>
            <w:shd w:fill="F7F9FC"/>
          </w:tcPr>
          <w:p>
            <w:pPr>
              <w:pStyle w:val="Compact"/>
              <w:spacing w:after="40" w:before="40"/>
              <w:jc w:val="left"/>
            </w:pPr>
            <w:r>
              <w:rPr>
                <w:rFonts w:ascii="Aptos" w:hAnsi="Aptos"/>
                <w:sz w:val="18"/>
              </w:rPr>
              <w:t xml:space="preserve">Graph reasoning</w:t>
            </w:r>
          </w:p>
        </w:tc>
        <w:tc>
          <w:tcPr>
            <w:vAlign w:val="center"/>
            <w:shd w:fill="F7F9FC"/>
          </w:tcPr>
          <w:p>
            <w:pPr>
              <w:pStyle w:val="Compact"/>
              <w:spacing w:after="40" w:before="40"/>
              <w:jc w:val="left"/>
            </w:pPr>
            <w:r>
              <w:rPr>
                <w:rFonts w:ascii="Aptos" w:hAnsi="Aptos"/>
                <w:sz w:val="18"/>
              </w:rPr>
              <w:t xml:space="preserve">Determine dependencies and blast radius</w:t>
            </w:r>
          </w:p>
        </w:tc>
        <w:tc>
          <w:tcPr>
            <w:vAlign w:val="center"/>
            <w:shd w:fill="F7F9FC"/>
          </w:tcPr>
          <w:p>
            <w:pPr>
              <w:pStyle w:val="Compact"/>
              <w:spacing w:after="40" w:before="40"/>
              <w:jc w:val="left"/>
            </w:pPr>
            <w:r>
              <w:rPr>
                <w:rFonts w:ascii="Aptos" w:hAnsi="Aptos"/>
                <w:sz w:val="18"/>
              </w:rPr>
              <w:t xml:space="preserve">Neo4j plus controlled graph APIs</w:t>
            </w:r>
          </w:p>
        </w:tc>
      </w:tr>
      <w:tr>
        <w:tc>
          <w:tcPr>
            <w:vAlign w:val="center"/>
            <w:shd w:fill="FFFFFF"/>
          </w:tcPr>
          <w:p>
            <w:pPr>
              <w:pStyle w:val="Compact"/>
              <w:spacing w:after="40" w:before="40"/>
              <w:jc w:val="left"/>
            </w:pPr>
            <w:r>
              <w:rPr>
                <w:rFonts w:ascii="Aptos" w:hAnsi="Aptos"/>
                <w:sz w:val="18"/>
              </w:rPr>
              <w:t xml:space="preserve">Calculation</w:t>
            </w:r>
          </w:p>
        </w:tc>
        <w:tc>
          <w:tcPr>
            <w:vAlign w:val="center"/>
            <w:shd w:fill="FFFFFF"/>
          </w:tcPr>
          <w:p>
            <w:pPr>
              <w:pStyle w:val="Compact"/>
              <w:spacing w:after="40" w:before="40"/>
              <w:jc w:val="left"/>
            </w:pPr>
            <w:r>
              <w:rPr>
                <w:rFonts w:ascii="Aptos" w:hAnsi="Aptos"/>
                <w:sz w:val="18"/>
              </w:rPr>
              <w:t xml:space="preserve">Risk, exposure, totals and materiality</w:t>
            </w:r>
          </w:p>
        </w:tc>
        <w:tc>
          <w:tcPr>
            <w:vAlign w:val="center"/>
            <w:shd w:fill="FFFFFF"/>
          </w:tcPr>
          <w:p>
            <w:pPr>
              <w:pStyle w:val="Compact"/>
              <w:spacing w:after="40" w:before="40"/>
              <w:jc w:val="left"/>
            </w:pPr>
            <w:r>
              <w:rPr>
                <w:rFonts w:ascii="Aptos" w:hAnsi="Aptos"/>
                <w:sz w:val="18"/>
              </w:rPr>
              <w:t xml:space="preserve">Java/Python deterministic services</w:t>
            </w:r>
          </w:p>
        </w:tc>
      </w:tr>
      <w:tr>
        <w:tc>
          <w:tcPr>
            <w:vAlign w:val="center"/>
            <w:shd w:fill="F7F9FC"/>
          </w:tcPr>
          <w:p>
            <w:pPr>
              <w:pStyle w:val="Compact"/>
              <w:spacing w:after="40" w:before="40"/>
              <w:jc w:val="left"/>
            </w:pPr>
            <w:r>
              <w:rPr>
                <w:rFonts w:ascii="Aptos" w:hAnsi="Aptos"/>
                <w:sz w:val="18"/>
              </w:rPr>
              <w:t xml:space="preserve">Verification</w:t>
            </w:r>
          </w:p>
        </w:tc>
        <w:tc>
          <w:tcPr>
            <w:vAlign w:val="center"/>
            <w:shd w:fill="F7F9FC"/>
          </w:tcPr>
          <w:p>
            <w:pPr>
              <w:pStyle w:val="Compact"/>
              <w:spacing w:after="40" w:before="40"/>
              <w:jc w:val="left"/>
            </w:pPr>
            <w:r>
              <w:rPr>
                <w:rFonts w:ascii="Aptos" w:hAnsi="Aptos"/>
                <w:sz w:val="18"/>
              </w:rPr>
              <w:t xml:space="preserve">Confirm action achieved intended state</w:t>
            </w:r>
          </w:p>
        </w:tc>
        <w:tc>
          <w:tcPr>
            <w:vAlign w:val="center"/>
            <w:shd w:fill="F7F9FC"/>
          </w:tcPr>
          <w:p>
            <w:pPr>
              <w:pStyle w:val="Compact"/>
              <w:spacing w:after="40" w:before="40"/>
              <w:jc w:val="left"/>
            </w:pPr>
            <w:r>
              <w:rPr>
                <w:rFonts w:ascii="Aptos" w:hAnsi="Aptos"/>
                <w:sz w:val="18"/>
              </w:rPr>
              <w:t xml:space="preserve">Independent API queries and assertions</w:t>
            </w:r>
          </w:p>
        </w:tc>
      </w:tr>
    </w:tbl>
    <w:p>
      <w:r>
        <w:pict>
          <v:rect style="width:0;height:1.5pt" o:hralign="center" o:hrstd="t" o:hr="t"/>
        </w:pict>
      </w:r>
    </w:p>
    <w:bookmarkEnd w:id="103"/>
    <w:bookmarkStart w:id="109" w:name="where-n8n-fitsand-where-it-does-not"/>
    <w:p>
      <w:pPr>
        <w:pStyle w:val="Heading1"/>
        <w:keepNext/>
      </w:pPr>
      <w:r>
        <w:t xml:space="preserve">Where n8n Fits—and Where It Does Not</w:t>
      </w:r>
    </w:p>
    <w:bookmarkStart w:id="104" w:name="use-n8n-for"/>
    <w:p>
      <w:pPr>
        <w:pStyle w:val="Heading2"/>
        <w:keepNext/>
      </w:pPr>
      <w:r>
        <w:t xml:space="preserve">Use n8n for</w:t>
      </w:r>
    </w:p>
    <w:p>
      <w:pPr>
        <w:pStyle w:val="Compact"/>
        <w:numPr>
          <w:ilvl w:val="0"/>
          <w:numId w:val="1039"/>
        </w:numPr>
      </w:pPr>
      <w:r>
        <w:t xml:space="preserve">Agent orchestration</w:t>
      </w:r>
    </w:p>
    <w:p>
      <w:pPr>
        <w:pStyle w:val="Compact"/>
        <w:numPr>
          <w:ilvl w:val="0"/>
          <w:numId w:val="1039"/>
        </w:numPr>
      </w:pPr>
      <w:r>
        <w:t xml:space="preserve">Multi-step investigation</w:t>
      </w:r>
    </w:p>
    <w:p>
      <w:pPr>
        <w:pStyle w:val="Compact"/>
        <w:numPr>
          <w:ilvl w:val="0"/>
          <w:numId w:val="1039"/>
        </w:numPr>
      </w:pPr>
      <w:r>
        <w:t xml:space="preserve">Tool selection</w:t>
      </w:r>
    </w:p>
    <w:p>
      <w:pPr>
        <w:pStyle w:val="Compact"/>
        <w:numPr>
          <w:ilvl w:val="0"/>
          <w:numId w:val="1039"/>
        </w:numPr>
      </w:pPr>
      <w:r>
        <w:t xml:space="preserve">Human approval</w:t>
      </w:r>
    </w:p>
    <w:p>
      <w:pPr>
        <w:pStyle w:val="Compact"/>
        <w:numPr>
          <w:ilvl w:val="0"/>
          <w:numId w:val="1039"/>
        </w:numPr>
      </w:pPr>
      <w:r>
        <w:t xml:space="preserve">Cross-system coordination</w:t>
      </w:r>
    </w:p>
    <w:p>
      <w:pPr>
        <w:pStyle w:val="Compact"/>
        <w:numPr>
          <w:ilvl w:val="0"/>
          <w:numId w:val="1039"/>
        </w:numPr>
      </w:pPr>
      <w:r>
        <w:t xml:space="preserve">Long-running workflows</w:t>
      </w:r>
    </w:p>
    <w:p>
      <w:pPr>
        <w:pStyle w:val="Compact"/>
        <w:numPr>
          <w:ilvl w:val="0"/>
          <w:numId w:val="1039"/>
        </w:numPr>
      </w:pPr>
      <w:r>
        <w:t xml:space="preserve">Notifications and escalation</w:t>
      </w:r>
    </w:p>
    <w:p>
      <w:pPr>
        <w:pStyle w:val="Compact"/>
        <w:numPr>
          <w:ilvl w:val="0"/>
          <w:numId w:val="1039"/>
        </w:numPr>
      </w:pPr>
      <w:r>
        <w:t xml:space="preserve">Case management</w:t>
      </w:r>
    </w:p>
    <w:p>
      <w:pPr>
        <w:pStyle w:val="Compact"/>
        <w:numPr>
          <w:ilvl w:val="0"/>
          <w:numId w:val="1039"/>
        </w:numPr>
      </w:pPr>
      <w:r>
        <w:t xml:space="preserve">Agent delegation</w:t>
      </w:r>
    </w:p>
    <w:p>
      <w:pPr>
        <w:pStyle w:val="Compact"/>
        <w:numPr>
          <w:ilvl w:val="0"/>
          <w:numId w:val="1039"/>
        </w:numPr>
      </w:pPr>
      <w:r>
        <w:t xml:space="preserve">Dynamic recovery planning</w:t>
      </w:r>
    </w:p>
    <w:p>
      <w:pPr>
        <w:pStyle w:val="Compact"/>
        <w:numPr>
          <w:ilvl w:val="0"/>
          <w:numId w:val="1039"/>
        </w:numPr>
      </w:pPr>
      <w:r>
        <w:t xml:space="preserve">Evidence collection</w:t>
      </w:r>
    </w:p>
    <w:p>
      <w:pPr>
        <w:pStyle w:val="Compact"/>
        <w:numPr>
          <w:ilvl w:val="0"/>
          <w:numId w:val="1039"/>
        </w:numPr>
      </w:pPr>
      <w:r>
        <w:t xml:space="preserve">Business explanations</w:t>
      </w:r>
    </w:p>
    <w:p>
      <w:pPr>
        <w:pStyle w:val="Compact"/>
        <w:numPr>
          <w:ilvl w:val="0"/>
          <w:numId w:val="1039"/>
        </w:numPr>
      </w:pPr>
      <w:r>
        <w:t xml:space="preserve">Calling Spring Boot and Python APIs</w:t>
      </w:r>
    </w:p>
    <w:bookmarkEnd w:id="104"/>
    <w:bookmarkStart w:id="105" w:name="keep-spring-bootpython-for"/>
    <w:p>
      <w:pPr>
        <w:pStyle w:val="Heading2"/>
        <w:keepNext/>
      </w:pPr>
      <w:r>
        <w:t xml:space="preserve">Keep Spring Boot/Python for</w:t>
      </w:r>
    </w:p>
    <w:p>
      <w:pPr>
        <w:pStyle w:val="Compact"/>
        <w:numPr>
          <w:ilvl w:val="0"/>
          <w:numId w:val="1040"/>
        </w:numPr>
      </w:pPr>
      <w:r>
        <w:t xml:space="preserve">High-volume Kafka consumption</w:t>
      </w:r>
    </w:p>
    <w:p>
      <w:pPr>
        <w:pStyle w:val="Compact"/>
        <w:numPr>
          <w:ilvl w:val="0"/>
          <w:numId w:val="1040"/>
        </w:numPr>
      </w:pPr>
      <w:r>
        <w:t xml:space="preserve">Transactional consistency</w:t>
      </w:r>
    </w:p>
    <w:p>
      <w:pPr>
        <w:pStyle w:val="Compact"/>
        <w:numPr>
          <w:ilvl w:val="0"/>
          <w:numId w:val="1040"/>
        </w:numPr>
      </w:pPr>
      <w:r>
        <w:t xml:space="preserve">Trade processing</w:t>
      </w:r>
    </w:p>
    <w:p>
      <w:pPr>
        <w:pStyle w:val="Compact"/>
        <w:numPr>
          <w:ilvl w:val="0"/>
          <w:numId w:val="1040"/>
        </w:numPr>
      </w:pPr>
      <w:r>
        <w:t xml:space="preserve">Risk calculation</w:t>
      </w:r>
    </w:p>
    <w:p>
      <w:pPr>
        <w:pStyle w:val="Compact"/>
        <w:numPr>
          <w:ilvl w:val="0"/>
          <w:numId w:val="1040"/>
        </w:numPr>
      </w:pPr>
      <w:r>
        <w:t xml:space="preserve">Exact arithmetic</w:t>
      </w:r>
    </w:p>
    <w:p>
      <w:pPr>
        <w:pStyle w:val="Compact"/>
        <w:numPr>
          <w:ilvl w:val="0"/>
          <w:numId w:val="1040"/>
        </w:numPr>
      </w:pPr>
      <w:r>
        <w:t xml:space="preserve">Idempotency</w:t>
      </w:r>
    </w:p>
    <w:p>
      <w:pPr>
        <w:pStyle w:val="Compact"/>
        <w:numPr>
          <w:ilvl w:val="0"/>
          <w:numId w:val="1040"/>
        </w:numPr>
      </w:pPr>
      <w:r>
        <w:t xml:space="preserve">Authentication and authorization</w:t>
      </w:r>
    </w:p>
    <w:p>
      <w:pPr>
        <w:pStyle w:val="Compact"/>
        <w:numPr>
          <w:ilvl w:val="0"/>
          <w:numId w:val="1040"/>
        </w:numPr>
      </w:pPr>
      <w:r>
        <w:t xml:space="preserve">Rules evaluation</w:t>
      </w:r>
    </w:p>
    <w:p>
      <w:pPr>
        <w:pStyle w:val="Compact"/>
        <w:numPr>
          <w:ilvl w:val="0"/>
          <w:numId w:val="1040"/>
        </w:numPr>
      </w:pPr>
      <w:r>
        <w:t xml:space="preserve">Database transactions</w:t>
      </w:r>
    </w:p>
    <w:p>
      <w:pPr>
        <w:pStyle w:val="Compact"/>
        <w:numPr>
          <w:ilvl w:val="0"/>
          <w:numId w:val="1040"/>
        </w:numPr>
      </w:pPr>
      <w:r>
        <w:t xml:space="preserve">Low-latency routing</w:t>
      </w:r>
    </w:p>
    <w:p>
      <w:pPr>
        <w:pStyle w:val="Compact"/>
        <w:numPr>
          <w:ilvl w:val="0"/>
          <w:numId w:val="1040"/>
        </w:numPr>
      </w:pPr>
      <w:r>
        <w:t xml:space="preserve">Bulk event processing</w:t>
      </w:r>
    </w:p>
    <w:p>
      <w:pPr>
        <w:pStyle w:val="Compact"/>
        <w:numPr>
          <w:ilvl w:val="0"/>
          <w:numId w:val="1040"/>
        </w:numPr>
      </w:pPr>
      <w:r>
        <w:t xml:space="preserve">Schema validation</w:t>
      </w:r>
    </w:p>
    <w:p>
      <w:pPr>
        <w:pStyle w:val="Compact"/>
        <w:numPr>
          <w:ilvl w:val="0"/>
          <w:numId w:val="1040"/>
        </w:numPr>
      </w:pPr>
      <w:r>
        <w:t xml:space="preserve">Regulatory record generation</w:t>
      </w:r>
    </w:p>
    <w:bookmarkEnd w:id="105"/>
    <w:bookmarkStart w:id="106" w:name="keep-databricks-for"/>
    <w:p>
      <w:pPr>
        <w:pStyle w:val="Heading2"/>
        <w:keepNext/>
      </w:pPr>
      <w:r>
        <w:t xml:space="preserve">Keep Databricks for</w:t>
      </w:r>
    </w:p>
    <w:p>
      <w:pPr>
        <w:pStyle w:val="Compact"/>
        <w:numPr>
          <w:ilvl w:val="0"/>
          <w:numId w:val="1041"/>
        </w:numPr>
      </w:pPr>
      <w:r>
        <w:t xml:space="preserve">Historical analytics</w:t>
      </w:r>
    </w:p>
    <w:p>
      <w:pPr>
        <w:pStyle w:val="Compact"/>
        <w:numPr>
          <w:ilvl w:val="0"/>
          <w:numId w:val="1041"/>
        </w:numPr>
      </w:pPr>
      <w:r>
        <w:t xml:space="preserve">Large-scale aggregations</w:t>
      </w:r>
    </w:p>
    <w:p>
      <w:pPr>
        <w:pStyle w:val="Compact"/>
        <w:numPr>
          <w:ilvl w:val="0"/>
          <w:numId w:val="1041"/>
        </w:numPr>
      </w:pPr>
      <w:r>
        <w:t xml:space="preserve">Pattern analysis</w:t>
      </w:r>
    </w:p>
    <w:p>
      <w:pPr>
        <w:pStyle w:val="Compact"/>
        <w:numPr>
          <w:ilvl w:val="0"/>
          <w:numId w:val="1041"/>
        </w:numPr>
      </w:pPr>
      <w:r>
        <w:t xml:space="preserve">Model training</w:t>
      </w:r>
    </w:p>
    <w:p>
      <w:pPr>
        <w:pStyle w:val="Compact"/>
        <w:numPr>
          <w:ilvl w:val="0"/>
          <w:numId w:val="1041"/>
        </w:numPr>
      </w:pPr>
      <w:r>
        <w:t xml:space="preserve">Trend and exposure calculations</w:t>
      </w:r>
    </w:p>
    <w:p>
      <w:pPr>
        <w:pStyle w:val="Compact"/>
        <w:numPr>
          <w:ilvl w:val="0"/>
          <w:numId w:val="1041"/>
        </w:numPr>
      </w:pPr>
      <w:r>
        <w:t xml:space="preserve">Backtesting</w:t>
      </w:r>
    </w:p>
    <w:p>
      <w:pPr>
        <w:pStyle w:val="Compact"/>
        <w:numPr>
          <w:ilvl w:val="0"/>
          <w:numId w:val="1041"/>
        </w:numPr>
      </w:pPr>
      <w:r>
        <w:t xml:space="preserve">Rule-impact analysis</w:t>
      </w:r>
    </w:p>
    <w:bookmarkEnd w:id="106"/>
    <w:bookmarkStart w:id="107" w:name="keep-redis-for"/>
    <w:p>
      <w:pPr>
        <w:pStyle w:val="Heading2"/>
        <w:keepNext/>
      </w:pPr>
      <w:r>
        <w:t xml:space="preserve">Keep Redis for</w:t>
      </w:r>
    </w:p>
    <w:p>
      <w:pPr>
        <w:pStyle w:val="Compact"/>
        <w:numPr>
          <w:ilvl w:val="0"/>
          <w:numId w:val="1042"/>
        </w:numPr>
      </w:pPr>
      <w:r>
        <w:t xml:space="preserve">Runtime state</w:t>
      </w:r>
    </w:p>
    <w:p>
      <w:pPr>
        <w:pStyle w:val="Compact"/>
        <w:numPr>
          <w:ilvl w:val="0"/>
          <w:numId w:val="1042"/>
        </w:numPr>
      </w:pPr>
      <w:r>
        <w:t xml:space="preserve">Short-lived agent context</w:t>
      </w:r>
    </w:p>
    <w:p>
      <w:pPr>
        <w:pStyle w:val="Compact"/>
        <w:numPr>
          <w:ilvl w:val="0"/>
          <w:numId w:val="1042"/>
        </w:numPr>
      </w:pPr>
      <w:r>
        <w:t xml:space="preserve">Idempotency keys</w:t>
      </w:r>
    </w:p>
    <w:p>
      <w:pPr>
        <w:pStyle w:val="Compact"/>
        <w:numPr>
          <w:ilvl w:val="0"/>
          <w:numId w:val="1042"/>
        </w:numPr>
      </w:pPr>
      <w:r>
        <w:t xml:space="preserve">Correlation information</w:t>
      </w:r>
    </w:p>
    <w:p>
      <w:pPr>
        <w:pStyle w:val="Compact"/>
        <w:numPr>
          <w:ilvl w:val="0"/>
          <w:numId w:val="1042"/>
        </w:numPr>
      </w:pPr>
      <w:r>
        <w:t xml:space="preserve">Cached business facts</w:t>
      </w:r>
    </w:p>
    <w:p>
      <w:pPr>
        <w:pStyle w:val="Compact"/>
        <w:numPr>
          <w:ilvl w:val="0"/>
          <w:numId w:val="1042"/>
        </w:numPr>
      </w:pPr>
      <w:r>
        <w:t xml:space="preserve">Workflow locks</w:t>
      </w:r>
    </w:p>
    <w:bookmarkEnd w:id="107"/>
    <w:bookmarkStart w:id="108" w:name="keep-neo4j-for"/>
    <w:p>
      <w:pPr>
        <w:pStyle w:val="Heading2"/>
        <w:keepNext/>
      </w:pPr>
      <w:r>
        <w:t xml:space="preserve">Keep Neo4j for</w:t>
      </w:r>
    </w:p>
    <w:p>
      <w:pPr>
        <w:pStyle w:val="Compact"/>
        <w:numPr>
          <w:ilvl w:val="0"/>
          <w:numId w:val="1043"/>
        </w:numPr>
      </w:pPr>
      <w:r>
        <w:t xml:space="preserve">Runtime dependency graphs</w:t>
      </w:r>
    </w:p>
    <w:p>
      <w:pPr>
        <w:pStyle w:val="Compact"/>
        <w:numPr>
          <w:ilvl w:val="0"/>
          <w:numId w:val="1043"/>
        </w:numPr>
      </w:pPr>
      <w:r>
        <w:t xml:space="preserve">Business entity relationships</w:t>
      </w:r>
    </w:p>
    <w:p>
      <w:pPr>
        <w:pStyle w:val="Compact"/>
        <w:numPr>
          <w:ilvl w:val="0"/>
          <w:numId w:val="1043"/>
        </w:numPr>
      </w:pPr>
      <w:r>
        <w:t xml:space="preserve">Blast-radius analysis</w:t>
      </w:r>
    </w:p>
    <w:p>
      <w:pPr>
        <w:pStyle w:val="Compact"/>
        <w:numPr>
          <w:ilvl w:val="0"/>
          <w:numId w:val="1043"/>
        </w:numPr>
      </w:pPr>
      <w:r>
        <w:t xml:space="preserve">Counterparty relationships</w:t>
      </w:r>
    </w:p>
    <w:p>
      <w:pPr>
        <w:pStyle w:val="Compact"/>
        <w:numPr>
          <w:ilvl w:val="0"/>
          <w:numId w:val="1043"/>
        </w:numPr>
      </w:pPr>
      <w:r>
        <w:t xml:space="preserve">Service-to-business-process mapping</w:t>
      </w:r>
    </w:p>
    <w:p>
      <w:r>
        <w:pict>
          <v:rect style="width:0;height:1.5pt" o:hralign="center" o:hrstd="t" o:hr="t"/>
        </w:pict>
      </w:r>
    </w:p>
    <w:bookmarkEnd w:id="108"/>
    <w:bookmarkEnd w:id="109"/>
    <w:bookmarkStart w:id="110" w:name="recommended-reference-architecture"/>
    <w:p>
      <w:pPr>
        <w:pStyle w:val="Heading1"/>
        <w:keepNext/>
      </w:pPr>
      <w:r>
        <w:t xml:space="preserve">Recommended Reference Architecture</w:t>
      </w:r>
    </w:p>
    <w:p>
      <w:pPr>
        <w:pStyle w:val="SourceCode"/>
      </w:pPr>
      <w:r>
        <w:rPr>
          <w:rStyle w:val="VerbatimChar"/>
        </w:rPr>
        <w:t xml:space="preserve">                    ┌─────────────────────────┐</w:t>
      </w:r>
      <w:r>
        <w:br/>
      </w:r>
      <w:r>
        <w:rPr>
          <w:rStyle w:val="VerbatimChar"/>
        </w:rPr>
        <w:t xml:space="preserve">                    │ Operations / Risk Users │</w:t>
      </w:r>
      <w:r>
        <w:br/>
      </w:r>
      <w:r>
        <w:rPr>
          <w:rStyle w:val="VerbatimChar"/>
        </w:rPr>
        <w:t xml:space="preserve">                    └────────────┬────────────┘</w:t>
      </w:r>
      <w:r>
        <w:br/>
      </w:r>
      <w:r>
        <w:rPr>
          <w:rStyle w:val="VerbatimChar"/>
        </w:rPr>
        <w:t xml:space="preserve">                                 │</w:t>
      </w:r>
      <w:r>
        <w:br/>
      </w:r>
      <w:r>
        <w:rPr>
          <w:rStyle w:val="VerbatimChar"/>
        </w:rPr>
        <w:t xml:space="preserve">                         Chat / API / Event</w:t>
      </w:r>
      <w:r>
        <w:br/>
      </w:r>
      <w:r>
        <w:rPr>
          <w:rStyle w:val="VerbatimChar"/>
        </w:rPr>
        <w:t xml:space="preserve">                                 │</w:t>
      </w:r>
      <w:r>
        <w:br/>
      </w:r>
      <w:r>
        <w:rPr>
          <w:rStyle w:val="VerbatimChar"/>
        </w:rPr>
        <w:t xml:space="preserve">                    ┌────────────▼────────────┐</w:t>
      </w:r>
      <w:r>
        <w:br/>
      </w:r>
      <w:r>
        <w:rPr>
          <w:rStyle w:val="VerbatimChar"/>
        </w:rPr>
        <w:t xml:space="preserve">                    │ n8n Supervisor Agent    │</w:t>
      </w:r>
      <w:r>
        <w:br/>
      </w:r>
      <w:r>
        <w:rPr>
          <w:rStyle w:val="VerbatimChar"/>
        </w:rPr>
        <w:t xml:space="preserve">                    │                         │</w:t>
      </w:r>
      <w:r>
        <w:br/>
      </w:r>
      <w:r>
        <w:rPr>
          <w:rStyle w:val="VerbatimChar"/>
        </w:rPr>
        <w:t xml:space="preserve">                    │ Intent classification   │</w:t>
      </w:r>
      <w:r>
        <w:br/>
      </w:r>
      <w:r>
        <w:rPr>
          <w:rStyle w:val="VerbatimChar"/>
        </w:rPr>
        <w:t xml:space="preserve">                    │ Agent delegation        │</w:t>
      </w:r>
      <w:r>
        <w:br/>
      </w:r>
      <w:r>
        <w:rPr>
          <w:rStyle w:val="VerbatimChar"/>
        </w:rPr>
        <w:t xml:space="preserve">                    │ Plan coordination       │</w:t>
      </w:r>
      <w:r>
        <w:br/>
      </w:r>
      <w:r>
        <w:rPr>
          <w:rStyle w:val="VerbatimChar"/>
        </w:rPr>
        <w:t xml:space="preserve">                    │ Human approval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Lifecycle     │      │ Risk and Rules   │      │ Recovery Agent   │</w:t>
      </w:r>
      <w:r>
        <w:br/>
      </w:r>
      <w:r>
        <w:rPr>
          <w:rStyle w:val="VerbatimChar"/>
        </w:rPr>
        <w:t xml:space="preserve">│ Agent         │      │ Agent            │      │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Approved application tools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Spring Boot APIs│    │ Python/FastAPI    │      │ Query Services   │</w:t>
      </w:r>
      <w:r>
        <w:br/>
      </w:r>
      <w:r>
        <w:rPr>
          <w:rStyle w:val="VerbatimChar"/>
        </w:rPr>
        <w:t xml:space="preserve">│                 │    │ analytical tools │      │ and Graph APIs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Kafka / Event Hub / PostgreSQL / MongoDB / Redis / Neo4j /</w:t>
      </w:r>
      <w:r>
        <w:br/>
      </w:r>
      <w:r>
        <w:rPr>
          <w:rStyle w:val="VerbatimChar"/>
        </w:rPr>
        <w:t xml:space="preserve">                  ELK / Grafana / Databricks / Drools</w:t>
      </w:r>
    </w:p>
    <w:p>
      <w:r>
        <w:pict>
          <v:rect style="width:0;height:1.5pt" o:hralign="center" o:hrstd="t" o:hr="t"/>
        </w:pict>
      </w:r>
    </w:p>
    <w:bookmarkEnd w:id="110"/>
    <w:bookmarkStart w:id="111" w:name="X1f1feed9d9a9f07078fee4747f972657d576ccc"/>
    <w:p>
      <w:pPr>
        <w:pStyle w:val="Heading1"/>
        <w:keepNext/>
      </w:pPr>
      <w:r>
        <w:t xml:space="preserve">A Standard Agent Contract for Enterprise Microservices</w:t>
      </w:r>
    </w:p>
    <w:p>
      <w:pPr>
        <w:pStyle w:val="FirstParagraph"/>
      </w:pPr>
      <w:r>
        <w:t xml:space="preserve">Each tool endpoint should return an agent-friendly envelope:</w:t>
      </w:r>
    </w:p>
    <w:p>
      <w:pPr>
        <w:pStyle w:val="SourceCode"/>
      </w:pP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"req-12873"</w:t>
      </w:r>
      <w:r>
        <w:rPr>
          <w:rStyle w:val="FunctionTok"/>
        </w:rPr>
        <w:t xml:space="preserve">,</w:t>
      </w:r>
      <w:r>
        <w:br/>
      </w:r>
      <w:r>
        <w:rPr>
          <w:rStyle w:val="NormalTok"/>
        </w:rPr>
        <w:t xml:space="preserve">  </w:t>
      </w:r>
      <w:r>
        <w:rPr>
          <w:rStyle w:val="DataTypeTok"/>
        </w:rPr>
        <w:t xml:space="preserve">"businessEntity"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"FX_TRADE"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"FX-928734"</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"permittedActions"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"trade-risk-service"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"2026-07-24T18:43:02Z"</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"risk-audit-28731"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"dataClassification"</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"2026-07-24T18:48:02Z"</w:t>
      </w:r>
      <w:r>
        <w:br/>
      </w:r>
      <w:r>
        <w:rPr>
          <w:rStyle w:val="FunctionTok"/>
        </w:rPr>
        <w:t xml:space="preserve">}</w:t>
      </w:r>
    </w:p>
    <w:p>
      <w:pPr>
        <w:pStyle w:val="FirstParagraph"/>
      </w:pPr>
      <w:r>
        <w:t xml:space="preserve">For action tools:</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"RECALCULATE_RISK"</w:t>
      </w:r>
      <w:r>
        <w:rPr>
          <w:rStyle w:val="FunctionTok"/>
        </w:rPr>
        <w:t xml:space="preserve">,</w:t>
      </w:r>
      <w:r>
        <w:br/>
      </w:r>
      <w:r>
        <w:rPr>
          <w:rStyle w:val="NormalTok"/>
        </w:rPr>
        <w:t xml:space="preserve">  </w:t>
      </w:r>
      <w:r>
        <w:rPr>
          <w:rStyle w:val="DataTypeTok"/>
        </w:rPr>
        <w:t xml:space="preserve">"entityId"</w:t>
      </w:r>
      <w:r>
        <w:rPr>
          <w:rStyle w:val="FunctionTok"/>
        </w:rPr>
        <w:t xml:space="preserve">:</w:t>
      </w:r>
      <w:r>
        <w:rPr>
          <w:rStyle w:val="NormalTok"/>
        </w:rPr>
        <w:t xml:space="preserve"> </w:t>
      </w:r>
      <w:r>
        <w:rPr>
          <w:rStyle w:val="StringTok"/>
        </w:rPr>
        <w:t xml:space="preserve">"FX-928734"</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"STALE_MARKET_DATA"</w:t>
      </w:r>
      <w:r>
        <w:rPr>
          <w:rStyle w:val="FunctionTok"/>
        </w:rPr>
        <w:t xml:space="preserve">,</w:t>
      </w:r>
      <w:r>
        <w:br/>
      </w:r>
      <w:r>
        <w:rPr>
          <w:rStyle w:val="NormalTok"/>
        </w:rPr>
        <w:t xml:space="preserve">  </w:t>
      </w:r>
      <w:r>
        <w:rPr>
          <w:rStyle w:val="DataTypeTok"/>
        </w:rPr>
        <w:t xml:space="preserve">"expectedVersion"</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"risk-recalc-FX-928734-v17"</w:t>
      </w:r>
      <w:r>
        <w:rPr>
          <w:rStyle w:val="FunctionTok"/>
        </w:rPr>
        <w:t xml:space="preserve">,</w:t>
      </w:r>
      <w:r>
        <w:br/>
      </w:r>
      <w:r>
        <w:rPr>
          <w:rStyle w:val="NormalTok"/>
        </w:rPr>
        <w:t xml:space="preserve">  </w:t>
      </w:r>
      <w:r>
        <w:rPr>
          <w:rStyle w:val="DataTypeTok"/>
        </w:rPr>
        <w:t xml:space="preserve">"approvalReference"</w:t>
      </w:r>
      <w:r>
        <w:rPr>
          <w:rStyle w:val="FunctionTok"/>
        </w:rPr>
        <w:t xml:space="preserve">:</w:t>
      </w:r>
      <w:r>
        <w:rPr>
          <w:rStyle w:val="NormalTok"/>
        </w:rPr>
        <w:t xml:space="preserve"> </w:t>
      </w:r>
      <w:r>
        <w:rPr>
          <w:rStyle w:val="StringTok"/>
        </w:rPr>
        <w:t xml:space="preserve">"approval-8921"</w:t>
      </w:r>
      <w:r>
        <w:rPr>
          <w:rStyle w:val="FunctionTok"/>
        </w:rPr>
        <w:t xml:space="preserve">,</w:t>
      </w:r>
      <w:r>
        <w:br/>
      </w:r>
      <w:r>
        <w:rPr>
          <w:rStyle w:val="NormalTok"/>
        </w:rPr>
        <w:t xml:space="preserve">  </w:t>
      </w:r>
      <w:r>
        <w:rPr>
          <w:rStyle w:val="DataTypeTok"/>
        </w:rPr>
        <w:t xml:space="preserve">"dryRun"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This is much safer than allowing natural-language-generated arbitrary payloads.</w:t>
      </w:r>
    </w:p>
    <w:p>
      <w:r>
        <w:pict>
          <v:rect style="width:0;height:1.5pt" o:hralign="center" o:hrstd="t" o:hr="t"/>
        </w:pict>
      </w:r>
    </w:p>
    <w:bookmarkEnd w:id="111"/>
    <w:bookmarkStart w:id="117" w:name="five-strong-product-directions"/>
    <w:p>
      <w:pPr>
        <w:pStyle w:val="Heading1"/>
        <w:keepNext/>
      </w:pPr>
      <w:r>
        <w:t xml:space="preserve">Five Strong Product Directions</w:t>
      </w:r>
    </w:p>
    <w:bookmarkStart w:id="112" w:name="X4cdd2546e57f7b58551a7d174001d8f30d9967c"/>
    <w:p>
      <w:pPr>
        <w:pStyle w:val="Heading2"/>
        <w:keepNext/>
      </w:pPr>
      <w:r>
        <w:t xml:space="preserve">1.</w:t>
      </w:r>
      <w:r>
        <w:t xml:space="preserve"> </w:t>
      </w:r>
      <w:r>
        <w:rPr>
          <w:b/>
          <w:bCs/>
        </w:rPr>
        <w:t xml:space="preserve">Global Trade Command Agent</w:t>
      </w:r>
    </w:p>
    <w:p>
      <w:pPr>
        <w:pStyle w:val="FirstParagraph"/>
      </w:pPr>
      <w:r>
        <w:t xml:space="preserve">Combines trade lifecycle, EOD readiness, regional status, risk aggregation and recovery coordination.</w:t>
      </w:r>
    </w:p>
    <w:p>
      <w:pPr>
        <w:pStyle w:val="BodyText"/>
      </w:pPr>
      <w:r>
        <w:rPr>
          <w:b/>
          <w:bCs/>
        </w:rPr>
        <w:t xml:space="preserve">Users:</w:t>
      </w:r>
      <w:r>
        <w:t xml:space="preserve"> </w:t>
      </w:r>
      <w:r>
        <w:t xml:space="preserve">trade operations, risk operations, application support.</w:t>
      </w:r>
    </w:p>
    <w:bookmarkEnd w:id="112"/>
    <w:bookmarkStart w:id="113" w:name="X1147215798b48f3ade8320d3a3768584db94f72"/>
    <w:p>
      <w:pPr>
        <w:pStyle w:val="Heading2"/>
        <w:keepNext/>
      </w:pPr>
      <w:r>
        <w:t xml:space="preserve">2.</w:t>
      </w:r>
      <w:r>
        <w:t xml:space="preserve"> </w:t>
      </w:r>
      <w:r>
        <w:rPr>
          <w:b/>
          <w:bCs/>
        </w:rPr>
        <w:t xml:space="preserve">Business-State Reconciliation Agent</w:t>
      </w:r>
    </w:p>
    <w:p>
      <w:pPr>
        <w:pStyle w:val="FirstParagraph"/>
      </w:pPr>
      <w:r>
        <w:t xml:space="preserve">Detects and resolves state divergence across events, caches, transaction stores and analytical stores.</w:t>
      </w:r>
    </w:p>
    <w:p>
      <w:pPr>
        <w:pStyle w:val="BodyText"/>
      </w:pPr>
      <w:r>
        <w:rPr>
          <w:b/>
          <w:bCs/>
        </w:rPr>
        <w:t xml:space="preserve">Users:</w:t>
      </w:r>
      <w:r>
        <w:t xml:space="preserve"> </w:t>
      </w:r>
      <w:r>
        <w:t xml:space="preserve">operations, engineering, audit.</w:t>
      </w:r>
    </w:p>
    <w:bookmarkEnd w:id="113"/>
    <w:bookmarkStart w:id="114" w:name="X81b44a478ad12ce4c3a3bd243f42eb1a38e1976"/>
    <w:p>
      <w:pPr>
        <w:pStyle w:val="Heading2"/>
        <w:keepNext/>
      </w:pPr>
      <w:r>
        <w:t xml:space="preserve">3.</w:t>
      </w:r>
      <w:r>
        <w:t xml:space="preserve"> </w:t>
      </w:r>
      <w:r>
        <w:rPr>
          <w:b/>
          <w:bCs/>
        </w:rPr>
        <w:t xml:space="preserve">Risk Decision Explanation Agent</w:t>
      </w:r>
    </w:p>
    <w:p>
      <w:pPr>
        <w:pStyle w:val="FirstParagraph"/>
      </w:pPr>
      <w:r>
        <w:t xml:space="preserve">Explains risk changes using rules, trade data, market data, limits and regional context.</w:t>
      </w:r>
    </w:p>
    <w:p>
      <w:pPr>
        <w:pStyle w:val="BodyText"/>
      </w:pPr>
      <w:r>
        <w:rPr>
          <w:b/>
          <w:bCs/>
        </w:rPr>
        <w:t xml:space="preserve">Users:</w:t>
      </w:r>
      <w:r>
        <w:t xml:space="preserve"> </w:t>
      </w:r>
      <w:r>
        <w:t xml:space="preserve">risk analysts, business leaders, compliance.</w:t>
      </w:r>
    </w:p>
    <w:bookmarkEnd w:id="114"/>
    <w:bookmarkStart w:id="115" w:name="X300ddf5296b16c51954298e8ad0141d6e378d9c"/>
    <w:p>
      <w:pPr>
        <w:pStyle w:val="Heading2"/>
        <w:keepNext/>
      </w:pPr>
      <w:r>
        <w:t xml:space="preserve">4.</w:t>
      </w:r>
      <w:r>
        <w:t xml:space="preserve"> </w:t>
      </w:r>
      <w:r>
        <w:rPr>
          <w:b/>
          <w:bCs/>
        </w:rPr>
        <w:t xml:space="preserve">Event Integrity and Recovery Agent</w:t>
      </w:r>
    </w:p>
    <w:p>
      <w:pPr>
        <w:pStyle w:val="FirstParagraph"/>
      </w:pPr>
      <w:r>
        <w:t xml:space="preserve">Understands business-event sequencing, identifies missing transitions and safely coordinates replay.</w:t>
      </w:r>
    </w:p>
    <w:p>
      <w:pPr>
        <w:pStyle w:val="BodyText"/>
      </w:pPr>
      <w:r>
        <w:rPr>
          <w:b/>
          <w:bCs/>
        </w:rPr>
        <w:t xml:space="preserve">Users:</w:t>
      </w:r>
      <w:r>
        <w:t xml:space="preserve"> </w:t>
      </w:r>
      <w:r>
        <w:t xml:space="preserve">production support, platform engineering, transaction operations.</w:t>
      </w:r>
    </w:p>
    <w:bookmarkEnd w:id="115"/>
    <w:bookmarkStart w:id="116" w:name="X5b3d63c42163ef052979765f3b763dfec22e31d"/>
    <w:p>
      <w:pPr>
        <w:pStyle w:val="Heading2"/>
        <w:keepNext/>
      </w:pPr>
      <w:r>
        <w:t xml:space="preserve">5.</w:t>
      </w:r>
      <w:r>
        <w:t xml:space="preserve"> </w:t>
      </w:r>
      <w:r>
        <w:rPr>
          <w:b/>
          <w:bCs/>
        </w:rPr>
        <w:t xml:space="preserve">Runtime Business Impact Agent</w:t>
      </w:r>
    </w:p>
    <w:p>
      <w:pPr>
        <w:pStyle w:val="FirstParagraph"/>
      </w:pPr>
      <w:r>
        <w:t xml:space="preserve">Connects application changes, rules, infrastructure and data changes to real business outcomes.</w:t>
      </w:r>
    </w:p>
    <w:p>
      <w:pPr>
        <w:pStyle w:val="BodyText"/>
      </w:pPr>
      <w:r>
        <w:rPr>
          <w:b/>
          <w:bCs/>
        </w:rPr>
        <w:t xml:space="preserve">Users:</w:t>
      </w:r>
      <w:r>
        <w:t xml:space="preserve"> </w:t>
      </w:r>
      <w:r>
        <w:t xml:space="preserve">engineering leaders, product owners, operations executives.</w:t>
      </w:r>
    </w:p>
    <w:p>
      <w:r>
        <w:pict>
          <v:rect style="width:0;height:1.5pt" o:hralign="center" o:hrstd="t" o:hr="t"/>
        </w:pict>
      </w:r>
    </w:p>
    <w:bookmarkEnd w:id="116"/>
    <w:bookmarkEnd w:id="117"/>
    <w:bookmarkStart w:id="122" w:name="recommended-starting-product"/>
    <w:p>
      <w:pPr>
        <w:pStyle w:val="Heading1"/>
        <w:keepNext/>
      </w:pPr>
      <w:r>
        <w:t xml:space="preserve">Recommended Starting Product</w:t>
      </w:r>
    </w:p>
    <w:p>
      <w:pPr>
        <w:pStyle w:val="FirstParagraph"/>
      </w:pPr>
      <w:r>
        <w:t xml:space="preserve">A practical starting point is a combined product:</w:t>
      </w:r>
    </w:p>
    <w:bookmarkStart w:id="121" w:name="Xf0bbc57032ded92f4f91d7f5eb2adb176623789"/>
    <w:p>
      <w:pPr>
        <w:pStyle w:val="Heading2"/>
        <w:keepNext/>
      </w:pPr>
      <w:r>
        <w:rPr>
          <w:b/>
          <w:bCs/>
        </w:rPr>
        <w:t xml:space="preserve">Enterprise Transaction Intelligence Agent</w:t>
      </w:r>
    </w:p>
    <w:p>
      <w:pPr>
        <w:pStyle w:val="FirstParagraph"/>
      </w:pPr>
      <w:r>
        <w:t xml:space="preserve">Its first three capabilities should be:</w:t>
      </w:r>
    </w:p>
    <w:bookmarkStart w:id="118" w:name="capability-1-ask-about-any-transaction"/>
    <w:p>
      <w:pPr>
        <w:pStyle w:val="Heading3"/>
        <w:keepNext/>
      </w:pPr>
      <w:r>
        <w:t xml:space="preserve">Capability 1: Ask about any transaction</w:t>
      </w:r>
    </w:p>
    <w:p>
      <w:pPr>
        <w:pStyle w:val="SourceCode"/>
      </w:pPr>
      <w:r>
        <w:rPr>
          <w:rStyle w:val="VerbatimChar"/>
        </w:rPr>
        <w:t xml:space="preserve">“What happened to trade X?”</w:t>
      </w:r>
    </w:p>
    <w:bookmarkEnd w:id="118"/>
    <w:bookmarkStart w:id="119" w:name="Xf84953f5ad907cba859ae7dae5b01410203a6f5"/>
    <w:p>
      <w:pPr>
        <w:pStyle w:val="Heading3"/>
        <w:keepNext/>
      </w:pPr>
      <w:r>
        <w:t xml:space="preserve">Capability 2: Explain incomplete business processing</w:t>
      </w:r>
    </w:p>
    <w:p>
      <w:pPr>
        <w:pStyle w:val="SourceCode"/>
      </w:pPr>
      <w:r>
        <w:rPr>
          <w:rStyle w:val="VerbatimChar"/>
        </w:rPr>
        <w:t xml:space="preserve">“Why is this trade not included in EOD risk?”</w:t>
      </w:r>
    </w:p>
    <w:bookmarkEnd w:id="119"/>
    <w:bookmarkStart w:id="120" w:name="Xaa5f98e58170b797a919b0626d7651cf695bec8"/>
    <w:p>
      <w:pPr>
        <w:pStyle w:val="Heading3"/>
        <w:keepNext/>
      </w:pPr>
      <w:r>
        <w:t xml:space="preserve">Capability 3: Produce a safe recovery plan</w:t>
      </w:r>
    </w:p>
    <w:p>
      <w:pPr>
        <w:pStyle w:val="SourceCode"/>
      </w:pPr>
      <w:r>
        <w:rPr>
          <w:rStyle w:val="VerbatimChar"/>
        </w:rPr>
        <w:t xml:space="preserve">“Can this trade be replayed, and what will happen if we do?”</w:t>
      </w:r>
    </w:p>
    <w:p>
      <w:pPr>
        <w:pStyle w:val="FirstParagraph"/>
      </w:pPr>
      <w:r>
        <w:t xml:space="preserve">Build the initial system with:</w:t>
      </w:r>
    </w:p>
    <w:p>
      <w:pPr>
        <w:pStyle w:val="Compact"/>
        <w:numPr>
          <w:ilvl w:val="0"/>
          <w:numId w:val="1044"/>
        </w:numPr>
      </w:pPr>
      <w:r>
        <w:rPr>
          <w:b/>
          <w:bCs/>
        </w:rPr>
        <w:t xml:space="preserve">Spring Boot:</w:t>
      </w:r>
      <w:r>
        <w:t xml:space="preserve"> </w:t>
      </w:r>
      <w:r>
        <w:t xml:space="preserve">transaction, lifecycle, rules and recovery tools</w:t>
      </w:r>
    </w:p>
    <w:p>
      <w:pPr>
        <w:pStyle w:val="Compact"/>
        <w:numPr>
          <w:ilvl w:val="0"/>
          <w:numId w:val="1044"/>
        </w:numPr>
      </w:pPr>
      <w:r>
        <w:rPr>
          <w:b/>
          <w:bCs/>
        </w:rPr>
        <w:t xml:space="preserve">FastAPI:</w:t>
      </w:r>
      <w:r>
        <w:t xml:space="preserve"> </w:t>
      </w:r>
      <w:r>
        <w:t xml:space="preserve">analytical and event-correlation tools</w:t>
      </w:r>
    </w:p>
    <w:p>
      <w:pPr>
        <w:pStyle w:val="Compact"/>
        <w:numPr>
          <w:ilvl w:val="0"/>
          <w:numId w:val="1044"/>
        </w:numPr>
      </w:pPr>
      <w:r>
        <w:rPr>
          <w:b/>
          <w:bCs/>
        </w:rPr>
        <w:t xml:space="preserve">n8n:</w:t>
      </w:r>
      <w:r>
        <w:t xml:space="preserve"> </w:t>
      </w:r>
      <w:r>
        <w:t xml:space="preserve">supervisor, specialized agents, approvals and orchestration</w:t>
      </w:r>
    </w:p>
    <w:p>
      <w:pPr>
        <w:pStyle w:val="Compact"/>
        <w:numPr>
          <w:ilvl w:val="0"/>
          <w:numId w:val="1044"/>
        </w:numPr>
      </w:pPr>
      <w:r>
        <w:rPr>
          <w:b/>
          <w:bCs/>
        </w:rPr>
        <w:t xml:space="preserve">PostgreSQL:</w:t>
      </w:r>
      <w:r>
        <w:t xml:space="preserve"> </w:t>
      </w:r>
      <w:r>
        <w:t xml:space="preserve">agent cases, evidence, plans and action audit</w:t>
      </w:r>
    </w:p>
    <w:p>
      <w:pPr>
        <w:pStyle w:val="Compact"/>
        <w:numPr>
          <w:ilvl w:val="0"/>
          <w:numId w:val="1044"/>
        </w:numPr>
      </w:pPr>
      <w:r>
        <w:rPr>
          <w:b/>
          <w:bCs/>
        </w:rPr>
        <w:t xml:space="preserve">Redis:</w:t>
      </w:r>
      <w:r>
        <w:t xml:space="preserve"> </w:t>
      </w:r>
      <w:r>
        <w:t xml:space="preserve">temporary context, locks and idempotency</w:t>
      </w:r>
    </w:p>
    <w:p>
      <w:pPr>
        <w:pStyle w:val="Compact"/>
        <w:numPr>
          <w:ilvl w:val="0"/>
          <w:numId w:val="1044"/>
        </w:numPr>
      </w:pPr>
      <w:r>
        <w:rPr>
          <w:b/>
          <w:bCs/>
        </w:rPr>
        <w:t xml:space="preserve">Neo4j:</w:t>
      </w:r>
      <w:r>
        <w:t xml:space="preserve"> </w:t>
      </w:r>
      <w:r>
        <w:t xml:space="preserve">transaction and application dependency graph</w:t>
      </w:r>
    </w:p>
    <w:p>
      <w:pPr>
        <w:pStyle w:val="Compact"/>
        <w:numPr>
          <w:ilvl w:val="0"/>
          <w:numId w:val="1044"/>
        </w:numPr>
      </w:pPr>
      <w:r>
        <w:rPr>
          <w:b/>
          <w:bCs/>
        </w:rPr>
        <w:t xml:space="preserve">Kafka/Event Hub:</w:t>
      </w:r>
      <w:r>
        <w:t xml:space="preserve"> </w:t>
      </w:r>
      <w:r>
        <w:t xml:space="preserve">anomaly and business-event triggers</w:t>
      </w:r>
    </w:p>
    <w:p>
      <w:pPr>
        <w:pStyle w:val="Compact"/>
        <w:numPr>
          <w:ilvl w:val="0"/>
          <w:numId w:val="1044"/>
        </w:numPr>
      </w:pPr>
      <w:r>
        <w:rPr>
          <w:b/>
          <w:bCs/>
        </w:rPr>
        <w:t xml:space="preserve">Databricks:</w:t>
      </w:r>
      <w:r>
        <w:t xml:space="preserve"> </w:t>
      </w:r>
      <w:r>
        <w:t xml:space="preserve">historical comparison and population-level impact</w:t>
      </w:r>
    </w:p>
    <w:p>
      <w:pPr>
        <w:pStyle w:val="Compact"/>
        <w:numPr>
          <w:ilvl w:val="0"/>
          <w:numId w:val="1044"/>
        </w:numPr>
      </w:pPr>
      <w:r>
        <w:rPr>
          <w:b/>
          <w:bCs/>
        </w:rPr>
        <w:t xml:space="preserve">Drools:</w:t>
      </w:r>
      <w:r>
        <w:t xml:space="preserve"> </w:t>
      </w:r>
      <w:r>
        <w:t xml:space="preserve">permitted-action and materiality policy</w:t>
      </w:r>
    </w:p>
    <w:p>
      <w:pPr>
        <w:pStyle w:val="Compact"/>
        <w:numPr>
          <w:ilvl w:val="0"/>
          <w:numId w:val="1044"/>
        </w:numPr>
      </w:pPr>
      <w:r>
        <w:rPr>
          <w:b/>
          <w:bCs/>
        </w:rPr>
        <w:t xml:space="preserve">Reasoning LLM:</w:t>
      </w:r>
      <w:r>
        <w:t xml:space="preserve"> </w:t>
      </w:r>
      <w:r>
        <w:t xml:space="preserve">investigation, explanation and planning</w:t>
      </w:r>
    </w:p>
    <w:p>
      <w:pPr>
        <w:pStyle w:val="Compact"/>
        <w:numPr>
          <w:ilvl w:val="0"/>
          <w:numId w:val="1044"/>
        </w:numPr>
      </w:pPr>
      <w:r>
        <w:rPr>
          <w:b/>
          <w:bCs/>
        </w:rPr>
        <w:t xml:space="preserve">Small model:</w:t>
      </w:r>
      <w:r>
        <w:t xml:space="preserve"> </w:t>
      </w:r>
      <w:r>
        <w:t xml:space="preserve">classification and extraction</w:t>
      </w:r>
    </w:p>
    <w:p>
      <w:pPr>
        <w:pStyle w:val="Compact"/>
        <w:numPr>
          <w:ilvl w:val="0"/>
          <w:numId w:val="1044"/>
        </w:numPr>
      </w:pPr>
      <w:r>
        <w:rPr>
          <w:b/>
          <w:bCs/>
        </w:rPr>
        <w:t xml:space="preserve">Embedding model:</w:t>
      </w:r>
      <w:r>
        <w:t xml:space="preserve"> </w:t>
      </w:r>
      <w:r>
        <w:t xml:space="preserve">retrieval of similar prior cases</w:t>
      </w:r>
    </w:p>
    <w:p>
      <w:pPr>
        <w:pStyle w:val="FirstParagraph"/>
      </w:pPr>
      <w:r>
        <w:t xml:space="preserve">The core differentiator would be:</w:t>
      </w:r>
    </w:p>
    <w:p>
      <w:pPr>
        <w:pStyle w:val="BlockText"/>
      </w:pPr>
      <w:r>
        <w:rPr>
          <w:b/>
          <w:bCs/>
        </w:rPr>
        <w:t xml:space="preserve">It does not merely observe whether services are healthy. It understands whether the business transaction is healthy, why it reached its current state, what business impact exists, and which controlled action can safely restore it.</w:t>
      </w:r>
    </w:p>
    <w:p>
      <w:r>
        <w:pict>
          <v:rect style="width:0;height:1.5pt" o:hralign="center" o:hrstd="t" o:hr="t"/>
        </w:pict>
      </w:r>
    </w:p>
    <w:bookmarkEnd w:id="120"/>
    <w:bookmarkEnd w:id="121"/>
    <w:bookmarkEnd w:id="122"/>
    <w:bookmarkStart w:id="123" w:name="public-repository-safeguards"/>
    <w:p>
      <w:pPr>
        <w:pStyle w:val="Heading1"/>
        <w:keepNext/>
      </w:pPr>
      <w:r>
        <w:t xml:space="preserve">Public Repository Safeguards</w:t>
      </w:r>
    </w:p>
    <w:p>
      <w:pPr>
        <w:pStyle w:val="FirstParagraph"/>
      </w:pPr>
      <w:r>
        <w:t xml:space="preserve">This reference implementation should use only synthetic data and fictional organizations. Do not commit:</w:t>
      </w:r>
    </w:p>
    <w:p>
      <w:pPr>
        <w:pStyle w:val="Compact"/>
        <w:numPr>
          <w:ilvl w:val="0"/>
          <w:numId w:val="1045"/>
        </w:numPr>
      </w:pPr>
      <w:r>
        <w:t xml:space="preserve">Real trade, counterparty, account, customer, employee, or branch identifiers</w:t>
      </w:r>
    </w:p>
    <w:p>
      <w:pPr>
        <w:pStyle w:val="Compact"/>
        <w:numPr>
          <w:ilvl w:val="0"/>
          <w:numId w:val="1045"/>
        </w:numPr>
      </w:pPr>
      <w:r>
        <w:t xml:space="preserve">Employer or client names unless their use is explicitly authorized</w:t>
      </w:r>
    </w:p>
    <w:p>
      <w:pPr>
        <w:pStyle w:val="Compact"/>
        <w:numPr>
          <w:ilvl w:val="0"/>
          <w:numId w:val="1045"/>
        </w:numPr>
      </w:pPr>
      <w:r>
        <w:t xml:space="preserve">Production URLs, credentials, secrets, certificates, tokens, or internal hostnames</w:t>
      </w:r>
    </w:p>
    <w:p>
      <w:pPr>
        <w:pStyle w:val="Compact"/>
        <w:numPr>
          <w:ilvl w:val="0"/>
          <w:numId w:val="1045"/>
        </w:numPr>
      </w:pPr>
      <w:r>
        <w:t xml:space="preserve">Proprietary Kafka topics, database schemas, rule definitions, thresholds, or market-data contracts</w:t>
      </w:r>
    </w:p>
    <w:p>
      <w:pPr>
        <w:pStyle w:val="Compact"/>
        <w:numPr>
          <w:ilvl w:val="0"/>
          <w:numId w:val="1045"/>
        </w:numPr>
      </w:pPr>
      <w:r>
        <w:t xml:space="preserve">Screenshots, logs, payloads, architecture diagrams, or operational procedures copied from a workplace</w:t>
      </w:r>
    </w:p>
    <w:p>
      <w:pPr>
        <w:pStyle w:val="Compact"/>
        <w:numPr>
          <w:ilvl w:val="0"/>
          <w:numId w:val="1045"/>
        </w:numPr>
      </w:pPr>
      <w:r>
        <w:t xml:space="preserve">Confidential performance figures, transaction volumes, exposures, limits, incidents, or recovery actions</w:t>
      </w:r>
    </w:p>
    <w:p>
      <w:pPr>
        <w:pStyle w:val="FirstParagraph"/>
      </w:pPr>
      <w:r>
        <w:t xml:space="preserve">All examples should remain generic, reproducible, and independent of any real financial institution.</w:t>
      </w:r>
    </w:p>
    <w:bookmarkEnd w:id="123"/>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Forex Trade Operations Intelligence — Public Reference Architecture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Aptos Display" w:hAnsi="Aptos Display"/>
      <w:b/>
      <w:bCs/>
      <w:color w:val="17365D"/>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ptos" w:hAnsi="Aptos"/>
      <w:i/>
      <w:color w:val="40404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Intelligence Agents for Forex Trade Operations</dc:title>
  <dc:creator>Open Source Contributors</dc:creator>
  <cp:keywords/>
  <dcterms:created xsi:type="dcterms:W3CDTF">2026-07-25T00:20:07Z</dcterms:created>
  <dcterms:modified xsi:type="dcterms:W3CDTF">2026-07-25T00:20:07Z</dcterms:modified>
  <cp:lastModifiedBy>Open Source Contributors</cp:lastModifiedBy>
  <dc:description>Public reference architecture using fictional examples.</dc:description>
  <dc:subject>Public GitHub-safe reference architecture</dc:subject>
</cp:coreProperties>
</file>

<file path=docProps/custom.xml><?xml version="1.0" encoding="utf-8"?>
<Properties xmlns="http://schemas.openxmlformats.org/officeDocument/2006/custom-properties" xmlns:vt="http://schemas.openxmlformats.org/officeDocument/2006/docPropsVTypes"/>
</file>