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r="http://schemas.openxmlformats.org/officeDocument/2006/relationships" xmlns:wp="http://schemas.openxmlformats.org/drawingml/2006/wordprocessingDrawing">
  <w:body>
    <w:p>
      <w:pPr/>
      <w:bookmarkStart w:name="96slhh1500101081360" w:id="1"/>
      <w:bookmarkEnd w:id="1"/>
      <w:r>
        <w:rPr>
          <w:b w:val="true"/>
          <w:sz w:val="28"/>
        </w:rPr>
        <w:t>1、获取钢铁开发包</w:t>
      </w:r>
    </w:p>
    <w:p>
      <w:pPr/>
      <w:bookmarkStart w:name="96newu1500106086010" w:id="2"/>
      <w:bookmarkEnd w:id="2"/>
      <w:r>
        <w:rPr/>
        <w:t>从SVN拉取（export而不是checkout）钢铁开发包到各自项目工作空间，将开发包里的metadata及src替换工作空间下的相应文件夹。钢铁开发包SVN地址：</w:t>
      </w:r>
      <w:hyperlink r:id="rId3">
        <w:r>
          <w:rPr>
            <w:color w:val="003884"/>
            <w:u w:val="single"/>
          </w:rPr>
          <w:t>https://szjoylong.5upm.net/svn/STCommon/trunk/st1</w:t>
        </w:r>
      </w:hyperlink>
      <w:r>
        <w:rPr>
          <w:color w:val="393939"/>
        </w:rPr>
        <w:t>。SVN结构如下</w:t>
      </w:r>
    </w:p>
    <w:p>
      <w:pPr/>
      <w:bookmarkStart w:name="29ftgs1500102097543" w:id="3"/>
      <w:bookmarkEnd w:id="3"/>
      <w:r>
        <w:drawing>
          <wp:inline distT="0" distR="0" distB="0" distL="0">
            <wp:extent cx="2806700" cy="973753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97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0xefr1500101441708" w:id="4"/>
      <w:bookmarkEnd w:id="4"/>
    </w:p>
    <w:p>
      <w:pPr/>
      <w:bookmarkStart w:name="28ntbo1500101357063" w:id="5"/>
      <w:bookmarkEnd w:id="5"/>
      <w:r>
        <w:rPr>
          <w:b w:val="true"/>
          <w:sz w:val="28"/>
        </w:rPr>
        <w:t>2、发布钢铁开发包</w:t>
      </w:r>
    </w:p>
    <w:p>
      <w:pPr/>
      <w:bookmarkStart w:name="52erca1500106141721" w:id="6"/>
      <w:bookmarkEnd w:id="6"/>
      <w:r>
        <w:rPr/>
        <w:t>BOS切换到设计开发工具视图，发布钢铁元数据，并保存发布成功，如下图</w:t>
      </w:r>
    </w:p>
    <w:p>
      <w:pPr/>
      <w:bookmarkStart w:name="32qhdj1500102354486" w:id="7"/>
      <w:bookmarkEnd w:id="7"/>
      <w:r>
        <w:drawing>
          <wp:inline distT="0" distR="0" distB="0" distL="0">
            <wp:extent cx="2997200" cy="3701304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370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2yqrv1500102408950" w:id="8"/>
      <w:bookmarkEnd w:id="8"/>
    </w:p>
    <w:p>
      <w:pPr/>
      <w:bookmarkStart w:name="23xisr1500102408950" w:id="9"/>
      <w:bookmarkEnd w:id="9"/>
      <w:r>
        <w:drawing>
          <wp:inline distT="0" distR="0" distB="0" distL="0">
            <wp:extent cx="5267325" cy="1323873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2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pdhq1500102408950" w:id="10"/>
      <w:bookmarkEnd w:id="10"/>
    </w:p>
    <w:p>
      <w:pPr/>
      <w:bookmarkStart w:name="59pyil1500103162270" w:id="11"/>
      <w:bookmarkEnd w:id="11"/>
      <w:r>
        <w:rPr>
          <w:b w:val="true"/>
          <w:sz w:val="28"/>
        </w:rPr>
        <w:t>3、新建基础资料业务单元</w:t>
      </w:r>
    </w:p>
    <w:p>
      <w:pPr/>
      <w:bookmarkStart w:name="91iwzo1500106182576" w:id="12"/>
      <w:bookmarkEnd w:id="12"/>
      <w:r>
        <w:rPr/>
        <w:t>切换到业务建模工具视图，利用钢铁SI类型基础资料模板新建基础资料业务单元</w:t>
      </w:r>
    </w:p>
    <w:p>
      <w:pPr/>
      <w:bookmarkStart w:name="19poxw1500102618302" w:id="13"/>
      <w:bookmarkEnd w:id="13"/>
      <w:r>
        <w:rPr>
          <w:b w:val="true"/>
        </w:rPr>
        <w:t>3.1、左键业务组别-&gt;新增业务单元</w:t>
      </w:r>
    </w:p>
    <w:p>
      <w:pPr/>
      <w:bookmarkStart w:name="92ymsa1500103090502" w:id="14"/>
      <w:bookmarkEnd w:id="14"/>
      <w:r>
        <w:drawing>
          <wp:inline distT="0" distR="0" distB="0" distL="0">
            <wp:extent cx="5267325" cy="5267325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2amha1500103154110" w:id="15"/>
      <w:bookmarkEnd w:id="15"/>
    </w:p>
    <w:p>
      <w:pPr/>
      <w:bookmarkStart w:name="62mjxx1500103154110" w:id="16"/>
      <w:bookmarkEnd w:id="16"/>
      <w:r>
        <w:drawing>
          <wp:inline distT="0" distR="0" distB="0" distL="0">
            <wp:extent cx="5267325" cy="5267325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5guec1500103224367" w:id="17"/>
      <w:bookmarkEnd w:id="17"/>
    </w:p>
    <w:p>
      <w:pPr/>
      <w:bookmarkStart w:name="78stjn1500103224367" w:id="18"/>
      <w:bookmarkEnd w:id="18"/>
      <w:r>
        <w:drawing>
          <wp:inline distT="0" distR="0" distB="0" distL="0">
            <wp:extent cx="5267325" cy="5267325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1zbsp1500103224367" w:id="19"/>
      <w:bookmarkEnd w:id="19"/>
    </w:p>
    <w:p>
      <w:pPr/>
      <w:bookmarkStart w:name="29aote1500103356869" w:id="20"/>
      <w:bookmarkEnd w:id="20"/>
      <w:r>
        <w:drawing>
          <wp:inline distT="0" distR="0" distB="0" distL="0">
            <wp:extent cx="3454400" cy="3416335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341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3ywyu1500103271803" w:id="21"/>
      <w:bookmarkEnd w:id="21"/>
    </w:p>
    <w:p>
      <w:pPr/>
      <w:bookmarkStart w:name="76xzxg1500103374334" w:id="22"/>
      <w:bookmarkEnd w:id="22"/>
      <w:r>
        <w:rPr>
          <w:b w:val="true"/>
        </w:rPr>
        <w:t>3.2、创建维护基础资料字段、调整界面布局、编辑基础资料控制策略</w:t>
      </w:r>
    </w:p>
    <w:p>
      <w:pPr/>
      <w:bookmarkStart w:name="51dvnv1500103537585" w:id="23"/>
      <w:bookmarkEnd w:id="23"/>
      <w:r>
        <w:drawing>
          <wp:inline distT="0" distR="0" distB="0" distL="0">
            <wp:extent cx="3352800" cy="3333750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1mlml1500103568714" w:id="24"/>
      <w:bookmarkEnd w:id="24"/>
      <w:r>
        <w:rPr/>
        <w:t>通过右边工具按扭创建维护基础资料字段</w:t>
      </w:r>
    </w:p>
    <w:p>
      <w:pPr/>
      <w:bookmarkStart w:name="34ezuj1500103568714" w:id="25"/>
      <w:bookmarkEnd w:id="25"/>
      <w:r>
        <w:drawing>
          <wp:inline distT="0" distR="0" distB="0" distL="0">
            <wp:extent cx="5267325" cy="3804779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80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6ylvh1500103491371" w:id="26"/>
      <w:bookmarkEnd w:id="26"/>
    </w:p>
    <w:p>
      <w:pPr/>
      <w:bookmarkStart w:name="76kaie1500103663966" w:id="27"/>
      <w:bookmarkEnd w:id="27"/>
      <w:r>
        <w:rPr/>
        <w:t>切换到设计开发视图，双击打开基础资料实体</w:t>
      </w:r>
    </w:p>
    <w:p>
      <w:pPr/>
      <w:bookmarkStart w:name="1algn1500103759583" w:id="28"/>
      <w:bookmarkEnd w:id="28"/>
      <w:r>
        <w:drawing>
          <wp:inline distT="0" distR="0" distB="0" distL="0">
            <wp:extent cx="5267325" cy="1405143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05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1cjyp1500103696124" w:id="29"/>
      <w:bookmarkEnd w:id="29"/>
      <w:r>
        <w:rPr/>
        <w:t>找到扩展属性区域点击增加按扭</w:t>
      </w:r>
    </w:p>
    <w:p>
      <w:pPr/>
      <w:bookmarkStart w:name="21vvnq1500103817726" w:id="30"/>
      <w:bookmarkEnd w:id="30"/>
      <w:r>
        <w:drawing>
          <wp:inline distT="0" distR="0" distB="0" distL="0">
            <wp:extent cx="4711700" cy="5130518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513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2mctu1500103817726" w:id="31"/>
      <w:bookmarkEnd w:id="31"/>
      <w:r>
        <w:rPr/>
        <w:t>选择基础资料控制类别点击增加按扭</w:t>
      </w:r>
    </w:p>
    <w:p>
      <w:pPr/>
      <w:bookmarkStart w:name="36bpdd1500103855647" w:id="32"/>
      <w:bookmarkEnd w:id="32"/>
      <w:r>
        <w:drawing>
          <wp:inline distT="0" distR="0" distB="0" distL="0">
            <wp:extent cx="5267325" cy="4967115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6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3eopt1500103855647" w:id="33"/>
      <w:bookmarkEnd w:id="33"/>
      <w:r>
        <w:rPr/>
        <w:t>按需求编译调整控制策略</w:t>
      </w:r>
    </w:p>
    <w:p>
      <w:pPr/>
      <w:bookmarkStart w:name="86pqsi1500104060663" w:id="34"/>
      <w:bookmarkEnd w:id="34"/>
      <w:r>
        <w:drawing>
          <wp:inline distT="0" distR="0" distB="0" distL="0">
            <wp:extent cx="4597400" cy="3093489"/>
            <wp:docPr id="12" name="Drawing 1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309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7aoqf1500104079660" w:id="35"/>
      <w:bookmarkEnd w:id="35"/>
    </w:p>
    <w:p>
      <w:pPr/>
      <w:bookmarkStart w:name="23mmug1500104079660" w:id="36"/>
      <w:bookmarkEnd w:id="36"/>
      <w:r>
        <w:drawing>
          <wp:inline distT="0" distR="0" distB="0" distL="0">
            <wp:extent cx="5003800" cy="3040404"/>
            <wp:docPr id="13" name="Drawing 1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04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yuql1500104079660" w:id="37"/>
      <w:bookmarkEnd w:id="37"/>
    </w:p>
    <w:p>
      <w:pPr/>
      <w:bookmarkStart w:name="96wuge1500104118374" w:id="38"/>
      <w:bookmarkEnd w:id="38"/>
      <w:r>
        <w:rPr>
          <w:b w:val="true"/>
        </w:rPr>
        <w:t>3.3、发布</w:t>
      </w:r>
    </w:p>
    <w:p>
      <w:pPr/>
      <w:bookmarkStart w:name="99kwvy1500104208141" w:id="39"/>
      <w:bookmarkEnd w:id="39"/>
      <w:r>
        <w:drawing>
          <wp:inline distT="0" distR="0" distB="0" distL="0">
            <wp:extent cx="5267325" cy="1797642"/>
            <wp:docPr id="14" name="Drawing 1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9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5rdrz1500104208141" w:id="40"/>
      <w:bookmarkEnd w:id="40"/>
    </w:p>
    <w:p>
      <w:pPr/>
      <w:bookmarkStart w:name="78paes1500104381304" w:id="41"/>
      <w:bookmarkEnd w:id="41"/>
      <w:r>
        <w:rPr>
          <w:b w:val="true"/>
          <w:sz w:val="28"/>
        </w:rPr>
        <w:t>4、业务逻辑代码编写及调整</w:t>
      </w:r>
    </w:p>
    <w:p>
      <w:pPr/>
      <w:bookmarkStart w:name="63zahv1500104443364" w:id="42"/>
      <w:bookmarkEnd w:id="42"/>
      <w:r>
        <w:rPr/>
        <w:t>基础已实现启用\禁用功能，并提供了导入\导出及列表界面单头合并（若基础资料带分录）的开关。若需启用导入\导出及列表界面单头合并功能，可在更表UI代码重写以下两个方法</w:t>
      </w:r>
    </w:p>
    <w:p>
      <w:pPr/>
      <w:bookmarkStart w:name="8jugf1500104746275" w:id="43"/>
      <w:bookmarkEnd w:id="43"/>
      <w:r>
        <w:drawing>
          <wp:inline distT="0" distR="0" distB="0" distL="0">
            <wp:extent cx="3657600" cy="1152525"/>
            <wp:docPr id="15" name="Drawing 1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9ueuz1500104759601" w:id="44"/>
      <w:bookmarkEnd w:id="44"/>
    </w:p>
    <w:p>
      <w:pPr/>
      <w:bookmarkStart w:name="57guyy1500104759601" w:id="45"/>
      <w:bookmarkEnd w:id="45"/>
      <w:r>
        <w:drawing>
          <wp:inline distT="0" distR="0" distB="0" distL="0">
            <wp:extent cx="3136900" cy="1201366"/>
            <wp:docPr id="16" name="Drawing 1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board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201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noix1500104759601" w:id="46"/>
      <w:bookmarkEnd w:id="46"/>
      <w:r>
        <w:rPr/>
        <w:t>导入/导出开关打开时，列表UI需同时重写以下方法，返回导入/导出模板编码</w:t>
      </w:r>
    </w:p>
    <w:p>
      <w:pPr/>
      <w:bookmarkStart w:name="50ezqc1500104865358" w:id="47"/>
      <w:bookmarkEnd w:id="47"/>
      <w:r>
        <w:drawing>
          <wp:inline distT="0" distR="0" distB="0" distL="0">
            <wp:extent cx="5267325" cy="1262033"/>
            <wp:docPr id="17" name="Drawing 1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pboard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6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34ghdm1500104865358" w:id="48"/>
      <w:bookmarkEnd w:id="48"/>
    </w:p>
    <w:p>
      <w:pPr/>
      <w:bookmarkStart w:name="19gobe1500105207103" w:id="49"/>
      <w:bookmarkEnd w:id="49"/>
      <w:r>
        <w:rPr>
          <w:b w:val="true"/>
          <w:sz w:val="28"/>
        </w:rPr>
        <w:t>5、挂菜单调试</w:t>
      </w:r>
    </w:p>
    <w:p>
      <w:pPr/>
      <w:bookmarkStart w:name="90yngd1500104947994" w:id="50"/>
      <w:bookmarkEnd w:id="50"/>
      <w:r>
        <w:rPr/>
        <w:t>用administrator登陆客户端</w:t>
      </w:r>
    </w:p>
    <w:p>
      <w:pPr/>
      <w:bookmarkStart w:name="87jxzd1500105221793" w:id="51"/>
      <w:bookmarkEnd w:id="51"/>
      <w:r>
        <w:drawing>
          <wp:inline distT="0" distR="0" distB="0" distL="0">
            <wp:extent cx="5267325" cy="3670667"/>
            <wp:docPr id="18" name="Drawing 1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ipboard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7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0qyxg1500105280860" w:id="52"/>
      <w:bookmarkEnd w:id="52"/>
      <w:r>
        <w:rPr/>
        <w:t>点系统菜单选客户化菜单编辑</w:t>
      </w:r>
    </w:p>
    <w:p>
      <w:pPr/>
      <w:bookmarkStart w:name="77lqkp1500105280860" w:id="53"/>
      <w:bookmarkEnd w:id="53"/>
      <w:r>
        <w:drawing>
          <wp:inline distT="0" distR="0" distB="0" distL="0">
            <wp:extent cx="2794000" cy="3280328"/>
            <wp:docPr id="19" name="Drawing 1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ipboard.pn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328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68blwp1500105600576" w:id="54"/>
      <w:bookmarkEnd w:id="54"/>
    </w:p>
    <w:p>
      <w:pPr/>
      <w:bookmarkStart w:name="8azsq1500105613485" w:id="55"/>
      <w:bookmarkEnd w:id="55"/>
      <w:r>
        <w:rPr/>
        <w:t>选择菜单要挂到的菜单组，点新增</w:t>
      </w:r>
    </w:p>
    <w:p>
      <w:pPr/>
      <w:bookmarkStart w:name="11nfqk1500105600576" w:id="56"/>
      <w:bookmarkEnd w:id="56"/>
      <w:r>
        <w:drawing>
          <wp:inline distT="0" distR="0" distB="0" distL="0">
            <wp:extent cx="5267325" cy="3118885"/>
            <wp:docPr id="20" name="Drawing 2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lipboard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1fblz1500105708013" w:id="57"/>
      <w:bookmarkEnd w:id="57"/>
      <w:r>
        <w:rPr/>
        <w:t>输入名称编码，UI对象</w:t>
      </w:r>
    </w:p>
    <w:p>
      <w:pPr/>
      <w:bookmarkStart w:name="62zfxn1500105708013" w:id="58"/>
      <w:bookmarkEnd w:id="58"/>
      <w:r>
        <w:drawing>
          <wp:inline distT="0" distR="0" distB="0" distL="0">
            <wp:extent cx="5267325" cy="2815198"/>
            <wp:docPr id="21" name="Drawing 2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lipboard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1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qdof1500105708013" w:id="59"/>
      <w:bookmarkEnd w:id="59"/>
    </w:p>
    <w:p>
      <w:pPr/>
      <w:bookmarkStart w:name="55dlnm1500105729012" w:id="60"/>
      <w:bookmarkEnd w:id="60"/>
      <w:r>
        <w:rPr/>
        <w:t>保存，重启客户端，双击刚新增的菜单即可测试</w:t>
      </w:r>
    </w:p>
    <w:p>
      <w:pPr/>
      <w:bookmarkStart w:name="59bpdr1500105988832" w:id="61"/>
      <w:bookmarkEnd w:id="61"/>
      <w:r>
        <w:drawing>
          <wp:inline distT="0" distR="0" distB="0" distL="0">
            <wp:extent cx="5267325" cy="2712733"/>
            <wp:docPr id="22" name="Drawing 2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lipboard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2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94kqpu1500106073135" w:id="62"/>
      <w:bookmarkEnd w:id="62"/>
    </w:p>
    <w:p>
      <w:pPr/>
      <w:bookmarkStart w:name="75vkeh1500106073135" w:id="63"/>
      <w:bookmarkEnd w:id="63"/>
      <w:r>
        <w:drawing>
          <wp:inline distT="0" distR="0" distB="0" distL="0">
            <wp:extent cx="5267325" cy="2838032"/>
            <wp:docPr id="23" name="Drawing 2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lipboard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epzm1500106073135" w:id="64"/>
      <w:bookmarkEnd w:id="64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7.png" Type="http://schemas.openxmlformats.org/officeDocument/2006/relationships/image"/>
<Relationship Id="rId11" Target="media/image8.png" Type="http://schemas.openxmlformats.org/officeDocument/2006/relationships/image"/>
<Relationship Id="rId12" Target="media/image9.png" Type="http://schemas.openxmlformats.org/officeDocument/2006/relationships/image"/>
<Relationship Id="rId13" Target="media/image10.png" Type="http://schemas.openxmlformats.org/officeDocument/2006/relationships/image"/>
<Relationship Id="rId14" Target="media/image11.png" Type="http://schemas.openxmlformats.org/officeDocument/2006/relationships/image"/>
<Relationship Id="rId15" Target="media/image12.png" Type="http://schemas.openxmlformats.org/officeDocument/2006/relationships/image"/>
<Relationship Id="rId16" Target="media/image13.png" Type="http://schemas.openxmlformats.org/officeDocument/2006/relationships/image"/>
<Relationship Id="rId17" Target="media/image14.png" Type="http://schemas.openxmlformats.org/officeDocument/2006/relationships/image"/>
<Relationship Id="rId18" Target="media/image15.png" Type="http://schemas.openxmlformats.org/officeDocument/2006/relationships/image"/>
<Relationship Id="rId19" Target="media/image16.png" Type="http://schemas.openxmlformats.org/officeDocument/2006/relationships/image"/>
<Relationship Id="rId2" Target="styles.xml" Type="http://schemas.openxmlformats.org/officeDocument/2006/relationships/styles"/>
<Relationship Id="rId20" Target="media/image17.png" Type="http://schemas.openxmlformats.org/officeDocument/2006/relationships/image"/>
<Relationship Id="rId21" Target="media/image18.png" Type="http://schemas.openxmlformats.org/officeDocument/2006/relationships/image"/>
<Relationship Id="rId22" Target="media/image19.png" Type="http://schemas.openxmlformats.org/officeDocument/2006/relationships/image"/>
<Relationship Id="rId23" Target="media/image20.png" Type="http://schemas.openxmlformats.org/officeDocument/2006/relationships/image"/>
<Relationship Id="rId24" Target="media/image21.png" Type="http://schemas.openxmlformats.org/officeDocument/2006/relationships/image"/>
<Relationship Id="rId25" Target="media/image22.png" Type="http://schemas.openxmlformats.org/officeDocument/2006/relationships/image"/>
<Relationship Id="rId26" Target="media/image23.png" Type="http://schemas.openxmlformats.org/officeDocument/2006/relationships/image"/>
<Relationship Id="rId27" Target="media/image24.png" Type="http://schemas.openxmlformats.org/officeDocument/2006/relationships/image"/>
<Relationship Id="rId3" Target="https://szjoylong.5upm.net/svn/STCommon/trunk/st1" TargetMode="External" Type="http://schemas.openxmlformats.org/officeDocument/2006/relationships/hyperlink"/>
<Relationship Id="rId4" Target="media/image1.png" Type="http://schemas.openxmlformats.org/officeDocument/2006/relationships/image"/>
<Relationship Id="rId5" Target="media/image2.png" Type="http://schemas.openxmlformats.org/officeDocument/2006/relationships/image"/>
<Relationship Id="rId6" Target="media/image3.png" Type="http://schemas.openxmlformats.org/officeDocument/2006/relationships/image"/>
<Relationship Id="rId7" Target="media/image4.png" Type="http://schemas.openxmlformats.org/officeDocument/2006/relationships/image"/>
<Relationship Id="rId8" Target="media/image5.png" Type="http://schemas.openxmlformats.org/officeDocument/2006/relationships/image"/>
<Relationship Id="rId9" Target="media/image6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2018-11-24T08:00:55Z</dcterms:created>
  <dc:creator>Apache POI</dc:creator>
</cp:coreProperties>
</file>