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0"/>
          <w:szCs w:val="30"/>
        </w:rPr>
      </w:pPr>
      <w:r>
        <w:rPr>
          <w:rFonts w:hint="eastAsia" w:ascii="黑体" w:hAnsi="黑体" w:eastAsia="黑体"/>
          <w:sz w:val="30"/>
          <w:szCs w:val="30"/>
        </w:rPr>
        <w:t>安徽工业大学继续教育学院成人高等教育</w:t>
      </w:r>
    </w:p>
    <w:p>
      <w:pPr>
        <w:jc w:val="center"/>
        <w:rPr>
          <w:rFonts w:ascii="黑体" w:hAnsi="黑体" w:eastAsia="黑体"/>
          <w:sz w:val="30"/>
          <w:szCs w:val="30"/>
        </w:rPr>
      </w:pPr>
      <w:r>
        <w:rPr>
          <w:rFonts w:hint="eastAsia" w:ascii="黑体" w:hAnsi="黑体" w:eastAsia="黑体"/>
          <w:sz w:val="30"/>
          <w:szCs w:val="30"/>
        </w:rPr>
        <w:t>本科毕业（设计）论文开题报告及时间进度安排表</w:t>
      </w:r>
    </w:p>
    <w:tbl>
      <w:tblPr>
        <w:tblStyle w:val="5"/>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59"/>
        <w:gridCol w:w="1983"/>
        <w:gridCol w:w="669"/>
        <w:gridCol w:w="1345"/>
        <w:gridCol w:w="787"/>
        <w:gridCol w:w="1383"/>
        <w:gridCol w:w="829"/>
        <w:gridCol w:w="11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7" w:hRule="atLeast"/>
        </w:trPr>
        <w:tc>
          <w:tcPr>
            <w:tcW w:w="759" w:type="dxa"/>
            <w:vAlign w:val="center"/>
          </w:tcPr>
          <w:p>
            <w:pPr>
              <w:jc w:val="center"/>
              <w:rPr>
                <w:rFonts w:ascii="宋体" w:hAnsi="宋体" w:eastAsia="宋体"/>
                <w:b/>
                <w:sz w:val="24"/>
                <w:szCs w:val="24"/>
              </w:rPr>
            </w:pPr>
            <w:r>
              <w:rPr>
                <w:rFonts w:hint="eastAsia" w:ascii="宋体" w:hAnsi="宋体" w:eastAsia="宋体"/>
                <w:b/>
                <w:sz w:val="24"/>
                <w:szCs w:val="24"/>
              </w:rPr>
              <w:t>姓名</w:t>
            </w:r>
          </w:p>
        </w:tc>
        <w:tc>
          <w:tcPr>
            <w:tcW w:w="1983" w:type="dxa"/>
            <w:vAlign w:val="center"/>
          </w:tcPr>
          <w:p>
            <w:pPr>
              <w:jc w:val="center"/>
              <w:rPr>
                <w:rFonts w:ascii="宋体" w:hAnsi="宋体" w:eastAsia="宋体"/>
                <w:sz w:val="24"/>
                <w:szCs w:val="24"/>
              </w:rPr>
            </w:pPr>
          </w:p>
        </w:tc>
        <w:tc>
          <w:tcPr>
            <w:tcW w:w="669" w:type="dxa"/>
            <w:vAlign w:val="center"/>
          </w:tcPr>
          <w:p>
            <w:pPr>
              <w:jc w:val="center"/>
              <w:rPr>
                <w:rFonts w:ascii="宋体" w:hAnsi="宋体" w:eastAsia="宋体"/>
                <w:b/>
                <w:sz w:val="24"/>
                <w:szCs w:val="24"/>
              </w:rPr>
            </w:pPr>
            <w:r>
              <w:rPr>
                <w:rFonts w:hint="eastAsia" w:ascii="宋体" w:hAnsi="宋体" w:eastAsia="宋体"/>
                <w:b/>
                <w:sz w:val="24"/>
                <w:szCs w:val="24"/>
              </w:rPr>
              <w:t>学号</w:t>
            </w:r>
          </w:p>
        </w:tc>
        <w:tc>
          <w:tcPr>
            <w:tcW w:w="1345" w:type="dxa"/>
            <w:tcBorders>
              <w:right w:val="single" w:color="auto" w:sz="4" w:space="0"/>
            </w:tcBorders>
            <w:vAlign w:val="center"/>
          </w:tcPr>
          <w:p>
            <w:pPr>
              <w:jc w:val="center"/>
              <w:rPr>
                <w:rFonts w:ascii="宋体" w:hAnsi="宋体" w:eastAsia="宋体"/>
                <w:sz w:val="24"/>
                <w:szCs w:val="24"/>
              </w:rPr>
            </w:pPr>
          </w:p>
        </w:tc>
        <w:tc>
          <w:tcPr>
            <w:tcW w:w="787" w:type="dxa"/>
            <w:tcBorders>
              <w:left w:val="single" w:color="auto" w:sz="4" w:space="0"/>
              <w:right w:val="single" w:color="auto" w:sz="4" w:space="0"/>
            </w:tcBorders>
            <w:vAlign w:val="center"/>
          </w:tcPr>
          <w:p>
            <w:pPr>
              <w:jc w:val="center"/>
              <w:rPr>
                <w:rFonts w:ascii="宋体" w:hAnsi="宋体" w:eastAsia="宋体"/>
                <w:b/>
                <w:sz w:val="24"/>
                <w:szCs w:val="24"/>
              </w:rPr>
            </w:pPr>
            <w:r>
              <w:rPr>
                <w:rFonts w:hint="eastAsia" w:ascii="宋体" w:hAnsi="宋体" w:eastAsia="宋体"/>
                <w:b/>
                <w:sz w:val="24"/>
                <w:szCs w:val="24"/>
              </w:rPr>
              <w:t>班级</w:t>
            </w:r>
          </w:p>
        </w:tc>
        <w:tc>
          <w:tcPr>
            <w:tcW w:w="1383" w:type="dxa"/>
            <w:tcBorders>
              <w:left w:val="single" w:color="auto" w:sz="4" w:space="0"/>
              <w:right w:val="single" w:color="auto" w:sz="4" w:space="0"/>
            </w:tcBorders>
            <w:vAlign w:val="center"/>
          </w:tcPr>
          <w:p>
            <w:pPr>
              <w:jc w:val="center"/>
              <w:rPr>
                <w:rFonts w:ascii="宋体" w:hAnsi="宋体" w:eastAsia="宋体"/>
                <w:sz w:val="24"/>
                <w:szCs w:val="24"/>
              </w:rPr>
            </w:pPr>
            <w:r>
              <w:rPr>
                <w:rFonts w:hint="eastAsia" w:ascii="宋体" w:hAnsi="宋体" w:eastAsia="宋体"/>
                <w:sz w:val="24"/>
                <w:szCs w:val="24"/>
              </w:rPr>
              <w:t>19计升</w:t>
            </w:r>
          </w:p>
        </w:tc>
        <w:tc>
          <w:tcPr>
            <w:tcW w:w="829" w:type="dxa"/>
            <w:tcBorders>
              <w:left w:val="single" w:color="auto" w:sz="4" w:space="0"/>
              <w:right w:val="single" w:color="auto" w:sz="4" w:space="0"/>
            </w:tcBorders>
            <w:vAlign w:val="center"/>
          </w:tcPr>
          <w:p>
            <w:pPr>
              <w:jc w:val="center"/>
              <w:rPr>
                <w:rFonts w:ascii="宋体" w:hAnsi="宋体" w:eastAsia="宋体"/>
                <w:b/>
                <w:sz w:val="24"/>
                <w:szCs w:val="24"/>
              </w:rPr>
            </w:pPr>
            <w:r>
              <w:rPr>
                <w:rFonts w:hint="eastAsia" w:ascii="宋体" w:hAnsi="宋体" w:eastAsia="宋体"/>
                <w:b/>
                <w:sz w:val="24"/>
                <w:szCs w:val="24"/>
              </w:rPr>
              <w:t>学习形式</w:t>
            </w:r>
          </w:p>
        </w:tc>
        <w:tc>
          <w:tcPr>
            <w:tcW w:w="1142" w:type="dxa"/>
            <w:tcBorders>
              <w:left w:val="single" w:color="auto" w:sz="4" w:space="0"/>
            </w:tcBorders>
            <w:vAlign w:val="center"/>
          </w:tcPr>
          <w:p>
            <w:pPr>
              <w:jc w:val="center"/>
              <w:rPr>
                <w:rFonts w:ascii="宋体" w:hAnsi="宋体" w:eastAsia="宋体"/>
                <w:sz w:val="24"/>
                <w:szCs w:val="24"/>
              </w:rPr>
            </w:pPr>
            <w:r>
              <w:rPr>
                <w:rFonts w:hint="eastAsia" w:ascii="宋体" w:hAnsi="宋体" w:eastAsia="宋体"/>
                <w:b/>
                <w:sz w:val="24"/>
                <w:szCs w:val="24"/>
              </w:rPr>
              <w:t>业余</w:t>
            </w:r>
            <w:r>
              <w:rPr>
                <w:rFonts w:hint="eastAsia" w:ascii="宋体" w:hAnsi="宋体" w:eastAsia="宋体"/>
                <w:sz w:val="24"/>
                <w:szCs w:val="24"/>
              </w:rPr>
              <w:sym w:font="Wingdings 2" w:char="F052"/>
            </w:r>
          </w:p>
          <w:p>
            <w:pPr>
              <w:jc w:val="center"/>
              <w:rPr>
                <w:rFonts w:ascii="宋体" w:hAnsi="宋体" w:eastAsia="宋体"/>
                <w:sz w:val="24"/>
                <w:szCs w:val="24"/>
              </w:rPr>
            </w:pPr>
            <w:r>
              <w:rPr>
                <w:rFonts w:hint="eastAsia" w:ascii="宋体" w:hAnsi="宋体" w:eastAsia="宋体"/>
                <w:b/>
                <w:sz w:val="24"/>
                <w:szCs w:val="24"/>
              </w:rPr>
              <w:t>函授</w:t>
            </w:r>
            <w:r>
              <w:rPr>
                <w:rFonts w:hint="eastAsia" w:ascii="宋体" w:hAnsi="宋体" w:eastAsia="宋体"/>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3" w:hRule="atLeast"/>
        </w:trPr>
        <w:tc>
          <w:tcPr>
            <w:tcW w:w="759" w:type="dxa"/>
            <w:vAlign w:val="center"/>
          </w:tcPr>
          <w:p>
            <w:pPr>
              <w:jc w:val="center"/>
              <w:rPr>
                <w:rFonts w:ascii="宋体" w:hAnsi="宋体" w:eastAsia="宋体"/>
                <w:b/>
                <w:sz w:val="24"/>
                <w:szCs w:val="24"/>
              </w:rPr>
            </w:pPr>
            <w:r>
              <w:rPr>
                <w:rFonts w:hint="eastAsia" w:ascii="宋体" w:hAnsi="宋体" w:eastAsia="宋体"/>
                <w:b/>
                <w:sz w:val="24"/>
                <w:szCs w:val="24"/>
              </w:rPr>
              <w:t>题目</w:t>
            </w:r>
          </w:p>
        </w:tc>
        <w:tc>
          <w:tcPr>
            <w:tcW w:w="8138" w:type="dxa"/>
            <w:gridSpan w:val="7"/>
            <w:vAlign w:val="center"/>
          </w:tcPr>
          <w:p>
            <w:pPr>
              <w:rPr>
                <w:rFonts w:ascii="宋体" w:hAnsi="宋体" w:eastAsia="宋体"/>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9" w:hRule="atLeast"/>
        </w:trPr>
        <w:tc>
          <w:tcPr>
            <w:tcW w:w="8897" w:type="dxa"/>
            <w:gridSpan w:val="8"/>
            <w:tcBorders>
              <w:bottom w:val="single" w:color="auto" w:sz="4" w:space="0"/>
            </w:tcBorders>
            <w:vAlign w:val="center"/>
          </w:tcPr>
          <w:p>
            <w:pPr>
              <w:jc w:val="center"/>
              <w:rPr>
                <w:b/>
              </w:rPr>
            </w:pPr>
            <w:r>
              <w:rPr>
                <w:rFonts w:hint="eastAsia" w:ascii="宋体" w:hAnsi="宋体" w:eastAsia="宋体"/>
                <w:b/>
                <w:sz w:val="24"/>
                <w:szCs w:val="24"/>
              </w:rPr>
              <w:t>开题报告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763" w:hRule="atLeast"/>
        </w:trPr>
        <w:tc>
          <w:tcPr>
            <w:tcW w:w="8897" w:type="dxa"/>
            <w:gridSpan w:val="8"/>
            <w:tcBorders>
              <w:top w:val="single" w:color="auto" w:sz="4" w:space="0"/>
            </w:tcBorders>
          </w:tcPr>
          <w:p>
            <w:pPr>
              <w:rPr>
                <w:rFonts w:hint="eastAsia" w:ascii="宋体" w:hAnsi="宋体" w:eastAsia="宋体"/>
                <w:sz w:val="24"/>
                <w:szCs w:val="24"/>
              </w:rPr>
            </w:pPr>
            <w:r>
              <w:rPr>
                <w:rFonts w:hint="eastAsia" w:ascii="宋体" w:hAnsi="宋体" w:eastAsia="宋体"/>
                <w:sz w:val="24"/>
                <w:szCs w:val="24"/>
              </w:rPr>
              <w:t>（含1、毕业论文课题背景（含文献综述）；2、毕业（设计）论文方案介绍（主要研究内容和研究方面，按章节写）；3、毕业（设计）论文的主要参考文献等。可加页）</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1课题背景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早在20世纪80年代，美国就已经开始发展电子商务行业，良好的经济，完备的技术和稳定的社会条件，为信息化管理行业的发展提供了一种很好的发展氛围。1999年，为了每一个需要的用户都实现上网，欧盟委员会制定了电子欧洲计划。相比于国外，我国信息化管理出现的比较晚，但是相关的技术人员不断的发展与完善计算机技术，使得网络市场得到了空前的发展，吸引着越来越多的人们接受和使用，促进着信息化管理行业不断的发展，并且正逐渐与国外减少差距。马云在二十一世纪初，大力使用互联网技术，创办了支付宝、淘宝，在到后来唯品会、京东等电子商务平台，以及饿了么、美团等美食外卖平台的出现，标志着我国的电子商务正在逐渐走向成熟，也在另一方面证明着网络技术的发展使得我们的信息化管理行业水平达到了顶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当前社会各行业领域竞争压力非常大，随着当前时代的信息化，科学化发展，让社会各行业领域都争相使用新的信息技术，对行业内的各种相关数据进行科学化，规范化管理。这样的大环境让那些止步不前，不接受信息改革带来的信息技术的企业随时面临被淘汰，被取代的风险。所以当今，各个行业领域，不管是传统的教育行业，餐饮行业，还是旅游行业，医疗行业等领域都将使用新的信息技术进行信息革命，改变传统的纸质化，需要人手工处理工作事务的办公环境。软件信息技术能够覆盖社会各行业领域是时代的发展要求，各种数据以及文件真正实现电子化是信息社会发展的不可逆转的必然趋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电动车上牌管理系统也是紧跟科学技术的发展，运用当今一流的软件技术实现软件系统的开发，让医生管理信息完全通过管理系统实现科学化，规范化，程序化管理。从而帮助信息管理者节省事务处理的时间，降低数据处理的错误率，对于基础数据的管理水平可以起到促进作用，也从一定程度上对随意的业务管理工作进行了避免，同时，电动车上牌管理系统的数据库里面存储的各种动态信息，也为上层管理人员作出重大决策提供了大量的事实依据。总之，电动车上牌管理系统是一款可以真正提升管理者的办公效率的软件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2研究方案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课题的预期目标是使电动车上牌信息管理清晰化，透明化，便于操作，易于管理。通过功能模块的优化组合实现不同的管理细节，使管理过程实现最大程度的自动化与信息化,并能自动对人工操作环节进行复查,使电动车上牌管理系统出错率降至最低。本系统预期设计的功能模块主要有，密码信息管理、用户管理、选牌信息管理、上牌信息管理、保险信息管理、基础数据管理、公告管理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密码信息管理主要管理当前用户的密码信息，可以选择修改个人密码，保证个人账户安全。用户管理主要管理相关的用户信息，可以添加、修改、删除相关的用户信息。选牌信息管理主要管理相关的选牌信息，可以添加、修改、删除相关的选牌信息。上牌信息管理主要管理相关的上牌信息，可以添加、修改、删除相关的上牌信息。保险信息管理主要管理相关的保险信息，可以添加、修改、删除相关的保险信息。基础数据管理主要管理相关的保险类型、电动车类型等信息，可以添加、修改、删除相关的基础数据信息。公告管理主要管理相关的公告信息，可以添加、修改、删除相关的公告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通过资料查找，调研分析，综合对比，归纳总结的方法，对电动车上牌管理系统的设计与实现做详细的方案，计划实现该系统所用的工具为，使用Java语言作为前端开发工具，MySQL作为数据库管理系统，JSP技术动态设计系统页面，HTML语言静态设计系统页面，Tomcat服务器进行系统的开发与测试，Struts2框架对系统的代码进行分层研究开发，AJAX技术对数据进行异步处理。学习并掌握相关专业知识，以实现后台框架的搭建以及与数据库之间的连接，经过系统的编码设计、测试，发现问题并修改，直至最后的实际运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3参考文献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[1]陈国军.Java程序设计[M].北京:清华大学出版社, 2019.385-418.</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[2]岳彩梦.基于软件工程的Web开发技术[J].电子技术与软件工程,2019(08):55.</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[3]宋丽娜.基于JSP的Web开发中文乱码问题的研究与解决[J].电子技术,2015,42(11):5-7.</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[4]赵钢.JSP Servlet+EJB的Web模式应用研究[J].电子设计工程,2016,21(13):47-49.</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[5]朱钧.基于角色的jsp通用权限系统设计与实现[D].山东大学,2014.</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[6]张知青.基于关系数据库的查询方法及优化技术分析[J].煤炭技术,2015,31(05):218-220.</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[7]陈志誉.Java工具及其调度方法研究[D].华南理工大学,2018.</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[8]张孝祥,徐明华.JAVA基础与案例开发详解[M].清华大学出版社,2016.</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[9]刘亚宾.精通Eclipse--JAVA技术大系[M].电子工业出版社,2015.</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[10]Konstantins Gusarovs. An Analysis on Java Programming Language Decompiler Capabilities[J]. Applied Computer Systems,2018,23(2).</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[11]Tan Yiyu. A Hardware-oriented Object Model for Java in an Embedded Processor[J]. Microprocessors and Microsystems,2018.</w:t>
            </w:r>
          </w:p>
          <w:p>
            <w:pPr>
              <w:rPr>
                <w:rFonts w:hint="default" w:ascii="宋体" w:hAnsi="宋体" w:eastAsia="宋体"/>
                <w:sz w:val="24"/>
                <w:szCs w:val="24"/>
                <w:lang w:val="en-US" w:eastAsia="zh-CN"/>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6" w:hRule="atLeast"/>
        </w:trPr>
        <w:tc>
          <w:tcPr>
            <w:tcW w:w="8897" w:type="dxa"/>
            <w:gridSpan w:val="8"/>
            <w:vAlign w:val="center"/>
          </w:tcPr>
          <w:p>
            <w:pPr>
              <w:jc w:val="center"/>
              <w:rPr>
                <w:b/>
              </w:rPr>
            </w:pPr>
            <w:r>
              <w:rPr>
                <w:rFonts w:hint="eastAsia" w:ascii="宋体" w:hAnsi="宋体" w:eastAsia="宋体"/>
                <w:b/>
                <w:sz w:val="24"/>
                <w:szCs w:val="24"/>
              </w:rPr>
              <w:t>毕业（设计）论文时间进度安排表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2" w:hRule="atLeast"/>
        </w:trPr>
        <w:tc>
          <w:tcPr>
            <w:tcW w:w="759" w:type="dxa"/>
            <w:vAlign w:val="center"/>
          </w:tcPr>
          <w:p>
            <w:pPr>
              <w:jc w:val="center"/>
              <w:rPr>
                <w:b/>
              </w:rPr>
            </w:pPr>
            <w:r>
              <w:rPr>
                <w:rFonts w:hint="eastAsia"/>
                <w:b/>
              </w:rPr>
              <w:t>序号</w:t>
            </w:r>
          </w:p>
        </w:tc>
        <w:tc>
          <w:tcPr>
            <w:tcW w:w="1983" w:type="dxa"/>
            <w:vAlign w:val="center"/>
          </w:tcPr>
          <w:p>
            <w:pPr>
              <w:jc w:val="center"/>
              <w:rPr>
                <w:b/>
              </w:rPr>
            </w:pPr>
            <w:r>
              <w:rPr>
                <w:rFonts w:hint="eastAsia"/>
                <w:b/>
              </w:rPr>
              <w:t>起止时期</w:t>
            </w:r>
          </w:p>
        </w:tc>
        <w:tc>
          <w:tcPr>
            <w:tcW w:w="6155" w:type="dxa"/>
            <w:gridSpan w:val="6"/>
            <w:vAlign w:val="center"/>
          </w:tcPr>
          <w:p>
            <w:pPr>
              <w:jc w:val="center"/>
              <w:rPr>
                <w:b/>
              </w:rPr>
            </w:pPr>
            <w:r>
              <w:rPr>
                <w:rFonts w:hint="eastAsia"/>
                <w:b/>
              </w:rPr>
              <w:t>工作大致内容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3" w:hRule="atLeast"/>
        </w:trPr>
        <w:tc>
          <w:tcPr>
            <w:tcW w:w="759" w:type="dxa"/>
          </w:tcPr>
          <w:p>
            <w:r>
              <w:rPr>
                <w:rFonts w:hint="eastAsia"/>
              </w:rPr>
              <w:t>1</w:t>
            </w:r>
          </w:p>
        </w:tc>
        <w:tc>
          <w:tcPr>
            <w:tcW w:w="1983" w:type="dxa"/>
          </w:tcPr>
          <w:p>
            <w:pPr>
              <w:rPr>
                <w:rFonts w:hint="default" w:eastAsiaTheme="minorEastAsia"/>
                <w:lang w:val="en-US" w:eastAsia="zh-CN"/>
              </w:rPr>
            </w:pPr>
            <w:r>
              <w:rPr>
                <w:rFonts w:hint="eastAsia"/>
                <w:lang w:val="en-US" w:eastAsia="zh-CN"/>
              </w:rPr>
              <w:t>2020.12.20-2021.3.9</w:t>
            </w:r>
          </w:p>
        </w:tc>
        <w:tc>
          <w:tcPr>
            <w:tcW w:w="6155" w:type="dxa"/>
            <w:gridSpan w:val="6"/>
          </w:tcPr>
          <w:p>
            <w:r>
              <w:rPr>
                <w:rFonts w:hint="eastAsia"/>
              </w:rPr>
              <w:t>毕业设计准备阶段，内容包括毕业设计相关资料的整理与收集，毕业设计相关技术准备，开题报告的撰写，开题答辩的前期准备。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9" w:hRule="atLeast"/>
        </w:trPr>
        <w:tc>
          <w:tcPr>
            <w:tcW w:w="759" w:type="dxa"/>
          </w:tcPr>
          <w:p>
            <w:pPr>
              <w:rPr>
                <w:rFonts w:hint="eastAsia" w:eastAsiaTheme="minorEastAsia"/>
                <w:lang w:val="en-US" w:eastAsia="zh-CN"/>
              </w:rPr>
            </w:pPr>
            <w:r>
              <w:rPr>
                <w:rFonts w:hint="eastAsia"/>
                <w:lang w:val="en-US" w:eastAsia="zh-CN"/>
              </w:rPr>
              <w:t>2</w:t>
            </w:r>
          </w:p>
        </w:tc>
        <w:tc>
          <w:tcPr>
            <w:tcW w:w="1983" w:type="dxa"/>
          </w:tcPr>
          <w:p>
            <w:pPr>
              <w:rPr>
                <w:rFonts w:hint="default" w:eastAsiaTheme="minorEastAsia"/>
                <w:lang w:val="en-US" w:eastAsia="zh-CN"/>
              </w:rPr>
            </w:pPr>
            <w:r>
              <w:rPr>
                <w:rFonts w:hint="eastAsia"/>
                <w:lang w:val="en-US" w:eastAsia="zh-CN"/>
              </w:rPr>
              <w:t>2021.3.10-2021.3.20</w:t>
            </w:r>
          </w:p>
        </w:tc>
        <w:tc>
          <w:tcPr>
            <w:tcW w:w="6155" w:type="dxa"/>
            <w:gridSpan w:val="6"/>
          </w:tcPr>
          <w:p>
            <w:r>
              <w:rPr>
                <w:rFonts w:hint="eastAsia"/>
              </w:rPr>
              <w:t>收集、查阅并整理毕业设计相关资料，确定毕业设计使用的方法和技术，拟定毕业设计方案；完成并提交开题报告，完成开题答辩；完成系统的总体需求及各功能模块的详细需求；分析功能模块，完成原型设计。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trPr>
        <w:tc>
          <w:tcPr>
            <w:tcW w:w="759" w:type="dxa"/>
          </w:tcPr>
          <w:p>
            <w:pPr>
              <w:rPr>
                <w:rFonts w:hint="eastAsia" w:eastAsiaTheme="minorEastAsia"/>
                <w:lang w:val="en-US" w:eastAsia="zh-CN"/>
              </w:rPr>
            </w:pPr>
            <w:r>
              <w:rPr>
                <w:rFonts w:hint="eastAsia"/>
                <w:lang w:val="en-US" w:eastAsia="zh-CN"/>
              </w:rPr>
              <w:t>3</w:t>
            </w:r>
          </w:p>
        </w:tc>
        <w:tc>
          <w:tcPr>
            <w:tcW w:w="1983" w:type="dxa"/>
          </w:tcPr>
          <w:p>
            <w:pPr>
              <w:rPr>
                <w:rFonts w:hint="default" w:eastAsiaTheme="minorEastAsia"/>
                <w:lang w:val="en-US" w:eastAsia="zh-CN"/>
              </w:rPr>
            </w:pPr>
            <w:r>
              <w:rPr>
                <w:rFonts w:hint="eastAsia"/>
                <w:lang w:val="en-US" w:eastAsia="zh-CN"/>
              </w:rPr>
              <w:t>2021.3.21-2021.4.3</w:t>
            </w:r>
          </w:p>
        </w:tc>
        <w:tc>
          <w:tcPr>
            <w:tcW w:w="6155" w:type="dxa"/>
            <w:gridSpan w:val="6"/>
          </w:tcPr>
          <w:p>
            <w:r>
              <w:rPr>
                <w:rFonts w:hint="eastAsia"/>
                <w:lang w:eastAsia="zh-CN"/>
              </w:rPr>
              <w:t>根据</w:t>
            </w:r>
            <w:r>
              <w:rPr>
                <w:rFonts w:hint="eastAsia"/>
              </w:rPr>
              <w:t>需求分析和原型设计合理的数据库；完成系统详细设计和编码；系统的测试与运行；整理文档，提交中期自查报告，进行毕业设计中期检查。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trPr>
        <w:tc>
          <w:tcPr>
            <w:tcW w:w="759" w:type="dxa"/>
          </w:tcPr>
          <w:p>
            <w:pPr>
              <w:rPr>
                <w:rFonts w:hint="default"/>
                <w:lang w:val="en-US" w:eastAsia="zh-CN"/>
              </w:rPr>
            </w:pPr>
            <w:r>
              <w:rPr>
                <w:rFonts w:hint="eastAsia"/>
                <w:lang w:val="en-US" w:eastAsia="zh-CN"/>
              </w:rPr>
              <w:t>4</w:t>
            </w:r>
          </w:p>
        </w:tc>
        <w:tc>
          <w:tcPr>
            <w:tcW w:w="1983" w:type="dxa"/>
          </w:tcPr>
          <w:p>
            <w:pPr>
              <w:rPr>
                <w:rFonts w:hint="default"/>
                <w:lang w:val="en-US" w:eastAsia="zh-CN"/>
              </w:rPr>
            </w:pPr>
            <w:r>
              <w:rPr>
                <w:rFonts w:hint="eastAsia"/>
                <w:lang w:val="en-US" w:eastAsia="zh-CN"/>
              </w:rPr>
              <w:t>2021.4.4-2021.4.19</w:t>
            </w:r>
          </w:p>
        </w:tc>
        <w:tc>
          <w:tcPr>
            <w:tcW w:w="6155" w:type="dxa"/>
            <w:gridSpan w:val="6"/>
          </w:tcPr>
          <w:p>
            <w:pPr>
              <w:rPr>
                <w:rFonts w:hint="eastAsia"/>
                <w:lang w:eastAsia="zh-CN"/>
              </w:rPr>
            </w:pPr>
            <w:r>
              <w:rPr>
                <w:rFonts w:hint="eastAsia"/>
                <w:lang w:eastAsia="zh-CN"/>
              </w:rPr>
              <w:t>根据中期检查结果进一步完善毕业设计；确定毕业设计报告的框架。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trPr>
        <w:tc>
          <w:tcPr>
            <w:tcW w:w="759" w:type="dxa"/>
          </w:tcPr>
          <w:p>
            <w:pPr>
              <w:rPr>
                <w:rFonts w:hint="eastAsia" w:eastAsiaTheme="minorEastAsia"/>
                <w:lang w:val="en-US" w:eastAsia="zh-CN"/>
              </w:rPr>
            </w:pPr>
            <w:r>
              <w:rPr>
                <w:rFonts w:hint="eastAsia"/>
                <w:lang w:val="en-US" w:eastAsia="zh-CN"/>
              </w:rPr>
              <w:t>5</w:t>
            </w:r>
          </w:p>
        </w:tc>
        <w:tc>
          <w:tcPr>
            <w:tcW w:w="1983" w:type="dxa"/>
          </w:tcPr>
          <w:p>
            <w:pPr>
              <w:rPr>
                <w:rFonts w:hint="default" w:eastAsiaTheme="minorEastAsia"/>
                <w:lang w:val="en-US" w:eastAsia="zh-CN"/>
              </w:rPr>
            </w:pPr>
            <w:r>
              <w:rPr>
                <w:rFonts w:hint="eastAsia"/>
                <w:lang w:val="en-US" w:eastAsia="zh-CN"/>
              </w:rPr>
              <w:t>2021.4.20-2021.5.1</w:t>
            </w:r>
          </w:p>
        </w:tc>
        <w:tc>
          <w:tcPr>
            <w:tcW w:w="6155" w:type="dxa"/>
            <w:gridSpan w:val="6"/>
          </w:tcPr>
          <w:p>
            <w:r>
              <w:rPr>
                <w:rFonts w:hint="eastAsia"/>
              </w:rPr>
              <w:t>确定毕业设计报告的主体内容；按照要求认真撰写毕业设计报告初稿，并继续对设计内容进行测试和验证。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trPr>
        <w:tc>
          <w:tcPr>
            <w:tcW w:w="759" w:type="dxa"/>
          </w:tcPr>
          <w:p>
            <w:pPr>
              <w:rPr>
                <w:rFonts w:hint="eastAsia" w:eastAsiaTheme="minorEastAsia"/>
                <w:lang w:val="en-US" w:eastAsia="zh-CN"/>
              </w:rPr>
            </w:pPr>
            <w:r>
              <w:rPr>
                <w:rFonts w:hint="eastAsia"/>
                <w:lang w:val="en-US" w:eastAsia="zh-CN"/>
              </w:rPr>
              <w:t>6</w:t>
            </w:r>
          </w:p>
        </w:tc>
        <w:tc>
          <w:tcPr>
            <w:tcW w:w="1983" w:type="dxa"/>
          </w:tcPr>
          <w:p>
            <w:pPr>
              <w:rPr>
                <w:rFonts w:hint="default" w:eastAsiaTheme="minorEastAsia"/>
                <w:lang w:val="en-US" w:eastAsia="zh-CN"/>
              </w:rPr>
            </w:pPr>
            <w:r>
              <w:rPr>
                <w:rFonts w:hint="eastAsia"/>
                <w:lang w:val="en-US" w:eastAsia="zh-CN"/>
              </w:rPr>
              <w:t>2021.5.2-2021.5.15</w:t>
            </w:r>
          </w:p>
        </w:tc>
        <w:tc>
          <w:tcPr>
            <w:tcW w:w="6155" w:type="dxa"/>
            <w:gridSpan w:val="6"/>
          </w:tcPr>
          <w:p>
            <w:r>
              <w:rPr>
                <w:rFonts w:hint="eastAsia"/>
              </w:rPr>
              <w:t>完成毕业设计报告初稿，完善设计工作；完成毕业设计报告查重；根据查重结果修改完善毕业设计报告；按照撰写规范和要求修改格式。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trPr>
        <w:tc>
          <w:tcPr>
            <w:tcW w:w="759" w:type="dxa"/>
          </w:tcPr>
          <w:p>
            <w:pPr>
              <w:rPr>
                <w:rFonts w:hint="eastAsia" w:eastAsiaTheme="minorEastAsia"/>
                <w:lang w:val="en-US" w:eastAsia="zh-CN"/>
              </w:rPr>
            </w:pPr>
            <w:r>
              <w:rPr>
                <w:rFonts w:hint="eastAsia"/>
                <w:lang w:val="en-US" w:eastAsia="zh-CN"/>
              </w:rPr>
              <w:t>7</w:t>
            </w:r>
          </w:p>
        </w:tc>
        <w:tc>
          <w:tcPr>
            <w:tcW w:w="1983" w:type="dxa"/>
          </w:tcPr>
          <w:p>
            <w:pPr>
              <w:rPr>
                <w:rFonts w:hint="default" w:eastAsiaTheme="minorEastAsia"/>
                <w:lang w:val="en-US" w:eastAsia="zh-CN"/>
              </w:rPr>
            </w:pPr>
            <w:r>
              <w:rPr>
                <w:rFonts w:hint="eastAsia"/>
                <w:lang w:val="en-US" w:eastAsia="zh-CN"/>
              </w:rPr>
              <w:t>2021.5.16-2021.5.29</w:t>
            </w:r>
          </w:p>
        </w:tc>
        <w:tc>
          <w:tcPr>
            <w:tcW w:w="6155" w:type="dxa"/>
            <w:gridSpan w:val="6"/>
          </w:tcPr>
          <w:p>
            <w:r>
              <w:rPr>
                <w:rFonts w:hint="eastAsia"/>
              </w:rPr>
              <w:t>根据指导意见和评阅意见进一步修改毕业设计报告；制作毕业答辩PPT，准备答辩。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trPr>
        <w:tc>
          <w:tcPr>
            <w:tcW w:w="759" w:type="dxa"/>
          </w:tcPr>
          <w:p>
            <w:pPr>
              <w:rPr>
                <w:rFonts w:hint="eastAsia" w:eastAsiaTheme="minorEastAsia"/>
                <w:lang w:val="en-US" w:eastAsia="zh-CN"/>
              </w:rPr>
            </w:pPr>
            <w:r>
              <w:rPr>
                <w:rFonts w:hint="eastAsia"/>
                <w:lang w:val="en-US" w:eastAsia="zh-CN"/>
              </w:rPr>
              <w:t>8</w:t>
            </w:r>
          </w:p>
        </w:tc>
        <w:tc>
          <w:tcPr>
            <w:tcW w:w="1983" w:type="dxa"/>
          </w:tcPr>
          <w:p>
            <w:pPr>
              <w:rPr>
                <w:rFonts w:hint="default" w:eastAsiaTheme="minorEastAsia"/>
                <w:lang w:val="en-US" w:eastAsia="zh-CN"/>
              </w:rPr>
            </w:pPr>
            <w:r>
              <w:rPr>
                <w:rFonts w:hint="eastAsia"/>
                <w:lang w:val="en-US" w:eastAsia="zh-CN"/>
              </w:rPr>
              <w:t>2021.6.1-2021.6.12</w:t>
            </w:r>
          </w:p>
        </w:tc>
        <w:tc>
          <w:tcPr>
            <w:tcW w:w="6155" w:type="dxa"/>
            <w:gridSpan w:val="6"/>
          </w:tcPr>
          <w:p>
            <w:r>
              <w:rPr>
                <w:rFonts w:hint="eastAsia"/>
              </w:rPr>
              <w:t>参加答辩；按照毕业设计报告撰写规范和要求完成设计报告最后的格式修改，按要求打印装订报告；上交毕业设计归档资料。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8" w:hRule="atLeast"/>
        </w:trPr>
        <w:tc>
          <w:tcPr>
            <w:tcW w:w="759" w:type="dxa"/>
            <w:vAlign w:val="center"/>
          </w:tcPr>
          <w:p>
            <w:pPr>
              <w:jc w:val="center"/>
              <w:rPr>
                <w:b/>
              </w:rPr>
            </w:pPr>
            <w:bookmarkStart w:id="0" w:name="_GoBack"/>
            <w:bookmarkEnd w:id="0"/>
            <w:r>
              <w:rPr>
                <w:rFonts w:hint="eastAsia"/>
                <w:b/>
              </w:rPr>
              <w:t>指导</w:t>
            </w:r>
          </w:p>
          <w:p>
            <w:pPr>
              <w:jc w:val="center"/>
              <w:rPr>
                <w:b/>
              </w:rPr>
            </w:pPr>
            <w:r>
              <w:rPr>
                <w:rFonts w:hint="eastAsia"/>
                <w:b/>
              </w:rPr>
              <w:t>教师</w:t>
            </w:r>
          </w:p>
          <w:p>
            <w:pPr>
              <w:jc w:val="center"/>
            </w:pPr>
            <w:r>
              <w:rPr>
                <w:rFonts w:hint="eastAsia"/>
                <w:b/>
              </w:rPr>
              <w:t>意见</w:t>
            </w:r>
          </w:p>
        </w:tc>
        <w:tc>
          <w:tcPr>
            <w:tcW w:w="8138" w:type="dxa"/>
            <w:gridSpan w:val="7"/>
          </w:tcPr>
          <w:p/>
          <w:p/>
          <w:p/>
          <w:p/>
          <w:p/>
          <w:p/>
          <w:p/>
          <w:p/>
          <w:p>
            <w:r>
              <w:rPr>
                <w:rFonts w:hint="eastAsia"/>
              </w:rPr>
              <w:t xml:space="preserve">                                       指导教师签名：</w:t>
            </w:r>
          </w:p>
          <w:p/>
          <w:p>
            <w:r>
              <w:rPr>
                <w:rFonts w:hint="eastAsia"/>
              </w:rPr>
              <w:t xml:space="preserve">                                                  年    月    日</w:t>
            </w:r>
          </w:p>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8" w:hRule="atLeast"/>
        </w:trPr>
        <w:tc>
          <w:tcPr>
            <w:tcW w:w="759" w:type="dxa"/>
            <w:vAlign w:val="center"/>
          </w:tcPr>
          <w:p>
            <w:pPr>
              <w:jc w:val="center"/>
              <w:rPr>
                <w:b/>
              </w:rPr>
            </w:pPr>
            <w:r>
              <w:rPr>
                <w:rFonts w:hint="eastAsia"/>
                <w:b/>
              </w:rPr>
              <w:t>继续教育学院学历部审核存档意见</w:t>
            </w:r>
          </w:p>
        </w:tc>
        <w:tc>
          <w:tcPr>
            <w:tcW w:w="8138" w:type="dxa"/>
            <w:gridSpan w:val="7"/>
          </w:tcPr>
          <w:p/>
          <w:p/>
          <w:p/>
          <w:p/>
          <w:p>
            <w:r>
              <w:rPr>
                <w:rFonts w:hint="eastAsia"/>
              </w:rPr>
              <w:t xml:space="preserve">                            继续教育学院学历部经办人：</w:t>
            </w:r>
          </w:p>
          <w:p/>
          <w:p>
            <w:r>
              <w:rPr>
                <w:rFonts w:hint="eastAsia"/>
              </w:rPr>
              <w:t xml:space="preserve">                                                 年    月    日</w:t>
            </w:r>
          </w:p>
          <w:p/>
        </w:tc>
      </w:tr>
    </w:tbl>
    <w:p>
      <w:r>
        <w:rPr>
          <w:rFonts w:hint="eastAsia"/>
        </w:rPr>
        <w:t>备注：可根据内容自行调整表格页数和行数。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45045"/>
    <w:rsid w:val="000909DB"/>
    <w:rsid w:val="001D388F"/>
    <w:rsid w:val="001E6713"/>
    <w:rsid w:val="002B63DC"/>
    <w:rsid w:val="00582B6B"/>
    <w:rsid w:val="0067428E"/>
    <w:rsid w:val="00682825"/>
    <w:rsid w:val="00734804"/>
    <w:rsid w:val="0087136A"/>
    <w:rsid w:val="00925115"/>
    <w:rsid w:val="00945045"/>
    <w:rsid w:val="009900A3"/>
    <w:rsid w:val="009F28ED"/>
    <w:rsid w:val="00A1631B"/>
    <w:rsid w:val="00AF2135"/>
    <w:rsid w:val="00B12448"/>
    <w:rsid w:val="00D43E5B"/>
    <w:rsid w:val="00EB0B3F"/>
    <w:rsid w:val="0ADD42C3"/>
    <w:rsid w:val="0B4C33F2"/>
    <w:rsid w:val="171C24CD"/>
    <w:rsid w:val="19445D0B"/>
    <w:rsid w:val="1AA14717"/>
    <w:rsid w:val="1B213657"/>
    <w:rsid w:val="1C990BA7"/>
    <w:rsid w:val="231E32D2"/>
    <w:rsid w:val="23234BE3"/>
    <w:rsid w:val="24A73C83"/>
    <w:rsid w:val="287A52A5"/>
    <w:rsid w:val="2C6C5DF1"/>
    <w:rsid w:val="2E1B3D22"/>
    <w:rsid w:val="3D4843D9"/>
    <w:rsid w:val="420F0B29"/>
    <w:rsid w:val="475F0FA0"/>
    <w:rsid w:val="4E534619"/>
    <w:rsid w:val="521A01F3"/>
    <w:rsid w:val="54B92159"/>
    <w:rsid w:val="6C112DF7"/>
    <w:rsid w:val="6F177BFC"/>
    <w:rsid w:val="71755BD6"/>
    <w:rsid w:val="75025489"/>
    <w:rsid w:val="78BC2A88"/>
    <w:rsid w:val="7C99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84</Words>
  <Characters>479</Characters>
  <Lines>3</Lines>
  <Paragraphs>1</Paragraphs>
  <TotalTime>5</TotalTime>
  <ScaleCrop>false</ScaleCrop>
  <LinksUpToDate>false</LinksUpToDate>
  <CharactersWithSpaces>562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2020-03-06T03:24:00Z</dcterms:created>
  <dc:creator>PC</dc:creator>
  <cp:lastModifiedBy>丁元娟</cp:lastModifiedBy>
  <dcterms:modified xsi:type="dcterms:W3CDTF">2021-05-13T10:26:29Z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A65E27E50ECF4806AFC4EBEA2B52F1A6</vt:lpwstr>
  </property>
</Properties>
</file>